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72"/>
        </w:rPr>
      </w:pPr>
    </w:p>
    <w:p>
      <w:pPr>
        <w:jc w:val="center"/>
        <w:rPr>
          <w:rFonts w:hint="eastAsia" w:ascii="仿宋" w:hAnsi="仿宋" w:eastAsia="仿宋" w:cs="仿宋"/>
          <w:sz w:val="72"/>
        </w:rPr>
      </w:pPr>
    </w:p>
    <w:p>
      <w:pPr>
        <w:jc w:val="center"/>
        <w:rPr>
          <w:rFonts w:hint="eastAsia" w:ascii="仿宋_GB2312" w:hAnsi="宋体" w:eastAsia="仿宋_GB2312"/>
          <w:b/>
          <w:sz w:val="52"/>
          <w:szCs w:val="52"/>
        </w:rPr>
      </w:pPr>
      <w:r>
        <w:rPr>
          <w:rFonts w:hint="eastAsia" w:ascii="仿宋_GB2312" w:hAnsi="宋体" w:eastAsia="仿宋_GB2312"/>
          <w:b/>
          <w:sz w:val="52"/>
          <w:szCs w:val="52"/>
          <w:lang w:eastAsia="zh-CN"/>
        </w:rPr>
        <w:t>绍兴市再生能源发展有限公司</w:t>
      </w:r>
    </w:p>
    <w:p>
      <w:pPr>
        <w:pStyle w:val="2"/>
      </w:pPr>
    </w:p>
    <w:p>
      <w:pPr>
        <w:jc w:val="center"/>
        <w:rPr>
          <w:rFonts w:hint="default" w:ascii="仿宋_GB2312" w:hAnsi="宋体" w:eastAsia="仿宋_GB2312"/>
          <w:b/>
          <w:sz w:val="52"/>
          <w:szCs w:val="52"/>
          <w:lang w:val="en-US" w:eastAsia="zh-CN"/>
        </w:rPr>
      </w:pPr>
      <w:r>
        <w:rPr>
          <w:rFonts w:hint="eastAsia" w:ascii="仿宋_GB2312" w:hAnsi="宋体" w:eastAsia="仿宋_GB2312"/>
          <w:b/>
          <w:sz w:val="52"/>
          <w:szCs w:val="52"/>
          <w:lang w:val="en-US" w:eastAsia="zh-CN"/>
        </w:rPr>
        <w:t>2023年钢材采购项目</w:t>
      </w:r>
    </w:p>
    <w:p>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竞争性谈判</w:t>
      </w:r>
      <w:r>
        <w:rPr>
          <w:rFonts w:hint="eastAsia" w:ascii="仿宋_GB2312" w:hAnsi="宋体" w:eastAsia="仿宋_GB2312"/>
          <w:b/>
          <w:sz w:val="52"/>
          <w:szCs w:val="52"/>
        </w:rPr>
        <w:t>文件</w:t>
      </w:r>
    </w:p>
    <w:p>
      <w:pPr>
        <w:jc w:val="center"/>
        <w:rPr>
          <w:rFonts w:hint="eastAsia" w:ascii="仿宋" w:hAnsi="仿宋" w:eastAsia="仿宋" w:cs="仿宋"/>
          <w:b/>
          <w:sz w:val="48"/>
          <w:szCs w:val="48"/>
        </w:rPr>
      </w:pPr>
    </w:p>
    <w:p>
      <w:pPr>
        <w:spacing w:line="360" w:lineRule="auto"/>
        <w:rPr>
          <w:rFonts w:hint="eastAsia" w:ascii="仿宋" w:hAnsi="仿宋" w:eastAsia="仿宋" w:cs="仿宋"/>
          <w:sz w:val="40"/>
          <w:szCs w:val="48"/>
        </w:rPr>
      </w:pPr>
    </w:p>
    <w:p>
      <w:pPr>
        <w:spacing w:line="360" w:lineRule="auto"/>
        <w:rPr>
          <w:rFonts w:hint="eastAsia" w:ascii="仿宋" w:hAnsi="仿宋" w:eastAsia="仿宋" w:cs="仿宋"/>
          <w:sz w:val="40"/>
          <w:szCs w:val="48"/>
        </w:rPr>
      </w:pPr>
    </w:p>
    <w:p>
      <w:pPr>
        <w:spacing w:line="360" w:lineRule="auto"/>
        <w:rPr>
          <w:rFonts w:hint="eastAsia" w:ascii="仿宋" w:hAnsi="仿宋" w:eastAsia="仿宋" w:cs="仿宋"/>
          <w:sz w:val="40"/>
          <w:szCs w:val="48"/>
        </w:rPr>
      </w:pPr>
    </w:p>
    <w:p>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ZSNY/SBBJ2305027 </w:t>
      </w:r>
    </w:p>
    <w:p>
      <w:pPr>
        <w:spacing w:line="360" w:lineRule="auto"/>
        <w:ind w:firstLine="80" w:firstLineChars="25"/>
        <w:jc w:val="center"/>
        <w:rPr>
          <w:rFonts w:hint="eastAsia" w:ascii="仿宋" w:hAnsi="仿宋" w:eastAsia="仿宋" w:cs="仿宋"/>
          <w:sz w:val="32"/>
          <w:szCs w:val="32"/>
          <w:u w:val="single"/>
          <w:lang w:val="en-US" w:eastAsia="zh-CN"/>
        </w:rPr>
      </w:pPr>
      <w:bookmarkStart w:id="0" w:name="OLE_LINK52"/>
      <w:bookmarkStart w:id="1" w:name="OLE_LINK53"/>
      <w:r>
        <w:rPr>
          <w:rFonts w:hint="eastAsia" w:ascii="仿宋" w:hAnsi="仿宋" w:eastAsia="仿宋" w:cs="仿宋"/>
          <w:sz w:val="32"/>
          <w:szCs w:val="32"/>
        </w:rPr>
        <w:t>项目名称：</w:t>
      </w:r>
      <w:bookmarkEnd w:id="0"/>
      <w:bookmarkEnd w:id="1"/>
      <w:r>
        <w:rPr>
          <w:rFonts w:hint="eastAsia" w:ascii="仿宋" w:hAnsi="仿宋" w:eastAsia="仿宋" w:cs="仿宋"/>
          <w:sz w:val="32"/>
          <w:szCs w:val="32"/>
          <w:u w:val="single"/>
          <w:lang w:val="en-US" w:eastAsia="zh-CN"/>
        </w:rPr>
        <w:t xml:space="preserve"> 2023年钢材</w:t>
      </w:r>
      <w:r>
        <w:rPr>
          <w:rFonts w:hint="eastAsia" w:ascii="仿宋" w:hAnsi="仿宋" w:eastAsia="仿宋" w:cs="仿宋"/>
          <w:sz w:val="32"/>
          <w:szCs w:val="32"/>
          <w:u w:val="single"/>
        </w:rPr>
        <w:t>采购</w:t>
      </w:r>
      <w:r>
        <w:rPr>
          <w:rFonts w:hint="eastAsia" w:ascii="仿宋" w:hAnsi="仿宋" w:eastAsia="仿宋" w:cs="仿宋"/>
          <w:sz w:val="32"/>
          <w:szCs w:val="32"/>
          <w:u w:val="single"/>
          <w:lang w:val="en-US" w:eastAsia="zh-CN"/>
        </w:rPr>
        <w:t>项目</w:t>
      </w:r>
    </w:p>
    <w:p>
      <w:pPr>
        <w:rPr>
          <w:rFonts w:hint="eastAsia" w:ascii="仿宋" w:hAnsi="仿宋" w:eastAsia="仿宋" w:cs="仿宋"/>
          <w:sz w:val="84"/>
        </w:rPr>
      </w:pPr>
    </w:p>
    <w:p>
      <w:pPr>
        <w:rPr>
          <w:rFonts w:hint="eastAsia" w:ascii="仿宋" w:hAnsi="仿宋" w:eastAsia="仿宋" w:cs="仿宋"/>
          <w:sz w:val="84"/>
        </w:rPr>
      </w:pPr>
    </w:p>
    <w:p>
      <w:pPr>
        <w:rPr>
          <w:rFonts w:hint="eastAsia" w:ascii="仿宋" w:hAnsi="仿宋" w:eastAsia="仿宋" w:cs="仿宋"/>
          <w:sz w:val="84"/>
        </w:rPr>
      </w:pPr>
    </w:p>
    <w:p>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六</w:t>
      </w:r>
      <w:r>
        <w:rPr>
          <w:rFonts w:hint="eastAsia" w:ascii="仿宋" w:hAnsi="仿宋" w:eastAsia="仿宋" w:cs="仿宋"/>
          <w:sz w:val="32"/>
          <w:szCs w:val="32"/>
        </w:rPr>
        <w:t>月</w:t>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pPr>
        <w:pStyle w:val="10"/>
        <w:tabs>
          <w:tab w:val="right" w:leader="dot" w:pos="9060"/>
        </w:tabs>
        <w:rPr>
          <w:rFonts w:hint="eastAsia" w:ascii="仿宋" w:hAnsi="仿宋" w:eastAsia="仿宋" w:cs="仿宋"/>
          <w:b w:val="0"/>
          <w:caps w:val="0"/>
          <w:sz w:val="36"/>
          <w:szCs w:val="22"/>
        </w:rPr>
      </w:pPr>
      <w:r>
        <w:rPr>
          <w:rFonts w:hint="eastAsia" w:ascii="仿宋" w:hAnsi="仿宋" w:eastAsia="仿宋" w:cs="仿宋"/>
          <w:sz w:val="36"/>
        </w:rPr>
        <w:fldChar w:fldCharType="begin"/>
      </w:r>
      <w:r>
        <w:rPr>
          <w:rFonts w:hint="eastAsia" w:ascii="仿宋" w:hAnsi="仿宋" w:eastAsia="仿宋" w:cs="仿宋"/>
          <w:sz w:val="36"/>
        </w:rPr>
        <w:instrText xml:space="preserve"> TOC \o "1-3" \h \z \u </w:instrText>
      </w:r>
      <w:r>
        <w:rPr>
          <w:rFonts w:hint="eastAsia" w:ascii="仿宋" w:hAnsi="仿宋" w:eastAsia="仿宋" w:cs="仿宋"/>
          <w:sz w:val="36"/>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"_Toc530583921" </w:instrText>
      </w:r>
      <w:r>
        <w:rPr>
          <w:rFonts w:hint="eastAsia" w:ascii="仿宋" w:hAnsi="仿宋" w:eastAsia="仿宋" w:cs="仿宋"/>
        </w:rPr>
        <w:fldChar w:fldCharType="separate"/>
      </w:r>
      <w:r>
        <w:rPr>
          <w:rStyle w:val="16"/>
          <w:rFonts w:hint="eastAsia" w:ascii="仿宋" w:hAnsi="仿宋" w:eastAsia="仿宋" w:cs="仿宋"/>
          <w:b w:val="0"/>
          <w:snapToGrid w:val="0"/>
          <w:sz w:val="36"/>
        </w:rPr>
        <w:t>第一部分   询价公告</w:t>
      </w:r>
      <w:bookmarkStart w:id="2" w:name="_Hlt4078678"/>
      <w:bookmarkStart w:id="3" w:name="_Hlt4078679"/>
      <w:r>
        <w:rPr>
          <w:rFonts w:hint="eastAsia" w:ascii="仿宋" w:hAnsi="仿宋" w:eastAsia="仿宋" w:cs="仿宋"/>
          <w:b w:val="0"/>
          <w:sz w:val="36"/>
        </w:rPr>
        <w:tab/>
      </w:r>
      <w:bookmarkEnd w:id="2"/>
      <w:bookmarkEnd w:id="3"/>
      <w:r>
        <w:rPr>
          <w:rFonts w:hint="eastAsia" w:ascii="仿宋" w:hAnsi="仿宋" w:eastAsia="仿宋" w:cs="仿宋"/>
          <w:b w:val="0"/>
          <w:sz w:val="36"/>
        </w:rPr>
        <w:t>3</w:t>
      </w:r>
      <w:r>
        <w:rPr>
          <w:rFonts w:hint="eastAsia" w:ascii="仿宋" w:hAnsi="仿宋" w:eastAsia="仿宋" w:cs="仿宋"/>
          <w:b w:val="0"/>
          <w:sz w:val="36"/>
        </w:rPr>
        <w:fldChar w:fldCharType="end"/>
      </w:r>
    </w:p>
    <w:p>
      <w:pPr>
        <w:pStyle w:val="10"/>
        <w:tabs>
          <w:tab w:val="right" w:leader="dot" w:pos="9060"/>
        </w:tabs>
        <w:rPr>
          <w:rFonts w:hint="eastAsia" w:ascii="仿宋" w:hAnsi="仿宋" w:eastAsia="仿宋" w:cs="仿宋"/>
          <w:b w:val="0"/>
          <w:caps w:val="0"/>
          <w:sz w:val="36"/>
          <w:szCs w:val="22"/>
        </w:rPr>
      </w:pPr>
      <w:r>
        <w:rPr>
          <w:rFonts w:hint="eastAsia" w:ascii="仿宋" w:hAnsi="仿宋" w:eastAsia="仿宋" w:cs="仿宋"/>
        </w:rPr>
        <w:fldChar w:fldCharType="begin"/>
      </w:r>
      <w:r>
        <w:rPr>
          <w:rFonts w:hint="eastAsia" w:ascii="仿宋" w:hAnsi="仿宋" w:eastAsia="仿宋" w:cs="仿宋"/>
        </w:rPr>
        <w:instrText xml:space="preserve"> HYPERLINK \l "_Toc530583922" </w:instrText>
      </w:r>
      <w:r>
        <w:rPr>
          <w:rFonts w:hint="eastAsia" w:ascii="仿宋" w:hAnsi="仿宋" w:eastAsia="仿宋" w:cs="仿宋"/>
        </w:rPr>
        <w:fldChar w:fldCharType="separate"/>
      </w:r>
      <w:r>
        <w:rPr>
          <w:rStyle w:val="16"/>
          <w:rFonts w:hint="eastAsia" w:ascii="仿宋" w:hAnsi="仿宋" w:eastAsia="仿宋" w:cs="仿宋"/>
          <w:b w:val="0"/>
          <w:snapToGrid w:val="0"/>
          <w:sz w:val="36"/>
        </w:rPr>
        <w:t>第二部分   采购须知</w:t>
      </w:r>
      <w:r>
        <w:rPr>
          <w:rFonts w:hint="eastAsia" w:ascii="仿宋" w:hAnsi="仿宋" w:eastAsia="仿宋" w:cs="仿宋"/>
          <w:b w:val="0"/>
          <w:sz w:val="36"/>
        </w:rPr>
        <w:tab/>
      </w:r>
      <w:r>
        <w:rPr>
          <w:rFonts w:hint="eastAsia" w:ascii="仿宋" w:hAnsi="仿宋" w:eastAsia="仿宋" w:cs="仿宋"/>
          <w:b w:val="0"/>
          <w:sz w:val="36"/>
          <w:lang w:val="en-US" w:eastAsia="zh-CN"/>
        </w:rPr>
        <w:t>6</w:t>
      </w:r>
      <w:r>
        <w:rPr>
          <w:rFonts w:hint="eastAsia" w:ascii="仿宋" w:hAnsi="仿宋" w:eastAsia="仿宋" w:cs="仿宋"/>
          <w:b w:val="0"/>
          <w:sz w:val="36"/>
        </w:rPr>
        <w:fldChar w:fldCharType="end"/>
      </w:r>
    </w:p>
    <w:p>
      <w:pPr>
        <w:pStyle w:val="10"/>
        <w:tabs>
          <w:tab w:val="right" w:leader="dot" w:pos="9060"/>
        </w:tabs>
        <w:rPr>
          <w:rFonts w:hint="eastAsia" w:ascii="仿宋" w:hAnsi="仿宋" w:eastAsia="仿宋" w:cs="仿宋"/>
          <w:b w:val="0"/>
          <w:caps w:val="0"/>
          <w:sz w:val="36"/>
          <w:szCs w:val="22"/>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"_Toc530583923" </w:instrText>
      </w:r>
      <w:r>
        <w:rPr>
          <w:rFonts w:hint="eastAsia" w:ascii="仿宋" w:hAnsi="仿宋" w:eastAsia="仿宋" w:cs="仿宋"/>
        </w:rPr>
        <w:fldChar w:fldCharType="separate"/>
      </w:r>
      <w:r>
        <w:rPr>
          <w:rStyle w:val="16"/>
          <w:rFonts w:hint="eastAsia" w:ascii="仿宋" w:hAnsi="仿宋" w:eastAsia="仿宋" w:cs="仿宋"/>
          <w:b w:val="0"/>
          <w:snapToGrid w:val="0"/>
          <w:sz w:val="36"/>
        </w:rPr>
        <w:t>第三部分   询价内容</w:t>
      </w:r>
      <w:r>
        <w:rPr>
          <w:rFonts w:hint="eastAsia" w:ascii="仿宋" w:hAnsi="仿宋" w:eastAsia="仿宋" w:cs="仿宋"/>
          <w:b w:val="0"/>
          <w:sz w:val="36"/>
        </w:rPr>
        <w:tab/>
      </w:r>
      <w:r>
        <w:rPr>
          <w:rFonts w:hint="eastAsia" w:ascii="仿宋" w:hAnsi="仿宋" w:eastAsia="仿宋" w:cs="仿宋"/>
          <w:b w:val="0"/>
          <w:sz w:val="36"/>
          <w:lang w:val="en-US" w:eastAsia="zh-CN"/>
        </w:rPr>
        <w:t>1</w:t>
      </w:r>
      <w:r>
        <w:rPr>
          <w:rFonts w:hint="eastAsia" w:ascii="仿宋" w:hAnsi="仿宋" w:eastAsia="仿宋" w:cs="仿宋"/>
          <w:b w:val="0"/>
          <w:sz w:val="36"/>
        </w:rPr>
        <w:fldChar w:fldCharType="end"/>
      </w:r>
      <w:r>
        <w:rPr>
          <w:rFonts w:hint="eastAsia" w:ascii="仿宋" w:hAnsi="仿宋" w:eastAsia="仿宋" w:cs="仿宋"/>
          <w:b w:val="0"/>
          <w:sz w:val="36"/>
          <w:lang w:val="en-US" w:eastAsia="zh-CN"/>
        </w:rPr>
        <w:t>1</w:t>
      </w:r>
    </w:p>
    <w:p>
      <w:pPr>
        <w:pStyle w:val="10"/>
        <w:tabs>
          <w:tab w:val="right" w:leader="dot" w:pos="9060"/>
        </w:tabs>
        <w:rPr>
          <w:rFonts w:hint="eastAsia" w:ascii="仿宋" w:hAnsi="仿宋" w:eastAsia="仿宋" w:cs="仿宋"/>
          <w:b w:val="0"/>
          <w:caps w:val="0"/>
          <w:sz w:val="36"/>
          <w:szCs w:val="22"/>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"_Toc530583924" </w:instrText>
      </w:r>
      <w:r>
        <w:rPr>
          <w:rFonts w:hint="eastAsia" w:ascii="仿宋" w:hAnsi="仿宋" w:eastAsia="仿宋" w:cs="仿宋"/>
        </w:rPr>
        <w:fldChar w:fldCharType="separate"/>
      </w:r>
      <w:r>
        <w:rPr>
          <w:rStyle w:val="16"/>
          <w:rFonts w:hint="eastAsia" w:ascii="仿宋" w:hAnsi="仿宋" w:eastAsia="仿宋" w:cs="仿宋"/>
          <w:b w:val="0"/>
          <w:snapToGrid w:val="0"/>
          <w:sz w:val="36"/>
        </w:rPr>
        <w:t>第四部分   报价文件格式</w:t>
      </w:r>
      <w:r>
        <w:rPr>
          <w:rFonts w:hint="eastAsia" w:ascii="仿宋" w:hAnsi="仿宋" w:eastAsia="仿宋" w:cs="仿宋"/>
          <w:b w:val="0"/>
          <w:sz w:val="36"/>
        </w:rPr>
        <w:tab/>
      </w:r>
      <w:r>
        <w:rPr>
          <w:rFonts w:hint="eastAsia" w:ascii="仿宋" w:hAnsi="仿宋" w:eastAsia="仿宋" w:cs="仿宋"/>
          <w:b w:val="0"/>
          <w:sz w:val="36"/>
          <w:lang w:val="en-US" w:eastAsia="zh-CN"/>
        </w:rPr>
        <w:t>1</w:t>
      </w:r>
      <w:r>
        <w:rPr>
          <w:rFonts w:hint="eastAsia" w:ascii="仿宋" w:hAnsi="仿宋" w:eastAsia="仿宋" w:cs="仿宋"/>
          <w:b w:val="0"/>
          <w:sz w:val="36"/>
        </w:rPr>
        <w:fldChar w:fldCharType="end"/>
      </w:r>
      <w:r>
        <w:rPr>
          <w:rFonts w:hint="eastAsia" w:ascii="仿宋" w:hAnsi="仿宋" w:eastAsia="仿宋" w:cs="仿宋"/>
          <w:b w:val="0"/>
          <w:sz w:val="36"/>
          <w:lang w:val="en-US" w:eastAsia="zh-CN"/>
        </w:rPr>
        <w:t>2</w:t>
      </w:r>
    </w:p>
    <w:p>
      <w:pPr>
        <w:rPr>
          <w:rFonts w:hint="eastAsia" w:ascii="仿宋" w:hAnsi="仿宋" w:eastAsia="仿宋" w:cs="仿宋"/>
          <w:sz w:val="36"/>
        </w:rPr>
      </w:pPr>
      <w:r>
        <w:rPr>
          <w:rFonts w:hint="eastAsia" w:ascii="仿宋" w:hAnsi="仿宋" w:eastAsia="仿宋" w:cs="仿宋"/>
          <w:sz w:val="36"/>
        </w:rPr>
        <w:fldChar w:fldCharType="end"/>
      </w:r>
    </w:p>
    <w:p>
      <w:pPr>
        <w:rPr>
          <w:rFonts w:hint="eastAsia" w:ascii="仿宋" w:hAnsi="仿宋" w:eastAsia="仿宋" w:cs="仿宋"/>
          <w:sz w:val="36"/>
        </w:rPr>
      </w:pPr>
    </w:p>
    <w:p>
      <w:pPr>
        <w:snapToGrid w:val="0"/>
        <w:jc w:val="center"/>
        <w:rPr>
          <w:rFonts w:hint="eastAsia" w:ascii="仿宋" w:hAnsi="仿宋" w:eastAsia="仿宋" w:cs="仿宋"/>
          <w:snapToGrid w:val="0"/>
          <w:sz w:val="30"/>
          <w:szCs w:val="30"/>
        </w:rPr>
      </w:pPr>
      <w:r>
        <w:rPr>
          <w:rFonts w:hint="eastAsia" w:ascii="仿宋" w:hAnsi="仿宋" w:eastAsia="仿宋" w:cs="仿宋"/>
          <w:sz w:val="32"/>
          <w:szCs w:val="32"/>
        </w:rPr>
        <w:br w:type="page"/>
      </w:r>
      <w:bookmarkStart w:id="4" w:name="_Toc530583921"/>
      <w:bookmarkStart w:id="5" w:name="_Toc530583878"/>
      <w:r>
        <w:rPr>
          <w:rFonts w:hint="eastAsia" w:ascii="仿宋" w:hAnsi="仿宋" w:eastAsia="仿宋" w:cs="仿宋"/>
          <w:b/>
          <w:snapToGrid w:val="0"/>
          <w:color w:val="000000"/>
          <w:kern w:val="44"/>
          <w:sz w:val="44"/>
          <w:szCs w:val="44"/>
          <w:lang w:val="en-US" w:eastAsia="zh-CN" w:bidi="ar-SA"/>
        </w:rPr>
        <w:t>第一部分   询价公告</w:t>
      </w:r>
      <w:bookmarkEnd w:id="4"/>
      <w:bookmarkEnd w:id="5"/>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因日常生产需要，需采购</w:t>
      </w:r>
      <w:r>
        <w:rPr>
          <w:rFonts w:hint="eastAsia" w:ascii="仿宋" w:hAnsi="仿宋" w:eastAsia="仿宋" w:cs="仿宋"/>
          <w:sz w:val="30"/>
          <w:szCs w:val="30"/>
          <w:lang w:eastAsia="zh-CN"/>
        </w:rPr>
        <w:t>钢材</w:t>
      </w:r>
      <w:r>
        <w:rPr>
          <w:rFonts w:hint="eastAsia" w:ascii="仿宋" w:hAnsi="仿宋" w:eastAsia="仿宋" w:cs="仿宋"/>
          <w:sz w:val="30"/>
          <w:szCs w:val="30"/>
        </w:rPr>
        <w:t>一批，欢迎符合要求的供应商积极参与。</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一、</w:t>
      </w:r>
      <w:r>
        <w:rPr>
          <w:rFonts w:hint="eastAsia" w:ascii="仿宋" w:hAnsi="仿宋" w:eastAsia="仿宋" w:cs="仿宋"/>
          <w:sz w:val="30"/>
          <w:szCs w:val="30"/>
        </w:rPr>
        <w:t>采购内容及相关说明。</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ZSNY/SBBJ2305027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2.采购内容：</w:t>
      </w:r>
    </w:p>
    <w:tbl>
      <w:tblPr>
        <w:tblStyle w:val="12"/>
        <w:tblW w:w="4287" w:type="pct"/>
        <w:jc w:val="center"/>
        <w:tblLayout w:type="autofit"/>
        <w:tblCellMar>
          <w:top w:w="0" w:type="dxa"/>
          <w:left w:w="108" w:type="dxa"/>
          <w:bottom w:w="0" w:type="dxa"/>
          <w:right w:w="108" w:type="dxa"/>
        </w:tblCellMar>
      </w:tblPr>
      <w:tblGrid>
        <w:gridCol w:w="881"/>
        <w:gridCol w:w="1977"/>
        <w:gridCol w:w="2899"/>
        <w:gridCol w:w="905"/>
        <w:gridCol w:w="1300"/>
      </w:tblGrid>
      <w:tr>
        <w:tblPrEx>
          <w:tblCellMar>
            <w:top w:w="0" w:type="dxa"/>
            <w:left w:w="108" w:type="dxa"/>
            <w:bottom w:w="0" w:type="dxa"/>
            <w:right w:w="108" w:type="dxa"/>
          </w:tblCellMar>
        </w:tblPrEx>
        <w:trPr>
          <w:trHeight w:val="90" w:hRule="atLeast"/>
          <w:jc w:val="center"/>
        </w:trPr>
        <w:tc>
          <w:tcPr>
            <w:tcW w:w="5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18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型号规格</w:t>
            </w:r>
          </w:p>
        </w:tc>
        <w:tc>
          <w:tcPr>
            <w:tcW w:w="5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8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r>
      <w:tr>
        <w:tblPrEx>
          <w:tblCellMar>
            <w:top w:w="0" w:type="dxa"/>
            <w:left w:w="108" w:type="dxa"/>
            <w:bottom w:w="0" w:type="dxa"/>
            <w:right w:w="108" w:type="dxa"/>
          </w:tblCellMar>
        </w:tblPrEx>
        <w:trPr>
          <w:trHeight w:val="561" w:hRule="atLeast"/>
          <w:jc w:val="center"/>
        </w:trPr>
        <w:tc>
          <w:tcPr>
            <w:tcW w:w="5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镀锌槽钢</w:t>
            </w:r>
          </w:p>
        </w:tc>
        <w:tc>
          <w:tcPr>
            <w:tcW w:w="1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ascii="Calibri" w:hAnsi="Calibri" w:eastAsia="宋体" w:cs="Calibri"/>
                <w:i w:val="0"/>
                <w:iCs w:val="0"/>
                <w:color w:val="000000"/>
                <w:kern w:val="0"/>
                <w:sz w:val="21"/>
                <w:szCs w:val="21"/>
                <w:u w:val="none"/>
                <w:lang w:val="en-US" w:eastAsia="zh-CN" w:bidi="ar"/>
              </w:rPr>
              <w:t>120*53*5.5mm</w:t>
            </w:r>
            <w:r>
              <w:rPr>
                <w:rFonts w:hint="eastAsia" w:ascii="宋体" w:hAnsi="宋体" w:eastAsia="宋体" w:cs="宋体"/>
                <w:i w:val="0"/>
                <w:iCs w:val="0"/>
                <w:color w:val="000000"/>
                <w:kern w:val="0"/>
                <w:sz w:val="21"/>
                <w:szCs w:val="21"/>
                <w:u w:val="none"/>
                <w:lang w:val="en-US" w:eastAsia="zh-CN" w:bidi="ar"/>
              </w:rPr>
              <w:t>，</w:t>
            </w:r>
            <w:r>
              <w:rPr>
                <w:rFonts w:ascii="Calibri" w:hAnsi="Calibri" w:eastAsia="宋体" w:cs="Calibri"/>
                <w:i w:val="0"/>
                <w:iCs w:val="0"/>
                <w:color w:val="000000"/>
                <w:kern w:val="0"/>
                <w:sz w:val="21"/>
                <w:szCs w:val="21"/>
                <w:u w:val="none"/>
                <w:lang w:val="en-US" w:eastAsia="zh-CN" w:bidi="ar"/>
              </w:rPr>
              <w:t>6m/</w:t>
            </w:r>
            <w:r>
              <w:rPr>
                <w:rFonts w:hint="eastAsia" w:ascii="宋体" w:hAnsi="宋体" w:eastAsia="宋体" w:cs="宋体"/>
                <w:i w:val="0"/>
                <w:iCs w:val="0"/>
                <w:color w:val="000000"/>
                <w:kern w:val="0"/>
                <w:sz w:val="21"/>
                <w:szCs w:val="21"/>
                <w:u w:val="none"/>
                <w:lang w:val="en-US" w:eastAsia="zh-CN" w:bidi="ar"/>
              </w:rPr>
              <w:t>根</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r>
      <w:tr>
        <w:tblPrEx>
          <w:tblCellMar>
            <w:top w:w="0" w:type="dxa"/>
            <w:left w:w="108" w:type="dxa"/>
            <w:bottom w:w="0" w:type="dxa"/>
            <w:right w:w="108" w:type="dxa"/>
          </w:tblCellMar>
        </w:tblPrEx>
        <w:trPr>
          <w:trHeight w:val="561" w:hRule="atLeast"/>
          <w:jc w:val="center"/>
        </w:trPr>
        <w:tc>
          <w:tcPr>
            <w:tcW w:w="5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螺纹钢</w:t>
            </w:r>
          </w:p>
        </w:tc>
        <w:tc>
          <w:tcPr>
            <w:tcW w:w="1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w:t>
            </w:r>
            <w:r>
              <w:rPr>
                <w:rFonts w:hint="default" w:ascii="Times New Roman" w:hAnsi="Times New Roman" w:eastAsia="宋体" w:cs="Times New Roman"/>
                <w:i w:val="0"/>
                <w:iCs w:val="0"/>
                <w:color w:val="000000"/>
                <w:kern w:val="0"/>
                <w:sz w:val="21"/>
                <w:szCs w:val="21"/>
                <w:u w:val="none"/>
                <w:lang w:val="en-US" w:eastAsia="zh-CN" w:bidi="ar"/>
              </w:rPr>
              <w:t>16mm</w:t>
            </w:r>
            <w:r>
              <w:rPr>
                <w:rFonts w:hint="eastAsia" w:ascii="宋体" w:hAnsi="宋体" w:eastAsia="宋体" w:cs="宋体"/>
                <w:i w:val="0"/>
                <w:iCs w:val="0"/>
                <w:color w:val="000000"/>
                <w:kern w:val="0"/>
                <w:sz w:val="21"/>
                <w:szCs w:val="21"/>
                <w:u w:val="none"/>
                <w:lang w:val="en-US" w:eastAsia="zh-CN" w:bidi="ar"/>
              </w:rPr>
              <w:t>，长</w:t>
            </w:r>
            <w:r>
              <w:rPr>
                <w:rFonts w:hint="eastAsia" w:cs="Times New Roman"/>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米</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200</w:t>
            </w:r>
          </w:p>
        </w:tc>
        <w:tc>
          <w:tcPr>
            <w:tcW w:w="8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r>
      <w:tr>
        <w:tblPrEx>
          <w:tblCellMar>
            <w:top w:w="0" w:type="dxa"/>
            <w:left w:w="108" w:type="dxa"/>
            <w:bottom w:w="0" w:type="dxa"/>
            <w:right w:w="108" w:type="dxa"/>
          </w:tblCellMar>
        </w:tblPrEx>
        <w:trPr>
          <w:trHeight w:val="561" w:hRule="atLeast"/>
          <w:jc w:val="center"/>
        </w:trPr>
        <w:tc>
          <w:tcPr>
            <w:tcW w:w="5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Q235</w:t>
            </w:r>
            <w:r>
              <w:rPr>
                <w:rFonts w:hint="eastAsia" w:ascii="宋体" w:hAnsi="宋体" w:eastAsia="宋体" w:cs="宋体"/>
                <w:i w:val="0"/>
                <w:iCs w:val="0"/>
                <w:color w:val="000000"/>
                <w:kern w:val="0"/>
                <w:sz w:val="22"/>
                <w:szCs w:val="22"/>
                <w:u w:val="none"/>
                <w:lang w:val="en-US" w:eastAsia="zh-CN" w:bidi="ar"/>
              </w:rPr>
              <w:t>碳钢板</w:t>
            </w:r>
          </w:p>
        </w:tc>
        <w:tc>
          <w:tcPr>
            <w:tcW w:w="1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厚度20mm，宽2000mm，长8500mm-9500mm</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400</w:t>
            </w:r>
          </w:p>
        </w:tc>
        <w:tc>
          <w:tcPr>
            <w:tcW w:w="8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平方</w:t>
            </w:r>
          </w:p>
        </w:tc>
      </w:tr>
      <w:tr>
        <w:tblPrEx>
          <w:tblCellMar>
            <w:top w:w="0" w:type="dxa"/>
            <w:left w:w="108" w:type="dxa"/>
            <w:bottom w:w="0" w:type="dxa"/>
            <w:right w:w="108" w:type="dxa"/>
          </w:tblCellMar>
        </w:tblPrEx>
        <w:trPr>
          <w:trHeight w:val="561" w:hRule="atLeast"/>
          <w:jc w:val="center"/>
        </w:trPr>
        <w:tc>
          <w:tcPr>
            <w:tcW w:w="5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1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Q235</w:t>
            </w:r>
            <w:r>
              <w:rPr>
                <w:rFonts w:hint="eastAsia" w:ascii="宋体" w:hAnsi="宋体" w:eastAsia="宋体" w:cs="宋体"/>
                <w:i w:val="0"/>
                <w:iCs w:val="0"/>
                <w:color w:val="000000"/>
                <w:kern w:val="0"/>
                <w:sz w:val="22"/>
                <w:szCs w:val="22"/>
                <w:u w:val="none"/>
                <w:lang w:val="en-US" w:eastAsia="zh-CN" w:bidi="ar"/>
              </w:rPr>
              <w:t>碳钢板</w:t>
            </w:r>
          </w:p>
        </w:tc>
        <w:tc>
          <w:tcPr>
            <w:tcW w:w="1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1500*6000*6mm</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8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块</w:t>
            </w:r>
          </w:p>
        </w:tc>
      </w:tr>
      <w:tr>
        <w:tblPrEx>
          <w:tblCellMar>
            <w:top w:w="0" w:type="dxa"/>
            <w:left w:w="108" w:type="dxa"/>
            <w:bottom w:w="0" w:type="dxa"/>
            <w:right w:w="108" w:type="dxa"/>
          </w:tblCellMar>
        </w:tblPrEx>
        <w:trPr>
          <w:trHeight w:val="561" w:hRule="atLeast"/>
          <w:jc w:val="center"/>
        </w:trPr>
        <w:tc>
          <w:tcPr>
            <w:tcW w:w="5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1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Q235</w:t>
            </w:r>
            <w:r>
              <w:rPr>
                <w:rFonts w:hint="eastAsia" w:ascii="宋体" w:hAnsi="宋体" w:eastAsia="宋体" w:cs="宋体"/>
                <w:i w:val="0"/>
                <w:iCs w:val="0"/>
                <w:color w:val="000000"/>
                <w:kern w:val="0"/>
                <w:sz w:val="22"/>
                <w:szCs w:val="22"/>
                <w:u w:val="none"/>
                <w:lang w:val="en-US" w:eastAsia="zh-CN" w:bidi="ar"/>
              </w:rPr>
              <w:t>碳钢板</w:t>
            </w:r>
          </w:p>
        </w:tc>
        <w:tc>
          <w:tcPr>
            <w:tcW w:w="1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1500*6000*8mm</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8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块</w:t>
            </w:r>
          </w:p>
        </w:tc>
      </w:tr>
      <w:tr>
        <w:tblPrEx>
          <w:tblCellMar>
            <w:top w:w="0" w:type="dxa"/>
            <w:left w:w="108" w:type="dxa"/>
            <w:bottom w:w="0" w:type="dxa"/>
            <w:right w:w="108" w:type="dxa"/>
          </w:tblCellMar>
        </w:tblPrEx>
        <w:trPr>
          <w:trHeight w:val="561" w:hRule="atLeast"/>
          <w:jc w:val="center"/>
        </w:trPr>
        <w:tc>
          <w:tcPr>
            <w:tcW w:w="5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1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螺纹钢</w:t>
            </w:r>
          </w:p>
        </w:tc>
        <w:tc>
          <w:tcPr>
            <w:tcW w:w="1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直径12mm，长9米</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112</w:t>
            </w:r>
          </w:p>
        </w:tc>
        <w:tc>
          <w:tcPr>
            <w:tcW w:w="8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根</w:t>
            </w:r>
          </w:p>
        </w:tc>
      </w:tr>
      <w:tr>
        <w:tblPrEx>
          <w:tblCellMar>
            <w:top w:w="0" w:type="dxa"/>
            <w:left w:w="108" w:type="dxa"/>
            <w:bottom w:w="0" w:type="dxa"/>
            <w:right w:w="108" w:type="dxa"/>
          </w:tblCellMar>
        </w:tblPrEx>
        <w:trPr>
          <w:trHeight w:val="561" w:hRule="atLeast"/>
          <w:jc w:val="center"/>
        </w:trPr>
        <w:tc>
          <w:tcPr>
            <w:tcW w:w="5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1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槽钢</w:t>
            </w:r>
          </w:p>
        </w:tc>
        <w:tc>
          <w:tcPr>
            <w:tcW w:w="1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16a，6米/根</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834</w:t>
            </w:r>
          </w:p>
        </w:tc>
        <w:tc>
          <w:tcPr>
            <w:tcW w:w="8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米</w:t>
            </w:r>
          </w:p>
        </w:tc>
      </w:tr>
    </w:tbl>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3.本项目采购总金额限价为</w:t>
      </w:r>
      <w:r>
        <w:rPr>
          <w:rFonts w:hint="eastAsia" w:ascii="仿宋" w:hAnsi="仿宋" w:eastAsia="仿宋" w:cs="仿宋"/>
          <w:sz w:val="30"/>
          <w:szCs w:val="30"/>
          <w:lang w:eastAsia="zh-CN"/>
        </w:rPr>
        <w:t>人民币</w:t>
      </w:r>
      <w:r>
        <w:rPr>
          <w:rFonts w:hint="eastAsia" w:ascii="仿宋" w:hAnsi="仿宋" w:eastAsia="仿宋" w:cs="仿宋"/>
          <w:sz w:val="30"/>
          <w:szCs w:val="30"/>
          <w:lang w:val="en-US" w:eastAsia="zh-CN"/>
        </w:rPr>
        <w:t>49.50万</w:t>
      </w:r>
      <w:r>
        <w:rPr>
          <w:rFonts w:hint="eastAsia" w:ascii="仿宋" w:hAnsi="仿宋" w:eastAsia="仿宋" w:cs="仿宋"/>
          <w:sz w:val="30"/>
          <w:szCs w:val="30"/>
        </w:rPr>
        <w:t>元。</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二、供应商要求。</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1.报价人必须是在中华人民共和国境内注册，具有独立法人资格和独立承担民事责任的能力,；投标人经营范围须包含相关的销售资质。</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b/>
          <w:bCs/>
          <w:sz w:val="30"/>
          <w:szCs w:val="30"/>
        </w:rPr>
      </w:pPr>
      <w:bookmarkStart w:id="6" w:name="_Toc530583880"/>
      <w:bookmarkStart w:id="7" w:name="_Toc530583923"/>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default" w:ascii="仿宋_GB2312" w:eastAsia="仿宋_GB2312"/>
          <w:sz w:val="30"/>
          <w:szCs w:val="30"/>
          <w:lang w:val="en-US"/>
        </w:rPr>
        <w:t>3</w:t>
      </w:r>
      <w:r>
        <w:rPr>
          <w:rFonts w:hint="eastAsia" w:ascii="仿宋_GB2312" w:eastAsia="仿宋_GB2312"/>
          <w:sz w:val="30"/>
          <w:szCs w:val="30"/>
        </w:rPr>
        <w:t>年</w:t>
      </w:r>
      <w:r>
        <w:rPr>
          <w:rFonts w:hint="eastAsia" w:ascii="仿宋_GB2312" w:eastAsia="仿宋_GB2312"/>
          <w:sz w:val="30"/>
          <w:szCs w:val="30"/>
          <w:lang w:val="en-US" w:eastAsia="zh-CN"/>
        </w:rPr>
        <w:t>6月21</w:t>
      </w:r>
      <w:r>
        <w:rPr>
          <w:rFonts w:hint="eastAsia" w:ascii="仿宋_GB2312" w:eastAsia="仿宋_GB2312"/>
          <w:sz w:val="30"/>
          <w:szCs w:val="30"/>
        </w:rPr>
        <w:t>日10:</w:t>
      </w:r>
      <w:r>
        <w:rPr>
          <w:rFonts w:hint="eastAsia" w:ascii="仿宋_GB2312" w:eastAsia="仿宋_GB2312"/>
          <w:sz w:val="30"/>
          <w:szCs w:val="30"/>
          <w:lang w:val="en-US" w:eastAsia="zh-CN"/>
        </w:rPr>
        <w:t>30</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13957589811</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报价文件邮递递交截止时间：以邮寄签收时间为准，因邮寄原因导致报价文件不能如期送达等风险由供应商自行承担。</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2.联系人：王工    联系电话：18367809201</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联系电话：13017709799</w:t>
      </w:r>
    </w:p>
    <w:p>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rPr>
      </w:pPr>
      <w:r>
        <w:rPr>
          <w:rFonts w:hint="eastAsia" w:ascii="仿宋_GB2312" w:eastAsia="仿宋_GB2312"/>
          <w:sz w:val="30"/>
          <w:szCs w:val="30"/>
          <w:lang w:val="en-US" w:eastAsia="zh-CN"/>
        </w:rPr>
        <w:t>2023</w:t>
      </w:r>
      <w:r>
        <w:rPr>
          <w:rFonts w:hint="default" w:ascii="仿宋_GB2312" w:eastAsia="仿宋_GB2312"/>
          <w:sz w:val="30"/>
          <w:szCs w:val="30"/>
          <w:lang w:val="en-US"/>
        </w:rPr>
        <w:t>年</w:t>
      </w:r>
      <w:r>
        <w:rPr>
          <w:rFonts w:hint="eastAsia" w:ascii="仿宋_GB2312" w:eastAsia="仿宋_GB2312"/>
          <w:sz w:val="30"/>
          <w:szCs w:val="30"/>
          <w:lang w:val="en-US" w:eastAsia="zh-CN"/>
        </w:rPr>
        <w:t>6月15</w:t>
      </w:r>
      <w:bookmarkStart w:id="13" w:name="_GoBack"/>
      <w:bookmarkEnd w:id="13"/>
      <w:r>
        <w:rPr>
          <w:rFonts w:hint="eastAsia" w:ascii="仿宋_GB2312" w:eastAsia="仿宋_GB2312"/>
          <w:sz w:val="30"/>
          <w:szCs w:val="30"/>
        </w:rPr>
        <w:t>日</w:t>
      </w:r>
    </w:p>
    <w:p>
      <w:pPr>
        <w:pageBreakBefore w:val="0"/>
        <w:kinsoku/>
        <w:wordWrap/>
        <w:topLinePunct w:val="0"/>
        <w:bidi w:val="0"/>
        <w:snapToGrid w:val="0"/>
        <w:spacing w:line="360" w:lineRule="auto"/>
        <w:ind w:firstLine="585"/>
        <w:jc w:val="center"/>
        <w:rPr>
          <w:rFonts w:ascii="仿宋_GB2312" w:eastAsia="仿宋_GB2312"/>
          <w:snapToGrid w:val="0"/>
          <w:sz w:val="30"/>
          <w:szCs w:val="30"/>
        </w:rPr>
      </w:pPr>
      <w:r>
        <w:rPr>
          <w:rFonts w:hint="eastAsia" w:ascii="仿宋_GB2312" w:eastAsia="仿宋_GB2312"/>
          <w:sz w:val="30"/>
          <w:szCs w:val="30"/>
        </w:rPr>
        <w:br w:type="page"/>
      </w:r>
      <w:bookmarkStart w:id="8" w:name="_Toc530583879"/>
      <w:bookmarkStart w:id="9" w:name="_Toc530583922"/>
      <w:r>
        <w:rPr>
          <w:rFonts w:hint="eastAsia" w:ascii="仿宋_GB2312" w:hAnsi="Arial" w:eastAsia="仿宋_GB2312" w:cs="Times New Roman"/>
          <w:b/>
          <w:snapToGrid w:val="0"/>
          <w:color w:val="000000"/>
          <w:kern w:val="44"/>
          <w:sz w:val="44"/>
          <w:szCs w:val="44"/>
          <w:lang w:val="en-US" w:eastAsia="zh-CN" w:bidi="ar-SA"/>
        </w:rPr>
        <w:t>第二部分   采购须知</w:t>
      </w:r>
      <w:bookmarkEnd w:id="8"/>
      <w:bookmarkEnd w:id="9"/>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一、适用范围。</w:t>
      </w:r>
    </w:p>
    <w:p>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二、定义。</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三、采购报价。</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（一）本项目以人民币为结算货币。</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四、报价有效期。</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（一）从报价截止之日起，报价文件有效期为30日。</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五、报价文件的组成。</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pPr>
        <w:pageBreakBefore w:val="0"/>
        <w:kinsoku/>
        <w:wordWrap/>
        <w:topLinePunct w:val="0"/>
        <w:bidi w:val="0"/>
        <w:snapToGrid w:val="0"/>
        <w:spacing w:line="360" w:lineRule="auto"/>
        <w:ind w:left="-178" w:leftChars="-85" w:firstLine="771" w:firstLineChars="257"/>
        <w:jc w:val="left"/>
        <w:rPr>
          <w:rFonts w:ascii="仿宋_GB2312" w:eastAsia="仿宋_GB2312"/>
          <w:sz w:val="30"/>
          <w:szCs w:val="30"/>
        </w:rPr>
      </w:pPr>
      <w:r>
        <w:rPr>
          <w:rFonts w:hint="eastAsia" w:ascii="仿宋_GB2312" w:eastAsia="仿宋_GB2312"/>
          <w:bCs/>
          <w:sz w:val="30"/>
          <w:szCs w:val="30"/>
        </w:rPr>
        <w:t>六、报价文件的签署和份</w:t>
      </w:r>
      <w:r>
        <w:rPr>
          <w:rFonts w:hint="eastAsia" w:ascii="仿宋_GB2312" w:eastAsia="仿宋_GB2312"/>
          <w:sz w:val="30"/>
          <w:szCs w:val="30"/>
        </w:rPr>
        <w:t>数。</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w:t>
      </w:r>
      <w:r>
        <w:rPr>
          <w:rFonts w:hint="eastAsia" w:ascii="仿宋_GB2312" w:eastAsia="仿宋_GB2312"/>
          <w:sz w:val="30"/>
          <w:szCs w:val="30"/>
          <w:lang w:eastAsia="zh-CN"/>
        </w:rPr>
        <w:t>一</w:t>
      </w:r>
      <w:r>
        <w:rPr>
          <w:rFonts w:hint="eastAsia" w:ascii="仿宋_GB2312" w:eastAsia="仿宋_GB2312"/>
          <w:sz w:val="30"/>
          <w:szCs w:val="30"/>
        </w:rPr>
        <w:t>份</w:t>
      </w:r>
      <w:r>
        <w:rPr>
          <w:rFonts w:hint="eastAsia" w:ascii="仿宋_GB2312" w:eastAsia="仿宋_GB2312"/>
          <w:sz w:val="30"/>
          <w:szCs w:val="30"/>
          <w:lang w:eastAsia="zh-CN"/>
        </w:rPr>
        <w:t>，副本四份。</w:t>
      </w:r>
    </w:p>
    <w:p>
      <w:pPr>
        <w:pageBreakBefore w:val="0"/>
        <w:kinsoku/>
        <w:wordWrap/>
        <w:topLinePunct w:val="0"/>
        <w:bidi w:val="0"/>
        <w:snapToGrid w:val="0"/>
        <w:spacing w:line="360" w:lineRule="auto"/>
        <w:ind w:firstLine="681" w:firstLineChars="227"/>
        <w:jc w:val="left"/>
        <w:rPr>
          <w:rFonts w:ascii="仿宋_GB2312" w:eastAsia="仿宋_GB2312"/>
          <w:sz w:val="30"/>
          <w:szCs w:val="30"/>
        </w:rPr>
      </w:pPr>
      <w:r>
        <w:rPr>
          <w:rFonts w:hint="eastAsia" w:ascii="仿宋_GB2312" w:eastAsia="仿宋_GB2312"/>
          <w:sz w:val="30"/>
          <w:szCs w:val="30"/>
        </w:rPr>
        <w:t>七、报价文件的递交。</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pPr>
        <w:pageBreakBefore w:val="0"/>
        <w:kinsoku/>
        <w:wordWrap/>
        <w:topLinePunct w:val="0"/>
        <w:bidi w:val="0"/>
        <w:snapToGrid w:val="0"/>
        <w:spacing w:line="360" w:lineRule="auto"/>
        <w:ind w:left="1" w:firstLine="774" w:firstLineChars="257"/>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w:t>
      </w:r>
      <w:r>
        <w:rPr>
          <w:rFonts w:hint="eastAsia" w:ascii="仿宋_GB2312" w:eastAsia="仿宋_GB2312"/>
          <w:b/>
          <w:bCs/>
          <w:sz w:val="30"/>
          <w:szCs w:val="30"/>
          <w:lang w:val="en-US" w:eastAsia="zh-CN"/>
        </w:rPr>
        <w:t xml:space="preserve">  九、询价过程。</w:t>
      </w:r>
    </w:p>
    <w:p>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pPr>
        <w:pageBreakBefore w:val="0"/>
        <w:kinsoku/>
        <w:wordWrap/>
        <w:topLinePunct w:val="0"/>
        <w:bidi w:val="0"/>
        <w:snapToGrid w:val="0"/>
        <w:spacing w:line="360" w:lineRule="auto"/>
        <w:ind w:right="-176" w:rightChars="-84" w:firstLine="600"/>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pPr>
        <w:pageBreakBefore w:val="0"/>
        <w:kinsoku/>
        <w:wordWrap/>
        <w:topLinePunct w:val="0"/>
        <w:bidi w:val="0"/>
        <w:snapToGrid w:val="0"/>
        <w:spacing w:line="360" w:lineRule="auto"/>
        <w:ind w:firstLine="602" w:firstLineChars="200"/>
        <w:jc w:val="left"/>
        <w:rPr>
          <w:rFonts w:ascii="仿宋_GB2312" w:eastAsia="仿宋_GB2312"/>
          <w:b/>
          <w:bCs/>
          <w:sz w:val="30"/>
          <w:szCs w:val="30"/>
        </w:rPr>
      </w:pPr>
      <w:r>
        <w:rPr>
          <w:rFonts w:hint="eastAsia" w:ascii="仿宋_GB2312" w:eastAsia="仿宋_GB2312"/>
          <w:b/>
          <w:bCs/>
          <w:sz w:val="30"/>
          <w:szCs w:val="30"/>
          <w:lang w:eastAsia="zh-CN"/>
        </w:rPr>
        <w:t>十一、</w:t>
      </w:r>
      <w:r>
        <w:rPr>
          <w:rFonts w:hint="eastAsia" w:ascii="仿宋_GB2312" w:eastAsia="仿宋_GB2312"/>
          <w:b/>
          <w:bCs/>
          <w:sz w:val="30"/>
          <w:szCs w:val="30"/>
        </w:rPr>
        <w:t>成交原则与方法。</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（一）</w:t>
      </w:r>
      <w:r>
        <w:rPr>
          <w:rFonts w:hint="eastAsia" w:ascii="仿宋_GB2312" w:eastAsia="仿宋_GB2312"/>
          <w:sz w:val="30"/>
          <w:szCs w:val="30"/>
          <w:lang w:val="en-US" w:eastAsia="zh-CN"/>
        </w:rPr>
        <w:t>采购人</w:t>
      </w:r>
      <w:r>
        <w:rPr>
          <w:rFonts w:hint="eastAsia" w:ascii="仿宋_GB2312" w:eastAsia="仿宋_GB2312"/>
          <w:sz w:val="30"/>
          <w:szCs w:val="30"/>
        </w:rPr>
        <w:t>组织评审小组对各单位的报价资料进行审核，在满足</w:t>
      </w:r>
      <w:r>
        <w:rPr>
          <w:rFonts w:hint="eastAsia" w:ascii="仿宋_GB2312" w:eastAsia="仿宋_GB2312"/>
          <w:sz w:val="30"/>
          <w:szCs w:val="30"/>
          <w:lang w:val="en-US" w:eastAsia="zh-CN"/>
        </w:rPr>
        <w:t>采购人</w:t>
      </w:r>
      <w:r>
        <w:rPr>
          <w:rFonts w:hint="eastAsia" w:ascii="仿宋_GB2312" w:eastAsia="仿宋_GB2312"/>
          <w:sz w:val="30"/>
          <w:szCs w:val="30"/>
        </w:rPr>
        <w:t>要求的前提下，经评审通过后</w:t>
      </w:r>
      <w:r>
        <w:rPr>
          <w:rFonts w:hint="eastAsia" w:ascii="仿宋_GB2312" w:eastAsia="仿宋_GB2312"/>
          <w:sz w:val="30"/>
          <w:szCs w:val="30"/>
          <w:lang w:eastAsia="zh-CN"/>
        </w:rPr>
        <w:t>进行二次报价，以</w:t>
      </w:r>
      <w:r>
        <w:rPr>
          <w:rFonts w:hint="eastAsia" w:ascii="仿宋_GB2312" w:eastAsia="仿宋_GB2312"/>
          <w:sz w:val="30"/>
          <w:szCs w:val="30"/>
        </w:rPr>
        <w:t>金额最低价成交的原则确定</w:t>
      </w:r>
      <w:r>
        <w:rPr>
          <w:rFonts w:hint="eastAsia" w:ascii="仿宋_GB2312" w:eastAsia="仿宋_GB2312"/>
          <w:sz w:val="30"/>
          <w:szCs w:val="30"/>
          <w:lang w:val="en-US" w:eastAsia="zh-CN"/>
        </w:rPr>
        <w:t>中标单位，</w:t>
      </w:r>
      <w:r>
        <w:rPr>
          <w:rFonts w:hint="eastAsia" w:ascii="仿宋_GB2312" w:eastAsia="仿宋_GB2312"/>
          <w:sz w:val="30"/>
          <w:szCs w:val="30"/>
        </w:rPr>
        <w:t>若出现税率不一致的情况，以除税</w:t>
      </w:r>
      <w:r>
        <w:rPr>
          <w:rFonts w:hint="eastAsia" w:ascii="仿宋_GB2312" w:eastAsia="仿宋_GB2312"/>
          <w:sz w:val="30"/>
          <w:szCs w:val="30"/>
          <w:lang w:eastAsia="zh-CN"/>
        </w:rPr>
        <w:t>总金额</w:t>
      </w:r>
      <w:r>
        <w:rPr>
          <w:rFonts w:hint="eastAsia" w:ascii="仿宋_GB2312" w:eastAsia="仿宋_GB2312"/>
          <w:sz w:val="30"/>
          <w:szCs w:val="30"/>
        </w:rPr>
        <w:t>相对比。如果出现相同总金额最低报价情况时，总金额最低报价相同的</w:t>
      </w:r>
      <w:r>
        <w:rPr>
          <w:rFonts w:hint="eastAsia" w:ascii="仿宋_GB2312" w:eastAsia="仿宋_GB2312"/>
          <w:sz w:val="30"/>
          <w:szCs w:val="30"/>
          <w:lang w:val="en-US" w:eastAsia="zh-CN"/>
        </w:rPr>
        <w:t>报价人</w:t>
      </w:r>
      <w:r>
        <w:rPr>
          <w:rFonts w:hint="eastAsia" w:ascii="仿宋_GB2312" w:eastAsia="仿宋_GB2312"/>
          <w:sz w:val="30"/>
          <w:szCs w:val="30"/>
        </w:rPr>
        <w:t>再进行一轮报价。如报价再相同，则由</w:t>
      </w:r>
      <w:r>
        <w:rPr>
          <w:rFonts w:hint="eastAsia" w:ascii="仿宋_GB2312" w:eastAsia="仿宋_GB2312"/>
          <w:sz w:val="30"/>
          <w:szCs w:val="30"/>
          <w:lang w:val="en-US" w:eastAsia="zh-CN"/>
        </w:rPr>
        <w:t>采购人</w:t>
      </w:r>
      <w:r>
        <w:rPr>
          <w:rFonts w:hint="eastAsia" w:ascii="仿宋_GB2312" w:eastAsia="仿宋_GB2312"/>
          <w:sz w:val="30"/>
          <w:szCs w:val="30"/>
        </w:rPr>
        <w:t>抽签决定</w:t>
      </w:r>
      <w:r>
        <w:rPr>
          <w:rFonts w:hint="eastAsia" w:ascii="仿宋_GB2312" w:eastAsia="仿宋_GB2312"/>
          <w:sz w:val="30"/>
          <w:szCs w:val="30"/>
          <w:lang w:val="en-US" w:eastAsia="zh-CN"/>
        </w:rPr>
        <w:t>中标单位</w:t>
      </w:r>
      <w:r>
        <w:rPr>
          <w:rFonts w:hint="eastAsia" w:ascii="仿宋_GB2312" w:eastAsia="仿宋_GB2312"/>
          <w:sz w:val="30"/>
          <w:szCs w:val="30"/>
        </w:rPr>
        <w:t>。</w:t>
      </w:r>
    </w:p>
    <w:p>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（二）</w:t>
      </w:r>
      <w:r>
        <w:rPr>
          <w:rFonts w:hint="eastAsia" w:ascii="仿宋_GB2312" w:eastAsia="仿宋_GB2312"/>
          <w:sz w:val="30"/>
          <w:szCs w:val="30"/>
          <w:lang w:val="en-US" w:eastAsia="zh-CN"/>
        </w:rPr>
        <w:t>采购人</w:t>
      </w:r>
      <w:r>
        <w:rPr>
          <w:rFonts w:hint="eastAsia" w:ascii="仿宋_GB2312" w:eastAsia="仿宋_GB2312"/>
          <w:sz w:val="30"/>
          <w:szCs w:val="30"/>
        </w:rPr>
        <w:t>不向未</w:t>
      </w:r>
      <w:r>
        <w:rPr>
          <w:rFonts w:hint="eastAsia" w:ascii="仿宋_GB2312" w:eastAsia="仿宋_GB2312"/>
          <w:sz w:val="30"/>
          <w:szCs w:val="30"/>
          <w:lang w:val="en-US" w:eastAsia="zh-CN"/>
        </w:rPr>
        <w:t>中标单位</w:t>
      </w:r>
      <w:r>
        <w:rPr>
          <w:rFonts w:hint="eastAsia" w:ascii="仿宋_GB2312" w:eastAsia="仿宋_GB2312"/>
          <w:sz w:val="30"/>
          <w:szCs w:val="30"/>
        </w:rPr>
        <w:t>解释未成交原因，不退还报价文件。</w:t>
      </w:r>
    </w:p>
    <w:p>
      <w:pPr>
        <w:pStyle w:val="18"/>
        <w:pageBreakBefore w:val="0"/>
        <w:widowControl w:val="0"/>
        <w:kinsoku/>
        <w:wordWrap/>
        <w:topLinePunct w:val="0"/>
        <w:bidi w:val="0"/>
        <w:snapToGrid w:val="0"/>
        <w:spacing w:line="360" w:lineRule="auto"/>
        <w:ind w:firstLine="60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pPr>
        <w:pStyle w:val="4"/>
        <w:numPr>
          <w:ilvl w:val="0"/>
          <w:numId w:val="0"/>
        </w:numPr>
        <w:jc w:val="center"/>
        <w:rPr>
          <w:rFonts w:hint="eastAsia" w:ascii="仿宋" w:hAnsi="仿宋" w:eastAsia="仿宋" w:cs="仿宋"/>
          <w:snapToGrid w:val="0"/>
          <w:sz w:val="44"/>
          <w:szCs w:val="44"/>
        </w:rPr>
      </w:pPr>
    </w:p>
    <w:p>
      <w:pPr>
        <w:rPr>
          <w:rFonts w:hint="eastAsia" w:ascii="仿宋" w:hAnsi="仿宋" w:eastAsia="仿宋" w:cs="仿宋"/>
          <w:snapToGrid w:val="0"/>
          <w:sz w:val="44"/>
          <w:szCs w:val="44"/>
        </w:rPr>
      </w:pPr>
    </w:p>
    <w:p>
      <w:pPr>
        <w:pStyle w:val="3"/>
        <w:rPr>
          <w:rFonts w:hint="eastAsia" w:ascii="仿宋" w:hAnsi="仿宋" w:eastAsia="仿宋" w:cs="仿宋"/>
          <w:snapToGrid w:val="0"/>
          <w:sz w:val="44"/>
          <w:szCs w:val="44"/>
        </w:rPr>
      </w:pPr>
    </w:p>
    <w:p>
      <w:pPr>
        <w:pStyle w:val="2"/>
        <w:rPr>
          <w:rFonts w:hint="eastAsia" w:ascii="仿宋" w:hAnsi="仿宋" w:eastAsia="仿宋" w:cs="仿宋"/>
          <w:snapToGrid w:val="0"/>
          <w:sz w:val="44"/>
          <w:szCs w:val="44"/>
        </w:rPr>
      </w:pPr>
    </w:p>
    <w:p>
      <w:pPr>
        <w:rPr>
          <w:rFonts w:hint="eastAsia" w:ascii="仿宋" w:hAnsi="仿宋" w:eastAsia="仿宋" w:cs="仿宋"/>
          <w:snapToGrid w:val="0"/>
          <w:sz w:val="44"/>
          <w:szCs w:val="44"/>
        </w:rPr>
      </w:pPr>
    </w:p>
    <w:p>
      <w:pPr>
        <w:pStyle w:val="3"/>
        <w:rPr>
          <w:rFonts w:hint="eastAsia" w:ascii="仿宋" w:hAnsi="仿宋" w:eastAsia="仿宋" w:cs="仿宋"/>
          <w:snapToGrid w:val="0"/>
          <w:sz w:val="44"/>
          <w:szCs w:val="44"/>
        </w:rPr>
      </w:pPr>
    </w:p>
    <w:p>
      <w:pPr>
        <w:pStyle w:val="2"/>
        <w:rPr>
          <w:rFonts w:hint="eastAsia"/>
        </w:rPr>
      </w:pPr>
    </w:p>
    <w:p>
      <w:pPr>
        <w:pStyle w:val="3"/>
        <w:rPr>
          <w:rFonts w:hint="eastAsia"/>
        </w:rPr>
      </w:pPr>
    </w:p>
    <w:p>
      <w:pPr>
        <w:pStyle w:val="4"/>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6"/>
      <w:bookmarkEnd w:id="7"/>
    </w:p>
    <w:p>
      <w:pPr>
        <w:pStyle w:val="18"/>
        <w:keepNext w:val="0"/>
        <w:keepLines w:val="0"/>
        <w:pageBreakBefore w:val="0"/>
        <w:widowControl/>
        <w:kinsoku/>
        <w:wordWrap/>
        <w:overflowPunct/>
        <w:topLinePunct w:val="0"/>
        <w:autoSpaceDE/>
        <w:autoSpaceDN/>
        <w:bidi w:val="0"/>
        <w:adjustRightInd/>
        <w:snapToGrid w:val="0"/>
        <w:spacing w:line="360" w:lineRule="auto"/>
        <w:ind w:left="0" w:leftChars="0" w:firstLine="600" w:firstLineChars="200"/>
        <w:textAlignment w:val="baseline"/>
        <w:rPr>
          <w:rFonts w:hint="eastAsia" w:ascii="仿宋" w:hAnsi="仿宋" w:eastAsia="仿宋" w:cs="仿宋"/>
          <w:sz w:val="24"/>
          <w:szCs w:val="24"/>
        </w:rPr>
      </w:pPr>
      <w:r>
        <w:rPr>
          <w:rFonts w:hint="eastAsia" w:ascii="仿宋" w:hAnsi="仿宋" w:eastAsia="仿宋" w:cs="仿宋"/>
          <w:sz w:val="30"/>
          <w:szCs w:val="30"/>
          <w:lang w:eastAsia="zh-CN"/>
        </w:rPr>
        <w:t>一、</w:t>
      </w:r>
      <w:r>
        <w:rPr>
          <w:rFonts w:hint="eastAsia" w:ascii="仿宋" w:hAnsi="仿宋" w:eastAsia="仿宋" w:cs="仿宋"/>
          <w:sz w:val="30"/>
          <w:szCs w:val="30"/>
        </w:rPr>
        <w:t>采购内容及相关说明</w:t>
      </w:r>
      <w:r>
        <w:rPr>
          <w:rFonts w:hint="eastAsia" w:ascii="仿宋" w:hAnsi="仿宋" w:eastAsia="仿宋" w:cs="仿宋"/>
          <w:sz w:val="24"/>
          <w:szCs w:val="24"/>
        </w:rPr>
        <w:t>：</w:t>
      </w:r>
      <w:r>
        <w:rPr>
          <w:rFonts w:hint="eastAsia" w:ascii="仿宋" w:hAnsi="仿宋" w:eastAsia="仿宋" w:cs="仿宋"/>
          <w:color w:val="auto"/>
          <w:kern w:val="2"/>
          <w:sz w:val="30"/>
          <w:szCs w:val="30"/>
          <w:lang w:val="en-US" w:eastAsia="zh-CN"/>
        </w:rPr>
        <w:t>详见报价清单</w:t>
      </w:r>
    </w:p>
    <w:p>
      <w:pPr>
        <w:pStyle w:val="18"/>
        <w:keepNext w:val="0"/>
        <w:keepLines w:val="0"/>
        <w:pageBreakBefore w:val="0"/>
        <w:widowControl/>
        <w:kinsoku/>
        <w:wordWrap/>
        <w:overflowPunct/>
        <w:topLinePunct w:val="0"/>
        <w:autoSpaceDE/>
        <w:autoSpaceDN/>
        <w:bidi w:val="0"/>
        <w:adjustRightInd/>
        <w:snapToGrid w:val="0"/>
        <w:spacing w:line="360" w:lineRule="auto"/>
        <w:ind w:left="0" w:leftChars="0" w:firstLine="600" w:firstLineChars="200"/>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本项目为单次供货合同</w:t>
      </w:r>
      <w:r>
        <w:rPr>
          <w:rFonts w:hint="eastAsia" w:ascii="仿宋" w:hAnsi="仿宋" w:eastAsia="仿宋" w:cs="仿宋"/>
          <w:color w:val="auto"/>
          <w:kern w:val="2"/>
          <w:sz w:val="30"/>
          <w:szCs w:val="30"/>
        </w:rPr>
        <w:t>。供应商接到采购人送货通知后，</w:t>
      </w:r>
      <w:r>
        <w:rPr>
          <w:rFonts w:hint="eastAsia" w:ascii="仿宋" w:hAnsi="仿宋" w:eastAsia="仿宋" w:cs="仿宋"/>
          <w:color w:val="auto"/>
          <w:kern w:val="2"/>
          <w:sz w:val="30"/>
          <w:szCs w:val="30"/>
          <w:lang w:val="en-US" w:eastAsia="zh-CN"/>
        </w:rPr>
        <w:t>10个</w:t>
      </w:r>
      <w:r>
        <w:rPr>
          <w:rFonts w:hint="eastAsia" w:ascii="仿宋" w:hAnsi="仿宋" w:eastAsia="仿宋" w:cs="仿宋"/>
          <w:color w:val="auto"/>
          <w:kern w:val="2"/>
          <w:sz w:val="30"/>
          <w:szCs w:val="30"/>
          <w:lang w:eastAsia="zh-CN"/>
        </w:rPr>
        <w:t>工作日</w:t>
      </w:r>
      <w:r>
        <w:rPr>
          <w:rFonts w:hint="eastAsia" w:ascii="仿宋" w:hAnsi="仿宋" w:eastAsia="仿宋" w:cs="仿宋"/>
          <w:color w:val="auto"/>
          <w:kern w:val="2"/>
          <w:sz w:val="30"/>
          <w:szCs w:val="30"/>
        </w:rPr>
        <w:t>内将货物如数送至采购人指定地点。</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中标</w:t>
      </w:r>
      <w:r>
        <w:rPr>
          <w:rFonts w:hint="eastAsia" w:ascii="仿宋" w:hAnsi="仿宋" w:eastAsia="仿宋" w:cs="仿宋"/>
          <w:color w:val="auto"/>
          <w:kern w:val="2"/>
          <w:sz w:val="30"/>
          <w:szCs w:val="30"/>
        </w:rPr>
        <w:t>人提供经双方确认的送货清单及增值税专用发票，采购人自收到准确清单和发票后，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完成货款支付。</w:t>
      </w:r>
      <w:r>
        <w:rPr>
          <w:rFonts w:hint="eastAsia" w:ascii="仿宋" w:hAnsi="仿宋" w:eastAsia="仿宋" w:cs="仿宋"/>
          <w:color w:val="auto"/>
          <w:kern w:val="2"/>
          <w:sz w:val="30"/>
          <w:szCs w:val="30"/>
          <w:lang w:eastAsia="zh-CN"/>
        </w:rPr>
        <w:t>中标人需提供六个月质保，其履约保证金到时自动转为质保金，于质保期到期后支付。</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pPr>
        <w:pStyle w:val="4"/>
        <w:numPr>
          <w:ilvl w:val="0"/>
          <w:numId w:val="0"/>
        </w:numPr>
        <w:jc w:val="center"/>
        <w:rPr>
          <w:rFonts w:hint="eastAsia" w:ascii="仿宋" w:hAnsi="仿宋" w:eastAsia="仿宋" w:cs="仿宋"/>
          <w:snapToGrid w:val="0"/>
          <w:sz w:val="44"/>
          <w:szCs w:val="44"/>
        </w:rPr>
      </w:pPr>
      <w:bookmarkStart w:id="10" w:name="_Toc530583924"/>
      <w:r>
        <w:rPr>
          <w:rFonts w:hint="eastAsia" w:ascii="仿宋" w:hAnsi="仿宋" w:eastAsia="仿宋" w:cs="仿宋"/>
          <w:snapToGrid w:val="0"/>
          <w:sz w:val="30"/>
          <w:szCs w:val="30"/>
        </w:rPr>
        <w:br w:type="page"/>
      </w:r>
      <w:r>
        <w:rPr>
          <w:rFonts w:hint="eastAsia" w:ascii="仿宋" w:hAnsi="仿宋" w:eastAsia="仿宋" w:cs="仿宋"/>
          <w:snapToGrid w:val="0"/>
          <w:sz w:val="44"/>
          <w:szCs w:val="44"/>
        </w:rPr>
        <w:t>第四部分    报价文件格式</w:t>
      </w:r>
      <w:bookmarkEnd w:id="10"/>
    </w:p>
    <w:p>
      <w:pPr>
        <w:spacing w:line="480" w:lineRule="auto"/>
        <w:jc w:val="left"/>
        <w:rPr>
          <w:rFonts w:hint="eastAsia" w:ascii="仿宋" w:hAnsi="仿宋" w:eastAsia="仿宋" w:cs="仿宋"/>
          <w:b/>
          <w:sz w:val="28"/>
        </w:rPr>
      </w:pPr>
      <w:r>
        <w:rPr>
          <w:rStyle w:val="19"/>
          <w:rFonts w:hint="eastAsia" w:ascii="仿宋" w:hAnsi="仿宋" w:eastAsia="仿宋" w:cs="仿宋"/>
          <w:sz w:val="30"/>
        </w:rPr>
        <w:t>附件一：</w:t>
      </w:r>
    </w:p>
    <w:p>
      <w:pPr>
        <w:spacing w:line="480" w:lineRule="auto"/>
        <w:jc w:val="right"/>
        <w:rPr>
          <w:rFonts w:hint="eastAsia" w:ascii="仿宋" w:hAnsi="仿宋" w:eastAsia="仿宋" w:cs="仿宋"/>
          <w:sz w:val="32"/>
        </w:rPr>
      </w:pPr>
    </w:p>
    <w:p>
      <w:pPr>
        <w:rPr>
          <w:rFonts w:hint="eastAsia" w:ascii="仿宋" w:hAnsi="仿宋" w:eastAsia="仿宋" w:cs="仿宋"/>
          <w:sz w:val="44"/>
        </w:rPr>
      </w:pPr>
    </w:p>
    <w:p>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pPr>
        <w:spacing w:line="360" w:lineRule="auto"/>
        <w:jc w:val="center"/>
        <w:rPr>
          <w:rFonts w:hint="eastAsia" w:ascii="仿宋" w:hAnsi="仿宋" w:eastAsia="仿宋" w:cs="仿宋"/>
          <w:sz w:val="52"/>
        </w:rPr>
      </w:pPr>
      <w:r>
        <w:rPr>
          <w:rFonts w:hint="eastAsia" w:ascii="仿宋" w:hAnsi="仿宋" w:eastAsia="仿宋" w:cs="仿宋"/>
          <w:sz w:val="52"/>
          <w:lang w:val="en-US" w:eastAsia="zh-CN"/>
        </w:rPr>
        <w:t>2023年钢材</w:t>
      </w:r>
      <w:r>
        <w:rPr>
          <w:rFonts w:hint="eastAsia" w:ascii="仿宋" w:hAnsi="仿宋" w:eastAsia="仿宋" w:cs="仿宋"/>
          <w:sz w:val="52"/>
        </w:rPr>
        <w:t>采购项目</w:t>
      </w:r>
    </w:p>
    <w:p>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ZSNY/SBBJ2305027</w:t>
      </w:r>
    </w:p>
    <w:p>
      <w:pPr>
        <w:rPr>
          <w:rFonts w:hint="eastAsia" w:ascii="仿宋" w:hAnsi="仿宋" w:eastAsia="仿宋" w:cs="仿宋"/>
          <w:sz w:val="44"/>
        </w:rPr>
      </w:pPr>
    </w:p>
    <w:p>
      <w:pPr>
        <w:rPr>
          <w:rFonts w:hint="eastAsia" w:ascii="仿宋" w:hAnsi="仿宋" w:eastAsia="仿宋" w:cs="仿宋"/>
          <w:sz w:val="44"/>
        </w:rPr>
      </w:pPr>
    </w:p>
    <w:p>
      <w:pPr>
        <w:rPr>
          <w:rFonts w:hint="eastAsia" w:ascii="仿宋" w:hAnsi="仿宋" w:eastAsia="仿宋" w:cs="仿宋"/>
          <w:sz w:val="84"/>
        </w:rPr>
      </w:pPr>
    </w:p>
    <w:p>
      <w:pPr>
        <w:jc w:val="center"/>
        <w:rPr>
          <w:rFonts w:hint="eastAsia" w:ascii="仿宋" w:hAnsi="仿宋" w:eastAsia="仿宋" w:cs="仿宋"/>
          <w:sz w:val="84"/>
        </w:rPr>
      </w:pPr>
      <w:r>
        <w:rPr>
          <w:rFonts w:hint="eastAsia" w:ascii="仿宋" w:hAnsi="仿宋" w:eastAsia="仿宋" w:cs="仿宋"/>
          <w:sz w:val="84"/>
        </w:rPr>
        <w:t>报价文件</w:t>
      </w:r>
    </w:p>
    <w:p>
      <w:pPr>
        <w:jc w:val="center"/>
        <w:rPr>
          <w:rFonts w:hint="eastAsia" w:ascii="仿宋" w:hAnsi="仿宋" w:eastAsia="仿宋" w:cs="仿宋"/>
          <w:sz w:val="24"/>
        </w:rPr>
      </w:pPr>
    </w:p>
    <w:p>
      <w:pPr>
        <w:jc w:val="center"/>
        <w:rPr>
          <w:rFonts w:hint="eastAsia" w:ascii="仿宋" w:hAnsi="仿宋" w:eastAsia="仿宋" w:cs="仿宋"/>
          <w:sz w:val="24"/>
        </w:rPr>
      </w:pPr>
    </w:p>
    <w:p>
      <w:pPr>
        <w:spacing w:line="480" w:lineRule="auto"/>
        <w:jc w:val="center"/>
        <w:rPr>
          <w:rFonts w:hint="eastAsia" w:ascii="仿宋" w:hAnsi="仿宋" w:eastAsia="仿宋" w:cs="仿宋"/>
          <w:sz w:val="24"/>
        </w:rPr>
      </w:pPr>
    </w:p>
    <w:p>
      <w:pPr>
        <w:spacing w:line="480" w:lineRule="auto"/>
        <w:jc w:val="center"/>
        <w:rPr>
          <w:rFonts w:hint="eastAsia" w:ascii="仿宋" w:hAnsi="仿宋" w:eastAsia="仿宋" w:cs="仿宋"/>
          <w:sz w:val="24"/>
        </w:rPr>
      </w:pPr>
    </w:p>
    <w:p>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2023年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pPr>
        <w:adjustRightInd w:val="0"/>
        <w:snapToGrid w:val="0"/>
        <w:spacing w:line="360" w:lineRule="auto"/>
        <w:ind w:right="480"/>
        <w:jc w:val="left"/>
        <w:rPr>
          <w:rFonts w:hint="eastAsia" w:ascii="仿宋" w:hAnsi="仿宋" w:eastAsia="仿宋" w:cs="仿宋"/>
          <w:sz w:val="30"/>
        </w:rPr>
      </w:pPr>
      <w:r>
        <w:rPr>
          <w:rStyle w:val="19"/>
          <w:rFonts w:hint="eastAsia" w:ascii="仿宋" w:hAnsi="仿宋" w:eastAsia="仿宋" w:cs="仿宋"/>
          <w:sz w:val="30"/>
        </w:rPr>
        <w:br w:type="page"/>
      </w:r>
    </w:p>
    <w:p>
      <w:pPr>
        <w:adjustRightInd w:val="0"/>
        <w:snapToGrid w:val="0"/>
        <w:spacing w:line="360" w:lineRule="auto"/>
        <w:ind w:right="480"/>
        <w:jc w:val="left"/>
        <w:rPr>
          <w:rStyle w:val="19"/>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pPr>
        <w:jc w:val="left"/>
        <w:rPr>
          <w:rStyle w:val="19"/>
          <w:rFonts w:hint="eastAsia" w:ascii="仿宋" w:hAnsi="仿宋" w:eastAsia="仿宋" w:cs="仿宋"/>
          <w:sz w:val="30"/>
        </w:rPr>
      </w:pPr>
      <w:r>
        <w:rPr>
          <w:rStyle w:val="19"/>
          <w:rFonts w:hint="eastAsia" w:ascii="仿宋" w:hAnsi="仿宋" w:eastAsia="仿宋" w:cs="仿宋"/>
          <w:sz w:val="30"/>
        </w:rPr>
        <w:t xml:space="preserve">附件二  </w:t>
      </w:r>
    </w:p>
    <w:p>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pPr>
        <w:pStyle w:val="20"/>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绍兴市再生能源发展有限公司2023年钢材采购 </w:t>
      </w:r>
      <w:r>
        <w:rPr>
          <w:rFonts w:hint="eastAsia" w:ascii="仿宋" w:hAnsi="仿宋" w:eastAsia="仿宋" w:cs="仿宋"/>
          <w:sz w:val="30"/>
          <w:szCs w:val="30"/>
          <w:u w:val="none"/>
          <w:lang w:val="en-US" w:eastAsia="zh-CN"/>
        </w:rPr>
        <w:t>项目。</w:t>
      </w:r>
    </w:p>
    <w:tbl>
      <w:tblPr>
        <w:tblStyle w:val="12"/>
        <w:tblW w:w="4481" w:type="pct"/>
        <w:jc w:val="center"/>
        <w:tblLayout w:type="fixed"/>
        <w:tblCellMar>
          <w:top w:w="0" w:type="dxa"/>
          <w:left w:w="108" w:type="dxa"/>
          <w:bottom w:w="0" w:type="dxa"/>
          <w:right w:w="108" w:type="dxa"/>
        </w:tblCellMar>
      </w:tblPr>
      <w:tblGrid>
        <w:gridCol w:w="893"/>
        <w:gridCol w:w="1390"/>
        <w:gridCol w:w="2312"/>
        <w:gridCol w:w="1033"/>
        <w:gridCol w:w="775"/>
        <w:gridCol w:w="914"/>
        <w:gridCol w:w="1007"/>
      </w:tblGrid>
      <w:tr>
        <w:tblPrEx>
          <w:tblCellMar>
            <w:top w:w="0" w:type="dxa"/>
            <w:left w:w="108" w:type="dxa"/>
            <w:bottom w:w="0" w:type="dxa"/>
            <w:right w:w="108" w:type="dxa"/>
          </w:tblCellMar>
        </w:tblPrEx>
        <w:trPr>
          <w:trHeight w:val="467" w:hRule="atLeast"/>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23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w:t>
            </w:r>
          </w:p>
        </w:tc>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w:t>
            </w:r>
          </w:p>
        </w:tc>
      </w:tr>
      <w:tr>
        <w:tblPrEx>
          <w:tblCellMar>
            <w:top w:w="0" w:type="dxa"/>
            <w:left w:w="108" w:type="dxa"/>
            <w:bottom w:w="0" w:type="dxa"/>
            <w:right w:w="108" w:type="dxa"/>
          </w:tblCellMar>
        </w:tblPrEx>
        <w:trPr>
          <w:trHeight w:val="532" w:hRule="atLeast"/>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镀锌槽钢</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ascii="Calibri" w:hAnsi="Calibri" w:eastAsia="宋体" w:cs="Calibri"/>
                <w:i w:val="0"/>
                <w:iCs w:val="0"/>
                <w:color w:val="000000"/>
                <w:kern w:val="0"/>
                <w:sz w:val="21"/>
                <w:szCs w:val="21"/>
                <w:u w:val="none"/>
                <w:lang w:val="en-US" w:eastAsia="zh-CN" w:bidi="ar"/>
              </w:rPr>
              <w:t>120*53*5.5mm</w:t>
            </w:r>
            <w:r>
              <w:rPr>
                <w:rFonts w:hint="eastAsia" w:ascii="宋体" w:hAnsi="宋体" w:eastAsia="宋体" w:cs="宋体"/>
                <w:i w:val="0"/>
                <w:iCs w:val="0"/>
                <w:color w:val="000000"/>
                <w:kern w:val="0"/>
                <w:sz w:val="21"/>
                <w:szCs w:val="21"/>
                <w:u w:val="none"/>
                <w:lang w:val="en-US" w:eastAsia="zh-CN" w:bidi="ar"/>
              </w:rPr>
              <w:t>，</w:t>
            </w:r>
            <w:r>
              <w:rPr>
                <w:rFonts w:ascii="Calibri" w:hAnsi="Calibri" w:eastAsia="宋体" w:cs="Calibri"/>
                <w:i w:val="0"/>
                <w:iCs w:val="0"/>
                <w:color w:val="000000"/>
                <w:kern w:val="0"/>
                <w:sz w:val="21"/>
                <w:szCs w:val="21"/>
                <w:u w:val="none"/>
                <w:lang w:val="en-US" w:eastAsia="zh-CN" w:bidi="ar"/>
              </w:rPr>
              <w:t>6m/</w:t>
            </w:r>
            <w:r>
              <w:rPr>
                <w:rFonts w:hint="eastAsia" w:ascii="宋体" w:hAnsi="宋体" w:eastAsia="宋体" w:cs="宋体"/>
                <w:i w:val="0"/>
                <w:iCs w:val="0"/>
                <w:color w:val="000000"/>
                <w:kern w:val="0"/>
                <w:sz w:val="21"/>
                <w:szCs w:val="21"/>
                <w:u w:val="none"/>
                <w:lang w:val="en-US" w:eastAsia="zh-CN" w:bidi="ar"/>
              </w:rPr>
              <w:t>根</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宋体" w:hAnsi="宋体" w:eastAsia="宋体" w:cs="宋体"/>
                <w:i w:val="0"/>
                <w:iCs w:val="0"/>
                <w:color w:val="000000"/>
                <w:kern w:val="0"/>
                <w:sz w:val="22"/>
                <w:szCs w:val="22"/>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根</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CellMar>
            <w:top w:w="0" w:type="dxa"/>
            <w:left w:w="108" w:type="dxa"/>
            <w:bottom w:w="0" w:type="dxa"/>
            <w:right w:w="108" w:type="dxa"/>
          </w:tblCellMar>
        </w:tblPrEx>
        <w:trPr>
          <w:trHeight w:val="532" w:hRule="atLeast"/>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螺纹钢</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直径</w:t>
            </w:r>
            <w:r>
              <w:rPr>
                <w:rFonts w:hint="default" w:ascii="Times New Roman" w:hAnsi="Times New Roman" w:eastAsia="宋体" w:cs="Times New Roman"/>
                <w:i w:val="0"/>
                <w:iCs w:val="0"/>
                <w:color w:val="000000"/>
                <w:kern w:val="0"/>
                <w:sz w:val="21"/>
                <w:szCs w:val="21"/>
                <w:u w:val="none"/>
                <w:lang w:val="en-US" w:eastAsia="zh-CN" w:bidi="ar"/>
              </w:rPr>
              <w:t>16mm</w:t>
            </w:r>
            <w:r>
              <w:rPr>
                <w:rFonts w:hint="eastAsia" w:ascii="宋体" w:hAnsi="宋体" w:eastAsia="宋体" w:cs="宋体"/>
                <w:i w:val="0"/>
                <w:iCs w:val="0"/>
                <w:color w:val="000000"/>
                <w:kern w:val="0"/>
                <w:sz w:val="21"/>
                <w:szCs w:val="21"/>
                <w:u w:val="none"/>
                <w:lang w:val="en-US" w:eastAsia="zh-CN" w:bidi="ar"/>
              </w:rPr>
              <w:t>，长</w:t>
            </w:r>
            <w:r>
              <w:rPr>
                <w:rFonts w:hint="eastAsia" w:cs="Times New Roman"/>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米</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宋体" w:hAnsi="宋体" w:cs="宋体"/>
                <w:i w:val="0"/>
                <w:iCs w:val="0"/>
                <w:color w:val="000000"/>
                <w:kern w:val="0"/>
                <w:sz w:val="22"/>
                <w:szCs w:val="22"/>
                <w:u w:val="none"/>
                <w:lang w:val="en-US" w:eastAsia="zh-CN" w:bidi="ar"/>
              </w:rPr>
              <w:t>200</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根</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CellMar>
            <w:top w:w="0" w:type="dxa"/>
            <w:left w:w="108" w:type="dxa"/>
            <w:bottom w:w="0" w:type="dxa"/>
            <w:right w:w="108" w:type="dxa"/>
          </w:tblCellMar>
        </w:tblPrEx>
        <w:trPr>
          <w:trHeight w:val="532" w:hRule="atLeast"/>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宋体" w:hAnsi="宋体" w:cs="宋体"/>
                <w:i w:val="0"/>
                <w:iCs w:val="0"/>
                <w:color w:val="000000"/>
                <w:kern w:val="0"/>
                <w:sz w:val="22"/>
                <w:szCs w:val="22"/>
                <w:u w:val="none"/>
                <w:lang w:val="en-US" w:eastAsia="zh-CN" w:bidi="ar"/>
              </w:rPr>
              <w:t>Q235</w:t>
            </w:r>
            <w:r>
              <w:rPr>
                <w:rFonts w:hint="eastAsia" w:ascii="宋体" w:hAnsi="宋体" w:eastAsia="宋体" w:cs="宋体"/>
                <w:i w:val="0"/>
                <w:iCs w:val="0"/>
                <w:color w:val="000000"/>
                <w:kern w:val="0"/>
                <w:sz w:val="22"/>
                <w:szCs w:val="22"/>
                <w:u w:val="none"/>
                <w:lang w:val="en-US" w:eastAsia="zh-CN" w:bidi="ar"/>
              </w:rPr>
              <w:t>碳钢板</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宋体" w:hAnsi="宋体" w:cs="宋体"/>
                <w:i w:val="0"/>
                <w:iCs w:val="0"/>
                <w:color w:val="000000"/>
                <w:kern w:val="0"/>
                <w:sz w:val="22"/>
                <w:szCs w:val="22"/>
                <w:u w:val="none"/>
                <w:lang w:val="en-US" w:eastAsia="zh-CN" w:bidi="ar"/>
              </w:rPr>
              <w:t>厚度20mm，宽2000mm，长8500mm-9500mm</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宋体" w:hAnsi="宋体" w:cs="宋体"/>
                <w:i w:val="0"/>
                <w:iCs w:val="0"/>
                <w:color w:val="000000"/>
                <w:kern w:val="0"/>
                <w:sz w:val="22"/>
                <w:szCs w:val="22"/>
                <w:u w:val="none"/>
                <w:lang w:val="en-US" w:eastAsia="zh-CN" w:bidi="ar"/>
              </w:rPr>
              <w:t>400</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宋体" w:hAnsi="宋体" w:cs="宋体"/>
                <w:i w:val="0"/>
                <w:iCs w:val="0"/>
                <w:color w:val="000000"/>
                <w:kern w:val="0"/>
                <w:sz w:val="22"/>
                <w:szCs w:val="22"/>
                <w:u w:val="none"/>
                <w:lang w:val="en-US" w:eastAsia="zh-CN" w:bidi="ar"/>
              </w:rPr>
              <w:t>平方</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CellMar>
            <w:top w:w="0" w:type="dxa"/>
            <w:left w:w="108" w:type="dxa"/>
            <w:bottom w:w="0" w:type="dxa"/>
            <w:right w:w="108" w:type="dxa"/>
          </w:tblCellMar>
        </w:tblPrEx>
        <w:trPr>
          <w:trHeight w:val="532" w:hRule="atLeast"/>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Q235</w:t>
            </w:r>
            <w:r>
              <w:rPr>
                <w:rFonts w:hint="eastAsia" w:ascii="宋体" w:hAnsi="宋体" w:eastAsia="宋体" w:cs="宋体"/>
                <w:i w:val="0"/>
                <w:iCs w:val="0"/>
                <w:color w:val="000000"/>
                <w:kern w:val="0"/>
                <w:sz w:val="22"/>
                <w:szCs w:val="22"/>
                <w:u w:val="none"/>
                <w:lang w:val="en-US" w:eastAsia="zh-CN" w:bidi="ar"/>
              </w:rPr>
              <w:t>碳钢板</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1500*6000*6mm</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块</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CellMar>
            <w:top w:w="0" w:type="dxa"/>
            <w:left w:w="108" w:type="dxa"/>
            <w:bottom w:w="0" w:type="dxa"/>
            <w:right w:w="108" w:type="dxa"/>
          </w:tblCellMar>
        </w:tblPrEx>
        <w:trPr>
          <w:trHeight w:val="532" w:hRule="atLeast"/>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Q235</w:t>
            </w:r>
            <w:r>
              <w:rPr>
                <w:rFonts w:hint="eastAsia" w:ascii="宋体" w:hAnsi="宋体" w:eastAsia="宋体" w:cs="宋体"/>
                <w:i w:val="0"/>
                <w:iCs w:val="0"/>
                <w:color w:val="000000"/>
                <w:kern w:val="0"/>
                <w:sz w:val="22"/>
                <w:szCs w:val="22"/>
                <w:u w:val="none"/>
                <w:lang w:val="en-US" w:eastAsia="zh-CN" w:bidi="ar"/>
              </w:rPr>
              <w:t>碳钢板</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1500*6000*8mm</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块</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CellMar>
            <w:top w:w="0" w:type="dxa"/>
            <w:left w:w="108" w:type="dxa"/>
            <w:bottom w:w="0" w:type="dxa"/>
            <w:right w:w="108" w:type="dxa"/>
          </w:tblCellMar>
        </w:tblPrEx>
        <w:trPr>
          <w:trHeight w:val="532" w:hRule="atLeast"/>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螺纹钢</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直径12mm，长9米</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112</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根</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CellMar>
            <w:top w:w="0" w:type="dxa"/>
            <w:left w:w="108" w:type="dxa"/>
            <w:bottom w:w="0" w:type="dxa"/>
            <w:right w:w="108" w:type="dxa"/>
          </w:tblCellMar>
        </w:tblPrEx>
        <w:trPr>
          <w:trHeight w:val="532" w:hRule="atLeast"/>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槽钢</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16a，6米/根</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834</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bl>
    <w:p>
      <w:pPr>
        <w:pStyle w:val="2"/>
        <w:rPr>
          <w:rFonts w:hint="eastAsia"/>
        </w:rPr>
      </w:pPr>
    </w:p>
    <w:p>
      <w:pPr>
        <w:pStyle w:val="10"/>
        <w:jc w:val="center"/>
        <w:rPr>
          <w:rFonts w:hint="eastAsia" w:ascii="仿宋" w:hAnsi="仿宋" w:eastAsia="仿宋" w:cs="仿宋"/>
          <w:b w:val="0"/>
          <w:bCs w:val="0"/>
          <w:color w:val="auto"/>
        </w:rPr>
      </w:pPr>
    </w:p>
    <w:p>
      <w:pPr>
        <w:pStyle w:val="1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付款方式：</w:t>
      </w:r>
      <w:r>
        <w:rPr>
          <w:rFonts w:hint="eastAsia" w:ascii="仿宋" w:hAnsi="仿宋" w:eastAsia="仿宋" w:cs="仿宋"/>
          <w:color w:val="auto"/>
          <w:kern w:val="2"/>
          <w:sz w:val="30"/>
          <w:szCs w:val="30"/>
          <w:lang w:val="en-US" w:eastAsia="zh-CN"/>
        </w:rPr>
        <w:t>中标</w:t>
      </w:r>
      <w:r>
        <w:rPr>
          <w:rFonts w:hint="eastAsia" w:ascii="仿宋" w:hAnsi="仿宋" w:eastAsia="仿宋" w:cs="仿宋"/>
          <w:color w:val="auto"/>
          <w:kern w:val="2"/>
          <w:sz w:val="30"/>
          <w:szCs w:val="30"/>
        </w:rPr>
        <w:t>人提供经双方确认的送货清单及增值税专用发票，采购人自收到准确清单和发票后，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完成货款支付。</w:t>
      </w:r>
      <w:r>
        <w:rPr>
          <w:rFonts w:hint="eastAsia" w:ascii="仿宋" w:hAnsi="仿宋" w:eastAsia="仿宋" w:cs="仿宋"/>
          <w:color w:val="auto"/>
          <w:kern w:val="2"/>
          <w:sz w:val="30"/>
          <w:szCs w:val="30"/>
          <w:lang w:eastAsia="zh-CN"/>
        </w:rPr>
        <w:t>中标人需提供六个月质保，其履约保证金到时自动转为质保金，于质保期到期后支付</w:t>
      </w:r>
      <w:r>
        <w:rPr>
          <w:rFonts w:hint="eastAsia" w:ascii="仿宋" w:hAnsi="仿宋" w:eastAsia="仿宋" w:cs="仿宋"/>
          <w:color w:val="auto"/>
          <w:kern w:val="2"/>
          <w:sz w:val="30"/>
          <w:szCs w:val="30"/>
        </w:rPr>
        <w:t>。</w:t>
      </w:r>
      <w:r>
        <w:rPr>
          <w:rFonts w:hint="eastAsia" w:ascii="仿宋_GB2312" w:eastAsia="仿宋_GB2312"/>
          <w:color w:val="auto"/>
          <w:kern w:val="2"/>
          <w:sz w:val="30"/>
          <w:szCs w:val="30"/>
          <w:highlight w:val="none"/>
          <w:lang w:eastAsia="zh-CN"/>
        </w:rPr>
        <w:t>【禁止擅自修改付款条件，未满足该条件则视为无效投标】</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FF0000"/>
          <w:sz w:val="30"/>
          <w:szCs w:val="30"/>
          <w:lang w:val="en-US" w:eastAsia="zh-CN"/>
        </w:rPr>
      </w:pPr>
      <w:r>
        <w:rPr>
          <w:rFonts w:hint="eastAsia" w:ascii="仿宋" w:hAnsi="仿宋" w:eastAsia="仿宋" w:cs="仿宋"/>
          <w:sz w:val="30"/>
          <w:szCs w:val="30"/>
          <w:lang w:val="en-US" w:eastAsia="zh-CN"/>
        </w:rPr>
        <w:t>相关要求：</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FF0000"/>
          <w:sz w:val="30"/>
          <w:szCs w:val="30"/>
          <w:lang w:val="en-US" w:eastAsia="zh-CN"/>
        </w:rPr>
        <w:t>序号3 Q235碳钢板实际到场长度不得低于8.5m，不得高于9.5米，总面积不得超过405平方，不得少于395平方，以实际到场面积进行计价，超过405平方部分不做计费。</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FF0000"/>
          <w:sz w:val="30"/>
          <w:szCs w:val="30"/>
          <w:lang w:val="en-US" w:eastAsia="zh-CN"/>
        </w:rPr>
        <w:t>该采购项目履约保证金为人民币壹万元整。中标人于合同签订前将履约保证金打入招标人指定账户。合同履行完成后，履约保证金转为质保金。质保期满后，招标人退还质保金（无息）。</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FF0000"/>
          <w:sz w:val="30"/>
          <w:szCs w:val="30"/>
          <w:lang w:val="en-US" w:eastAsia="zh-CN"/>
        </w:rPr>
        <w:t>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4、以上总价应为含税全包价，包括运费、税费等一切费用，发票必须为增值税专用发票。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snapToGrid w:val="0"/>
        <w:ind w:firstLine="480" w:firstLineChars="200"/>
        <w:jc w:val="right"/>
        <w:rPr>
          <w:rFonts w:hint="eastAsia" w:ascii="仿宋" w:hAnsi="仿宋" w:eastAsia="仿宋" w:cs="仿宋"/>
          <w:sz w:val="24"/>
          <w:szCs w:val="24"/>
        </w:rPr>
      </w:pPr>
    </w:p>
    <w:p>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2023年</w:t>
      </w:r>
      <w:r>
        <w:rPr>
          <w:rFonts w:hint="eastAsia" w:ascii="仿宋" w:hAnsi="仿宋" w:eastAsia="仿宋" w:cs="仿宋"/>
          <w:sz w:val="24"/>
          <w:szCs w:val="24"/>
        </w:rPr>
        <w:t xml:space="preserve"> 月 日</w:t>
      </w:r>
    </w:p>
    <w:p>
      <w:pPr>
        <w:spacing w:line="480" w:lineRule="auto"/>
        <w:jc w:val="left"/>
        <w:rPr>
          <w:rFonts w:hint="eastAsia" w:ascii="仿宋" w:hAnsi="仿宋" w:eastAsia="仿宋" w:cs="仿宋"/>
          <w:b/>
          <w:spacing w:val="-2"/>
          <w:sz w:val="30"/>
        </w:rPr>
      </w:pPr>
      <w:bookmarkStart w:id="11" w:name="_Toc103165678"/>
      <w:bookmarkStart w:id="12" w:name="_Toc108839328"/>
      <w:r>
        <w:rPr>
          <w:rStyle w:val="19"/>
          <w:rFonts w:hint="eastAsia" w:ascii="仿宋" w:hAnsi="仿宋" w:eastAsia="仿宋" w:cs="仿宋"/>
          <w:sz w:val="30"/>
        </w:rPr>
        <w:t>附件</w:t>
      </w:r>
      <w:bookmarkEnd w:id="11"/>
      <w:bookmarkEnd w:id="12"/>
      <w:r>
        <w:rPr>
          <w:rStyle w:val="19"/>
          <w:rFonts w:hint="eastAsia" w:ascii="仿宋" w:hAnsi="仿宋" w:eastAsia="仿宋" w:cs="仿宋"/>
          <w:sz w:val="30"/>
        </w:rPr>
        <w:t>三</w:t>
      </w:r>
    </w:p>
    <w:p>
      <w:pPr>
        <w:snapToGrid w:val="0"/>
        <w:ind w:firstLine="1926" w:firstLineChars="600"/>
        <w:jc w:val="left"/>
        <w:rPr>
          <w:rFonts w:hint="eastAsia" w:ascii="仿宋" w:hAnsi="仿宋" w:eastAsia="仿宋" w:cs="仿宋"/>
          <w:b/>
          <w:spacing w:val="40"/>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2023年钢材</w:t>
      </w:r>
      <w:r>
        <w:rPr>
          <w:rFonts w:hint="eastAsia" w:ascii="仿宋" w:hAnsi="仿宋" w:eastAsia="仿宋" w:cs="仿宋"/>
          <w:sz w:val="28"/>
          <w:szCs w:val="28"/>
          <w:u w:val="single"/>
        </w:rPr>
        <w:t>采购</w:t>
      </w:r>
      <w:r>
        <w:rPr>
          <w:rFonts w:hint="eastAsia" w:ascii="仿宋" w:hAnsi="仿宋" w:eastAsia="仿宋" w:cs="仿宋"/>
          <w:sz w:val="28"/>
          <w:szCs w:val="28"/>
          <w:u w:val="single"/>
          <w:lang w:val="en-US" w:eastAsia="zh-CN"/>
        </w:rPr>
        <w:t>项目</w:t>
      </w:r>
      <w:r>
        <w:rPr>
          <w:rFonts w:hint="eastAsia" w:ascii="仿宋" w:hAnsi="仿宋" w:eastAsia="仿宋" w:cs="仿宋"/>
          <w:sz w:val="28"/>
          <w:szCs w:val="28"/>
        </w:rPr>
        <w:t>询价采购，并作如下承诺：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eastAsia="zh-CN"/>
        </w:rPr>
        <w:t>三</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pStyle w:val="2"/>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10</w:t>
    </w:r>
    <w:r>
      <w:fldChar w:fldCharType="end"/>
    </w:r>
  </w:p>
  <w:p>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3BC2CF"/>
    <w:multiLevelType w:val="singleLevel"/>
    <w:tmpl w:val="F93BC2CF"/>
    <w:lvl w:ilvl="0" w:tentative="0">
      <w:start w:val="1"/>
      <w:numFmt w:val="decimal"/>
      <w:suff w:val="nothing"/>
      <w:lvlText w:val="%1、"/>
      <w:lvlJc w:val="left"/>
    </w:lvl>
  </w:abstractNum>
  <w:abstractNum w:abstractNumId="1">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4CC8527C"/>
    <w:multiLevelType w:val="singleLevel"/>
    <w:tmpl w:val="4CC8527C"/>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JhMzY5NTZlMjQ5NzNjMzkwZmE1ZjFmZjcxYmM5YmYifQ=="/>
  </w:docVars>
  <w:rsids>
    <w:rsidRoot w:val="1297576D"/>
    <w:rsid w:val="0029396E"/>
    <w:rsid w:val="003A657B"/>
    <w:rsid w:val="00517D5D"/>
    <w:rsid w:val="005926A3"/>
    <w:rsid w:val="008746A5"/>
    <w:rsid w:val="00B574EC"/>
    <w:rsid w:val="019E6F58"/>
    <w:rsid w:val="01D22213"/>
    <w:rsid w:val="02834D04"/>
    <w:rsid w:val="038D5656"/>
    <w:rsid w:val="04605697"/>
    <w:rsid w:val="05D22118"/>
    <w:rsid w:val="06057AB3"/>
    <w:rsid w:val="076328DA"/>
    <w:rsid w:val="08186607"/>
    <w:rsid w:val="083A3947"/>
    <w:rsid w:val="08F93082"/>
    <w:rsid w:val="097479E0"/>
    <w:rsid w:val="0A0C6ADD"/>
    <w:rsid w:val="0A32752C"/>
    <w:rsid w:val="0A9D29B8"/>
    <w:rsid w:val="0B0B5912"/>
    <w:rsid w:val="0B2C6C02"/>
    <w:rsid w:val="0BC12699"/>
    <w:rsid w:val="0BCC31F9"/>
    <w:rsid w:val="0C5A16A4"/>
    <w:rsid w:val="0DC35837"/>
    <w:rsid w:val="0DE61498"/>
    <w:rsid w:val="0DF049EB"/>
    <w:rsid w:val="109218E5"/>
    <w:rsid w:val="10D27237"/>
    <w:rsid w:val="110C39D4"/>
    <w:rsid w:val="1297576D"/>
    <w:rsid w:val="12BF4C87"/>
    <w:rsid w:val="12E70A09"/>
    <w:rsid w:val="15341747"/>
    <w:rsid w:val="164F6705"/>
    <w:rsid w:val="16646293"/>
    <w:rsid w:val="16FE5921"/>
    <w:rsid w:val="17B042A1"/>
    <w:rsid w:val="19EA630A"/>
    <w:rsid w:val="1A2B7D96"/>
    <w:rsid w:val="1BD33B78"/>
    <w:rsid w:val="1BEC2FB3"/>
    <w:rsid w:val="1CE262BC"/>
    <w:rsid w:val="1D6D770B"/>
    <w:rsid w:val="1E1A21EF"/>
    <w:rsid w:val="1F0C0124"/>
    <w:rsid w:val="203B090D"/>
    <w:rsid w:val="21135480"/>
    <w:rsid w:val="212C3971"/>
    <w:rsid w:val="214D7086"/>
    <w:rsid w:val="21BA7E4E"/>
    <w:rsid w:val="22DF5956"/>
    <w:rsid w:val="22ED7F5E"/>
    <w:rsid w:val="24130D0C"/>
    <w:rsid w:val="259E2C64"/>
    <w:rsid w:val="26F76768"/>
    <w:rsid w:val="270B1860"/>
    <w:rsid w:val="27AC61A6"/>
    <w:rsid w:val="27FE02E6"/>
    <w:rsid w:val="285444CF"/>
    <w:rsid w:val="28C57566"/>
    <w:rsid w:val="29084622"/>
    <w:rsid w:val="29F704EF"/>
    <w:rsid w:val="2AC220DE"/>
    <w:rsid w:val="2ADB5E21"/>
    <w:rsid w:val="2ADF08BA"/>
    <w:rsid w:val="2B603075"/>
    <w:rsid w:val="2C305EB2"/>
    <w:rsid w:val="2CD9238D"/>
    <w:rsid w:val="2DA10A32"/>
    <w:rsid w:val="2E003054"/>
    <w:rsid w:val="2EB2531B"/>
    <w:rsid w:val="2F3D045F"/>
    <w:rsid w:val="2F6F3EAC"/>
    <w:rsid w:val="2F7D3F84"/>
    <w:rsid w:val="2F844FB7"/>
    <w:rsid w:val="30256074"/>
    <w:rsid w:val="302C4175"/>
    <w:rsid w:val="31713FF6"/>
    <w:rsid w:val="31F70482"/>
    <w:rsid w:val="328B4B7B"/>
    <w:rsid w:val="32B04D2F"/>
    <w:rsid w:val="33A35EAC"/>
    <w:rsid w:val="3464504B"/>
    <w:rsid w:val="346938C0"/>
    <w:rsid w:val="34E00D83"/>
    <w:rsid w:val="36216F0D"/>
    <w:rsid w:val="36316A75"/>
    <w:rsid w:val="36AB4895"/>
    <w:rsid w:val="36ED02B2"/>
    <w:rsid w:val="389D7311"/>
    <w:rsid w:val="398E418A"/>
    <w:rsid w:val="3997709B"/>
    <w:rsid w:val="39A55AE7"/>
    <w:rsid w:val="3A351BE0"/>
    <w:rsid w:val="3B0953A4"/>
    <w:rsid w:val="3C302F1C"/>
    <w:rsid w:val="3C8719BD"/>
    <w:rsid w:val="3CD805BC"/>
    <w:rsid w:val="3CE46170"/>
    <w:rsid w:val="3D7933CA"/>
    <w:rsid w:val="3DAC3CC7"/>
    <w:rsid w:val="3E16524F"/>
    <w:rsid w:val="3EA30F9B"/>
    <w:rsid w:val="3F2D02B4"/>
    <w:rsid w:val="3F7C50B1"/>
    <w:rsid w:val="406B2371"/>
    <w:rsid w:val="407E15A7"/>
    <w:rsid w:val="40AA3B81"/>
    <w:rsid w:val="411C5733"/>
    <w:rsid w:val="417112FA"/>
    <w:rsid w:val="42D57A4D"/>
    <w:rsid w:val="436A096E"/>
    <w:rsid w:val="44544A76"/>
    <w:rsid w:val="449544C5"/>
    <w:rsid w:val="44A55070"/>
    <w:rsid w:val="45530393"/>
    <w:rsid w:val="469F7AF8"/>
    <w:rsid w:val="46FC37FA"/>
    <w:rsid w:val="475812CD"/>
    <w:rsid w:val="475D1115"/>
    <w:rsid w:val="478F3581"/>
    <w:rsid w:val="47B96D86"/>
    <w:rsid w:val="47D615F1"/>
    <w:rsid w:val="48034DA7"/>
    <w:rsid w:val="486F4BB5"/>
    <w:rsid w:val="48A60514"/>
    <w:rsid w:val="48E14418"/>
    <w:rsid w:val="491635D4"/>
    <w:rsid w:val="49E7480F"/>
    <w:rsid w:val="4AF173EE"/>
    <w:rsid w:val="4C2F1B9C"/>
    <w:rsid w:val="4C870D35"/>
    <w:rsid w:val="4D2832EB"/>
    <w:rsid w:val="4DF66F25"/>
    <w:rsid w:val="4E376DB9"/>
    <w:rsid w:val="4E716394"/>
    <w:rsid w:val="4ECC39F8"/>
    <w:rsid w:val="4F0A3ECF"/>
    <w:rsid w:val="4F595384"/>
    <w:rsid w:val="4F7F3CCA"/>
    <w:rsid w:val="4F8051EC"/>
    <w:rsid w:val="502844C8"/>
    <w:rsid w:val="51D845E4"/>
    <w:rsid w:val="52341DDD"/>
    <w:rsid w:val="531111FC"/>
    <w:rsid w:val="533444FB"/>
    <w:rsid w:val="5543733F"/>
    <w:rsid w:val="55C54FE9"/>
    <w:rsid w:val="55E07717"/>
    <w:rsid w:val="56397366"/>
    <w:rsid w:val="56755E4A"/>
    <w:rsid w:val="58080247"/>
    <w:rsid w:val="5950112B"/>
    <w:rsid w:val="5A1C766A"/>
    <w:rsid w:val="5CEC0CEC"/>
    <w:rsid w:val="5CF528AB"/>
    <w:rsid w:val="5D132301"/>
    <w:rsid w:val="612A3DEE"/>
    <w:rsid w:val="626D2781"/>
    <w:rsid w:val="62B67083"/>
    <w:rsid w:val="649C599A"/>
    <w:rsid w:val="66B027B6"/>
    <w:rsid w:val="671A2875"/>
    <w:rsid w:val="67966EFB"/>
    <w:rsid w:val="67B628F5"/>
    <w:rsid w:val="682119CD"/>
    <w:rsid w:val="69A94E0C"/>
    <w:rsid w:val="6B656B47"/>
    <w:rsid w:val="6B7E1643"/>
    <w:rsid w:val="6C714475"/>
    <w:rsid w:val="6CDB032D"/>
    <w:rsid w:val="6DBD736C"/>
    <w:rsid w:val="6DF45A5A"/>
    <w:rsid w:val="6E5526FF"/>
    <w:rsid w:val="6F2B1820"/>
    <w:rsid w:val="707E74C2"/>
    <w:rsid w:val="710D0440"/>
    <w:rsid w:val="71C5585F"/>
    <w:rsid w:val="73A1381E"/>
    <w:rsid w:val="7459468D"/>
    <w:rsid w:val="77701CC3"/>
    <w:rsid w:val="779817DA"/>
    <w:rsid w:val="77D476E8"/>
    <w:rsid w:val="782A7918"/>
    <w:rsid w:val="7A500C84"/>
    <w:rsid w:val="7A7B08FF"/>
    <w:rsid w:val="7AE21E9E"/>
    <w:rsid w:val="7B09318D"/>
    <w:rsid w:val="7B6004E6"/>
    <w:rsid w:val="7B9E3303"/>
    <w:rsid w:val="7BE14791"/>
    <w:rsid w:val="7C4C470C"/>
    <w:rsid w:val="7CD03426"/>
    <w:rsid w:val="7D1402CD"/>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3">
    <w:name w:val="Body Text"/>
    <w:basedOn w:val="1"/>
    <w:next w:val="1"/>
    <w:qFormat/>
    <w:uiPriority w:val="1"/>
    <w:pPr>
      <w:spacing w:after="120" w:afterLines="0"/>
    </w:pPr>
  </w:style>
  <w:style w:type="paragraph" w:styleId="5">
    <w:name w:val="annotation text"/>
    <w:basedOn w:val="1"/>
    <w:qFormat/>
    <w:uiPriority w:val="0"/>
    <w:pPr>
      <w:jc w:val="left"/>
    </w:pPr>
  </w:style>
  <w:style w:type="paragraph" w:styleId="6">
    <w:name w:val="Body Text Indent"/>
    <w:basedOn w:val="1"/>
    <w:qFormat/>
    <w:uiPriority w:val="0"/>
    <w:pPr>
      <w:spacing w:line="480" w:lineRule="auto"/>
      <w:ind w:firstLine="600"/>
    </w:pPr>
    <w:rPr>
      <w:sz w:val="28"/>
    </w:rPr>
  </w:style>
  <w:style w:type="paragraph" w:styleId="7">
    <w:name w:val="Balloon Text"/>
    <w:basedOn w:val="1"/>
    <w:link w:val="23"/>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jc w:val="left"/>
    </w:pPr>
    <w:rPr>
      <w:b/>
      <w:caps/>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44"/>
      <w:lang w:val="en-G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qFormat/>
    <w:uiPriority w:val="99"/>
    <w:rPr>
      <w:color w:val="0000FF"/>
      <w:u w:val="single"/>
    </w:rPr>
  </w:style>
  <w:style w:type="character" w:styleId="17">
    <w:name w:val="annotation reference"/>
    <w:basedOn w:val="14"/>
    <w:qFormat/>
    <w:uiPriority w:val="0"/>
    <w:rPr>
      <w:sz w:val="21"/>
      <w:szCs w:val="21"/>
    </w:rPr>
  </w:style>
  <w:style w:type="paragraph" w:customStyle="1" w:styleId="18">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19">
    <w:name w:val="标题 1 Char Char"/>
    <w:qFormat/>
    <w:uiPriority w:val="0"/>
    <w:rPr>
      <w:rFonts w:eastAsia="宋体"/>
      <w:b/>
      <w:spacing w:val="-2"/>
      <w:sz w:val="24"/>
      <w:lang w:val="en-US" w:eastAsia="zh-CN"/>
    </w:rPr>
  </w:style>
  <w:style w:type="paragraph" w:customStyle="1" w:styleId="20">
    <w:name w:val="一、标题"/>
    <w:basedOn w:val="1"/>
    <w:qFormat/>
    <w:uiPriority w:val="0"/>
    <w:rPr>
      <w:b/>
      <w:sz w:val="28"/>
    </w:rPr>
  </w:style>
  <w:style w:type="paragraph" w:styleId="21">
    <w:name w:val="List Paragraph"/>
    <w:basedOn w:val="1"/>
    <w:qFormat/>
    <w:uiPriority w:val="34"/>
    <w:pPr>
      <w:ind w:firstLine="420" w:firstLineChars="200"/>
    </w:pPr>
  </w:style>
  <w:style w:type="character" w:customStyle="1" w:styleId="22">
    <w:name w:val="页眉 Char"/>
    <w:basedOn w:val="14"/>
    <w:link w:val="9"/>
    <w:qFormat/>
    <w:uiPriority w:val="0"/>
    <w:rPr>
      <w:kern w:val="2"/>
      <w:sz w:val="18"/>
      <w:szCs w:val="18"/>
    </w:rPr>
  </w:style>
  <w:style w:type="character" w:customStyle="1" w:styleId="23">
    <w:name w:val="批注框文本 Char"/>
    <w:basedOn w:val="14"/>
    <w:link w:val="7"/>
    <w:qFormat/>
    <w:uiPriority w:val="0"/>
    <w:rPr>
      <w:kern w:val="2"/>
      <w:sz w:val="18"/>
      <w:szCs w:val="18"/>
    </w:rPr>
  </w:style>
  <w:style w:type="character" w:customStyle="1" w:styleId="24">
    <w:name w:val="font31"/>
    <w:basedOn w:val="14"/>
    <w:qFormat/>
    <w:uiPriority w:val="0"/>
    <w:rPr>
      <w:rFonts w:hint="eastAsia" w:ascii="宋体" w:hAnsi="宋体" w:eastAsia="宋体" w:cs="宋体"/>
      <w:color w:val="000000"/>
      <w:sz w:val="22"/>
      <w:szCs w:val="22"/>
      <w:u w:val="none"/>
    </w:rPr>
  </w:style>
  <w:style w:type="character" w:customStyle="1" w:styleId="25">
    <w:name w:val="font51"/>
    <w:basedOn w:val="14"/>
    <w:qFormat/>
    <w:uiPriority w:val="0"/>
    <w:rPr>
      <w:rFonts w:hint="default" w:ascii="Times New Roman" w:hAnsi="Times New Roman" w:cs="Times New Roman"/>
      <w:color w:val="000000"/>
      <w:sz w:val="22"/>
      <w:szCs w:val="22"/>
      <w:u w:val="none"/>
    </w:rPr>
  </w:style>
  <w:style w:type="character" w:customStyle="1" w:styleId="26">
    <w:name w:val="font41"/>
    <w:basedOn w:val="14"/>
    <w:qFormat/>
    <w:uiPriority w:val="0"/>
    <w:rPr>
      <w:rFonts w:ascii="仿宋_GB2312" w:eastAsia="仿宋_GB2312" w:cs="仿宋_GB2312"/>
      <w:color w:val="000000"/>
      <w:sz w:val="22"/>
      <w:szCs w:val="22"/>
      <w:u w:val="none"/>
    </w:rPr>
  </w:style>
  <w:style w:type="character" w:customStyle="1" w:styleId="27">
    <w:name w:val="font21"/>
    <w:basedOn w:val="14"/>
    <w:qFormat/>
    <w:uiPriority w:val="0"/>
    <w:rPr>
      <w:rFonts w:hint="eastAsia" w:ascii="宋体" w:hAnsi="宋体" w:eastAsia="宋体" w:cs="宋体"/>
      <w:color w:val="000000"/>
      <w:sz w:val="22"/>
      <w:szCs w:val="22"/>
      <w:u w:val="none"/>
      <w:vertAlign w:val="superscript"/>
    </w:rPr>
  </w:style>
  <w:style w:type="character" w:customStyle="1" w:styleId="28">
    <w:name w:val="font01"/>
    <w:basedOn w:val="14"/>
    <w:qFormat/>
    <w:uiPriority w:val="0"/>
    <w:rPr>
      <w:rFonts w:hint="eastAsia" w:ascii="宋体" w:hAnsi="宋体" w:eastAsia="宋体" w:cs="宋体"/>
      <w:color w:val="000000"/>
      <w:sz w:val="22"/>
      <w:szCs w:val="22"/>
      <w:u w:val="none"/>
    </w:rPr>
  </w:style>
  <w:style w:type="character" w:customStyle="1" w:styleId="29">
    <w:name w:val="font11"/>
    <w:basedOn w:val="14"/>
    <w:qFormat/>
    <w:uiPriority w:val="0"/>
    <w:rPr>
      <w:rFonts w:hint="eastAsia" w:ascii="宋体" w:hAnsi="宋体" w:eastAsia="宋体" w:cs="宋体"/>
      <w:color w:val="000000"/>
      <w:sz w:val="24"/>
      <w:szCs w:val="24"/>
      <w:u w:val="none"/>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1">
    <w:name w:val="font81"/>
    <w:basedOn w:val="14"/>
    <w:qFormat/>
    <w:uiPriority w:val="0"/>
    <w:rPr>
      <w:rFonts w:ascii="宋体" w:hAnsi="宋体" w:eastAsia="宋体" w:cs="宋体"/>
      <w:color w:val="000000"/>
      <w:sz w:val="20"/>
      <w:szCs w:val="20"/>
      <w:u w:val="none"/>
    </w:rPr>
  </w:style>
  <w:style w:type="character" w:customStyle="1" w:styleId="32">
    <w:name w:val="font71"/>
    <w:basedOn w:val="14"/>
    <w:qFormat/>
    <w:uiPriority w:val="0"/>
    <w:rPr>
      <w:rFonts w:hint="eastAsia" w:ascii="仿宋" w:hAnsi="仿宋" w:eastAsia="仿宋" w:cs="仿宋"/>
      <w:color w:val="000000"/>
      <w:sz w:val="22"/>
      <w:szCs w:val="22"/>
      <w:u w:val="none"/>
    </w:rPr>
  </w:style>
  <w:style w:type="character" w:customStyle="1" w:styleId="33">
    <w:name w:val="font61"/>
    <w:basedOn w:val="14"/>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4272</Words>
  <Characters>4632</Characters>
  <Lines>53</Lines>
  <Paragraphs>15</Paragraphs>
  <TotalTime>0</TotalTime>
  <ScaleCrop>false</ScaleCrop>
  <LinksUpToDate>false</LinksUpToDate>
  <CharactersWithSpaces>4821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cp:lastModifiedBy>
  <cp:lastPrinted>2023-04-13T03:21:00Z</cp:lastPrinted>
  <dcterms:modified xsi:type="dcterms:W3CDTF">2023-06-15T03:57:24Z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07DEC81FD3E8410C8FC7D2A5303090D3</vt:lpwstr>
  </property>
</Properties>
</file>