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1"/>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CEMS氧化锆及粉尘仪技改项目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SX-CG-FW-2401027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CEMS氧化锆及粉尘仪技改项目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二</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9"/>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9"/>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val="en-US" w:eastAsia="zh-CN"/>
        </w:rPr>
        <w:t>对我公司cems氧化锆及粉尘仪进行技术改造</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SX-CG-FW-2401027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2.内容：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在3台炉的烟气检测平台各安装一支管道式氧化锆，直接检测水平烟道氧气浓度，原机柜内氧化锆不拆除，机柜内PLC新增一块模拟量模块，新增的氧化锆信号接到模块上，并对PLC程序进行修改将新增氧化锆信号替换原有信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我公司需新增氧化锆探头：</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质保周期：1年</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探头安装方式：直插式 耐烟气温度&lt;700°C</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技术规格：测量范围：0~20.6% O2</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基本误差：&lt;满量程的±1%</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重复性：&lt;满量程的±0.5%</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稳定性：&lt;满量程的±1%（24小时内）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响应时间：从通标气起，5秒内达到氧气90%的响应</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电流输出：4~20mA，负载电阻≤500Ω，隔离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电源电压：220VAC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功率：小于150W</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插入长度：1000mm</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氧转换器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规格型号：壁挂型 安装孔距270*170</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电源电压：220VAC </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将原粉尘仪更换为符合环保要求的粉尘仪，粉尘状态信号通过modbus 485方式与PLC通讯。PLC根据状态信号判断粉尘仪状态并输出状态信号。粉尘仪浓度输出采用原电流信号不变，校验时要有相应浓度输出。</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我公司需更换后的粉尘仪：</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粉尘仪</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测量原理：光学后散射式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光学测量量程：最小量程： 0 … 30 mg/ m3 最大量程： 0 … 200 mg/ m3，最高可至 3000 mg/m3（根据需求）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测量不确定度：&lt;±2% 零点重复性： 0.1%</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响应时间：60 S（可预先设定）； 1 … 600 S</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测量条件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样气温度：-50°C … +600°C</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烟道内部压力：-50 hPa … +30 hPa</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烟道内部直径：&gt;500 mm</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环境温度：-40°C … +60°C</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输入及输出</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模拟输出：1 路模拟输出： 0/4 … 20 mA， 最大负载 750Ω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数字输出：3 路数字输入： 48 V AC/1A; 无源（常开）</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数字输入：4 个无源输入点：维护，功能检查或滤光片检查</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数字输出模块：2 路输出，功率继电器，电气隔离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接口：RS-485 MODBUS RTU</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3.工作量：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（1）、水平烟道烟气温度前一米处开∅80取样孔，安装氧化锆取样法兰，并安装氧化锆。供电电源取自水平烟道供电箱，信号线使用伴热管桥架，并放置到机柜内；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（2）、机柜内新增模拟量模块，PLC程序进行修改，将新氧化锆信号添加到程序内，PLC及MCS100FT调用了旧氧化锆信号程序进行修改；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（3）、新氧化锆比对验收。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（4）、更换粉尘仪，放置通讯线至机柜；</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（5）、机柜内新增485隔离栅， PLC及MCS100FT程序进行修改，CEMS电脑与DCS及数采仪通讯进行改造，将粉尘仪校准信号发送至相应设备；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（6）、新粉尘仪比对验收。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4.相关技术要求：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（1）、氧化锆安装符合HJ+75-2017+固定污染源烟气（SO2、NOX、颗粒物）排放连续监测技术规范；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（2）、氧气数据符合HJ 76-2017 固定污染源烟气（SO2、NOX、颗粒物）排放连续监测系统技术要求及检测方法。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（3）、粉尘仪安装符合HJ+75-2017+固定污染源烟气（SO2、NOX、颗粒物）排放连续监测技术规范；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（4）、粉尘仪数据符合HJ 76-2017 固定污染源烟气（SO2、NOX、颗粒物）排放连续监测系统技术要求及检测方法。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5.新增氧化锆推荐品牌为：北京英博、abb、博世或同等档次及以上的品牌。粉尘仪推荐品牌为：Metone，EnvEA，sick或同等档次及以上的品牌。供货方应按照合同及合同附件约定及适用法律规定，采购工程设备、材料、成品和半成品、备品备件、专用工具等合同工程所需全部货物。设备选型、供应商须经采购方确认，如供货方选择“或同档次及以上”的品牌/厂家，则供货方应同时提供该项产品相当于采购方推荐品牌/厂家的证明材料，如供货方未能证明，采购方有权在推荐品牌/厂家中任选其一，供货方不得提出异议并不发生费用变更。</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肆拾</w:t>
      </w:r>
      <w:bookmarkStart w:id="19" w:name="_GoBack"/>
      <w:bookmarkEnd w:id="19"/>
      <w:r>
        <w:rPr>
          <w:rFonts w:hint="eastAsia" w:ascii="仿宋" w:hAnsi="仿宋" w:eastAsia="仿宋" w:cs="仿宋"/>
          <w:sz w:val="30"/>
          <w:szCs w:val="30"/>
          <w:lang w:val="en-US" w:eastAsia="zh-CN"/>
        </w:rPr>
        <w:t>伍万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2月19</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2月7</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2"/>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rPr>
          <w:rFonts w:hint="eastAsia" w:ascii="仿宋" w:hAnsi="仿宋" w:eastAsia="仿宋" w:cs="仿宋"/>
          <w:snapToGrid w:val="0"/>
          <w:sz w:val="44"/>
          <w:szCs w:val="44"/>
        </w:rPr>
      </w:pPr>
    </w:p>
    <w:p>
      <w:pPr>
        <w:pStyle w:val="11"/>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r>
        <w:rPr>
          <w:rFonts w:hint="eastAsia" w:ascii="仿宋" w:hAnsi="仿宋" w:eastAsia="仿宋" w:cs="仿宋"/>
          <w:color w:val="auto"/>
          <w:kern w:val="2"/>
          <w:sz w:val="30"/>
          <w:szCs w:val="30"/>
          <w:lang w:val="en-US" w:eastAsia="zh-CN"/>
        </w:rPr>
        <w:t>并完成安装服务</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项目完成且通过验收后，采购人出具相应验收单，中标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2"/>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2"/>
        <w:numPr>
          <w:ilvl w:val="0"/>
          <w:numId w:val="0"/>
        </w:numPr>
        <w:jc w:val="center"/>
        <w:rPr>
          <w:rFonts w:hint="eastAsia" w:ascii="仿宋" w:hAnsi="仿宋" w:eastAsia="仿宋" w:cs="仿宋"/>
          <w:snapToGrid w:val="0"/>
          <w:sz w:val="44"/>
          <w:szCs w:val="44"/>
        </w:rPr>
      </w:pPr>
      <w:bookmarkStart w:id="13"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val="en-US" w:eastAsia="zh-CN"/>
        </w:rPr>
        <w:t>四</w:t>
      </w:r>
      <w:r>
        <w:rPr>
          <w:rFonts w:hint="eastAsia" w:ascii="仿宋" w:hAnsi="仿宋" w:eastAsia="仿宋" w:cs="仿宋"/>
          <w:snapToGrid w:val="0"/>
          <w:sz w:val="44"/>
          <w:szCs w:val="44"/>
        </w:rPr>
        <w:t>部分    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CEMS氧化锆及粉尘仪技改</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SX-CG-FW-2401027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 w:val="0"/>
          <w:bCs w:val="0"/>
          <w:color w:val="auto"/>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绍兴市再生能源发展有限公司CEMS氧化锆及粉尘仪技改 </w:t>
      </w:r>
      <w:r>
        <w:rPr>
          <w:rFonts w:hint="eastAsia" w:ascii="仿宋" w:hAnsi="仿宋" w:eastAsia="仿宋" w:cs="仿宋"/>
          <w:sz w:val="30"/>
          <w:szCs w:val="30"/>
          <w:u w:val="none"/>
          <w:lang w:val="en-US" w:eastAsia="zh-CN"/>
        </w:rPr>
        <w:t>项目。</w:t>
      </w:r>
    </w:p>
    <w:p>
      <w:pPr>
        <w:pStyle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项目完成且通过验收后，采购人出具相应验收单，中标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肆拾伍万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6" w:name="_Toc108839328"/>
      <w:bookmarkStart w:id="17" w:name="_Toc103165678"/>
      <w:bookmarkStart w:id="18" w:name="_Toc29413"/>
      <w:r>
        <w:rPr>
          <w:rStyle w:val="20"/>
          <w:rFonts w:hint="eastAsia" w:ascii="仿宋" w:hAnsi="仿宋" w:eastAsia="仿宋" w:cs="仿宋"/>
          <w:sz w:val="30"/>
        </w:rPr>
        <w:t>附件</w:t>
      </w:r>
      <w:bookmarkEnd w:id="16"/>
      <w:bookmarkEnd w:id="17"/>
      <w:r>
        <w:rPr>
          <w:rStyle w:val="20"/>
          <w:rFonts w:hint="eastAsia" w:ascii="仿宋" w:hAnsi="仿宋" w:eastAsia="仿宋" w:cs="仿宋"/>
          <w:sz w:val="30"/>
        </w:rPr>
        <w:t>三</w:t>
      </w:r>
      <w:bookmarkEnd w:id="18"/>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CEMS氧化锆及粉尘仪技改项目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附件四  报价清单（由投标人自行填写）</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1"/>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abstractNum w:abstractNumId="2">
    <w:nsid w:val="6A4C1AB8"/>
    <w:multiLevelType w:val="singleLevel"/>
    <w:tmpl w:val="6A4C1AB8"/>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JhOTRiMzc3YWNjN2I5NjEyNmQyNTdlMzAzY2JmMWU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6C02DB"/>
    <w:rsid w:val="097479E0"/>
    <w:rsid w:val="0A0C6ADD"/>
    <w:rsid w:val="0A32752C"/>
    <w:rsid w:val="0A9D29B8"/>
    <w:rsid w:val="0B2C6C02"/>
    <w:rsid w:val="0BC12699"/>
    <w:rsid w:val="0BCC31F9"/>
    <w:rsid w:val="0C576C5E"/>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DA64EFD"/>
    <w:rsid w:val="1E1A21EF"/>
    <w:rsid w:val="203B090D"/>
    <w:rsid w:val="206A6ABA"/>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592232A"/>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29607A5"/>
    <w:rsid w:val="531111FC"/>
    <w:rsid w:val="533444FB"/>
    <w:rsid w:val="55C54FE9"/>
    <w:rsid w:val="55E07717"/>
    <w:rsid w:val="56397366"/>
    <w:rsid w:val="58080247"/>
    <w:rsid w:val="5950112B"/>
    <w:rsid w:val="59C3293C"/>
    <w:rsid w:val="5A1C766A"/>
    <w:rsid w:val="5A6C5BFC"/>
    <w:rsid w:val="5CF528AB"/>
    <w:rsid w:val="5D132301"/>
    <w:rsid w:val="5F1E1E73"/>
    <w:rsid w:val="612A3DEE"/>
    <w:rsid w:val="62B67083"/>
    <w:rsid w:val="6387154E"/>
    <w:rsid w:val="649C599A"/>
    <w:rsid w:val="668A1A43"/>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6FBF3CB5"/>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next w:val="1"/>
    <w:autoRedefine/>
    <w:qFormat/>
    <w:uiPriority w:val="1"/>
    <w:pPr>
      <w:spacing w:after="120" w:afterLines="0"/>
    </w:pPr>
  </w:style>
  <w:style w:type="paragraph" w:styleId="5">
    <w:name w:val="Body Text Indent"/>
    <w:basedOn w:val="1"/>
    <w:autoRedefine/>
    <w:qFormat/>
    <w:uiPriority w:val="0"/>
    <w:pPr>
      <w:spacing w:line="480" w:lineRule="auto"/>
      <w:ind w:firstLine="600"/>
    </w:pPr>
    <w:rPr>
      <w:sz w:val="28"/>
    </w:rPr>
  </w:style>
  <w:style w:type="paragraph" w:styleId="6">
    <w:name w:val="Balloon Text"/>
    <w:basedOn w:val="1"/>
    <w:link w:val="24"/>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qFormat/>
    <w:uiPriority w:val="39"/>
    <w:pPr>
      <w:jc w:val="left"/>
    </w:pPr>
    <w:rPr>
      <w:b/>
      <w:caps/>
    </w:rPr>
  </w:style>
  <w:style w:type="paragraph" w:styleId="10">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1">
    <w:name w:val="Body Text First Indent"/>
    <w:basedOn w:val="4"/>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12">
    <w:name w:val="Body Text First Indent 2"/>
    <w:basedOn w:val="5"/>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8"/>
    <w:autoRedefine/>
    <w:qFormat/>
    <w:uiPriority w:val="0"/>
    <w:rPr>
      <w:kern w:val="2"/>
      <w:sz w:val="18"/>
      <w:szCs w:val="18"/>
    </w:rPr>
  </w:style>
  <w:style w:type="character" w:customStyle="1" w:styleId="24">
    <w:name w:val="批注框文本 Char"/>
    <w:basedOn w:val="15"/>
    <w:link w:val="6"/>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2"/>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4</TotalTime>
  <ScaleCrop>false</ScaleCrop>
  <LinksUpToDate>false</LinksUpToDate>
  <CharactersWithSpaces>4378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啊拓</cp:lastModifiedBy>
  <cp:lastPrinted>2021-06-17T01:09:00Z</cp:lastPrinted>
  <dcterms:modified xsi:type="dcterms:W3CDTF">2024-02-06T03:08:38Z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07DEC81FD3E8410C8FC7D2A5303090D3</vt:lpwstr>
  </property>
</Properties>
</file>