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FFB9E">
      <w:pPr>
        <w:jc w:val="center"/>
        <w:rPr>
          <w:rFonts w:hint="eastAsia" w:ascii="仿宋" w:hAnsi="仿宋" w:eastAsia="仿宋" w:cs="仿宋"/>
          <w:sz w:val="72"/>
        </w:rPr>
      </w:pPr>
    </w:p>
    <w:p w14:paraId="0D82242B">
      <w:pPr>
        <w:jc w:val="center"/>
        <w:rPr>
          <w:rFonts w:hint="eastAsia" w:ascii="仿宋" w:hAnsi="仿宋" w:eastAsia="仿宋" w:cs="仿宋"/>
          <w:sz w:val="72"/>
        </w:rPr>
      </w:pPr>
    </w:p>
    <w:p w14:paraId="3D57AF6B">
      <w:pPr>
        <w:jc w:val="center"/>
        <w:outlineLvl w:val="0"/>
        <w:rPr>
          <w:rFonts w:hint="eastAsia" w:ascii="仿宋_GB2312" w:hAnsi="宋体" w:eastAsia="仿宋_GB2312"/>
          <w:b/>
          <w:sz w:val="52"/>
          <w:szCs w:val="52"/>
          <w:highlight w:val="none"/>
        </w:rPr>
      </w:pPr>
      <w:bookmarkStart w:id="0" w:name="_Toc23688"/>
      <w:r>
        <w:rPr>
          <w:rFonts w:hint="eastAsia" w:ascii="仿宋_GB2312" w:hAnsi="宋体" w:eastAsia="仿宋_GB2312"/>
          <w:b/>
          <w:sz w:val="52"/>
          <w:szCs w:val="52"/>
          <w:highlight w:val="none"/>
          <w:lang w:eastAsia="zh-CN"/>
        </w:rPr>
        <w:t>绍兴市再生能源发展有限公司</w:t>
      </w:r>
      <w:bookmarkEnd w:id="0"/>
    </w:p>
    <w:p w14:paraId="2A157F01">
      <w:pPr>
        <w:pStyle w:val="11"/>
        <w:rPr>
          <w:highlight w:val="none"/>
        </w:rPr>
      </w:pPr>
    </w:p>
    <w:p w14:paraId="76AAFC3D">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val="en-US" w:eastAsia="zh-CN"/>
        </w:rPr>
        <w:t>渗滤液站冷却塔水管改造</w:t>
      </w:r>
      <w:r>
        <w:rPr>
          <w:rFonts w:hint="eastAsia" w:ascii="仿宋_GB2312" w:hAnsi="宋体" w:eastAsia="仿宋_GB2312"/>
          <w:b/>
          <w:sz w:val="52"/>
          <w:szCs w:val="52"/>
          <w:highlight w:val="none"/>
          <w:lang w:eastAsia="zh-CN"/>
        </w:rPr>
        <w:t>项目</w:t>
      </w:r>
    </w:p>
    <w:p w14:paraId="50280FFA">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32A479A4">
      <w:pPr>
        <w:jc w:val="center"/>
        <w:rPr>
          <w:rFonts w:hint="eastAsia" w:ascii="仿宋" w:hAnsi="仿宋" w:eastAsia="仿宋" w:cs="仿宋"/>
          <w:b/>
          <w:sz w:val="48"/>
          <w:szCs w:val="48"/>
        </w:rPr>
      </w:pPr>
    </w:p>
    <w:p w14:paraId="727D4EBE">
      <w:pPr>
        <w:spacing w:line="360" w:lineRule="auto"/>
        <w:rPr>
          <w:rFonts w:hint="eastAsia" w:ascii="仿宋" w:hAnsi="仿宋" w:eastAsia="仿宋" w:cs="仿宋"/>
          <w:sz w:val="40"/>
          <w:szCs w:val="48"/>
        </w:rPr>
      </w:pPr>
    </w:p>
    <w:p w14:paraId="2566F134">
      <w:pPr>
        <w:spacing w:line="360" w:lineRule="auto"/>
        <w:rPr>
          <w:rFonts w:hint="eastAsia" w:ascii="仿宋" w:hAnsi="仿宋" w:eastAsia="仿宋" w:cs="仿宋"/>
          <w:sz w:val="40"/>
          <w:szCs w:val="48"/>
          <w:highlight w:val="none"/>
        </w:rPr>
      </w:pPr>
    </w:p>
    <w:p w14:paraId="7A50DD05">
      <w:pPr>
        <w:spacing w:line="360" w:lineRule="auto"/>
        <w:rPr>
          <w:rFonts w:hint="eastAsia" w:ascii="仿宋" w:hAnsi="仿宋" w:eastAsia="仿宋" w:cs="仿宋"/>
          <w:sz w:val="40"/>
          <w:szCs w:val="48"/>
          <w:highlight w:val="none"/>
        </w:rPr>
      </w:pPr>
    </w:p>
    <w:p w14:paraId="66DA15D6">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SX-GC-LQ-</w:t>
      </w:r>
      <w:bookmarkEnd w:id="1"/>
      <w:r>
        <w:rPr>
          <w:rFonts w:hint="eastAsia" w:ascii="仿宋" w:hAnsi="仿宋" w:eastAsia="仿宋" w:cs="仿宋"/>
          <w:sz w:val="32"/>
          <w:szCs w:val="32"/>
          <w:highlight w:val="none"/>
          <w:u w:val="single"/>
          <w:lang w:val="en-US" w:eastAsia="zh-CN"/>
        </w:rPr>
        <w:t xml:space="preserve">2603010  </w:t>
      </w:r>
    </w:p>
    <w:p w14:paraId="6D44E726">
      <w:pPr>
        <w:spacing w:line="360" w:lineRule="auto"/>
        <w:ind w:firstLine="80" w:firstLineChars="25"/>
        <w:jc w:val="center"/>
        <w:rPr>
          <w:rFonts w:hint="default" w:ascii="仿宋" w:hAnsi="仿宋" w:eastAsia="仿宋" w:cs="仿宋"/>
          <w:sz w:val="32"/>
          <w:szCs w:val="32"/>
          <w:highlight w:val="none"/>
          <w:u w:val="single"/>
          <w:lang w:val="en-US" w:eastAsia="zh-CN"/>
        </w:rPr>
      </w:pPr>
      <w:bookmarkStart w:id="2" w:name="OLE_LINK52"/>
      <w:bookmarkStart w:id="3" w:name="OLE_LINK53"/>
      <w:r>
        <w:rPr>
          <w:rFonts w:hint="eastAsia" w:ascii="仿宋" w:hAnsi="仿宋" w:eastAsia="仿宋" w:cs="仿宋"/>
          <w:sz w:val="32"/>
          <w:szCs w:val="32"/>
          <w:highlight w:val="none"/>
        </w:rPr>
        <w:t>项目名称：</w:t>
      </w:r>
      <w:bookmarkEnd w:id="2"/>
      <w:bookmarkEnd w:id="3"/>
      <w:r>
        <w:rPr>
          <w:rFonts w:hint="eastAsia" w:ascii="仿宋" w:hAnsi="仿宋" w:eastAsia="仿宋" w:cs="仿宋"/>
          <w:sz w:val="32"/>
          <w:szCs w:val="32"/>
          <w:highlight w:val="none"/>
          <w:u w:val="single"/>
          <w:lang w:val="en-US" w:eastAsia="zh-CN"/>
        </w:rPr>
        <w:t>渗滤液站冷却塔水管改造项目</w:t>
      </w:r>
    </w:p>
    <w:p w14:paraId="66E005F2">
      <w:pPr>
        <w:rPr>
          <w:rFonts w:hint="eastAsia" w:ascii="仿宋" w:hAnsi="仿宋" w:eastAsia="仿宋" w:cs="仿宋"/>
          <w:sz w:val="84"/>
        </w:rPr>
      </w:pPr>
    </w:p>
    <w:p w14:paraId="500D7DBA">
      <w:pPr>
        <w:rPr>
          <w:rFonts w:hint="eastAsia" w:ascii="仿宋" w:hAnsi="仿宋" w:eastAsia="仿宋" w:cs="仿宋"/>
          <w:sz w:val="84"/>
        </w:rPr>
      </w:pPr>
    </w:p>
    <w:p w14:paraId="685ED436">
      <w:pPr>
        <w:rPr>
          <w:rFonts w:hint="eastAsia" w:ascii="仿宋" w:hAnsi="仿宋" w:eastAsia="仿宋" w:cs="仿宋"/>
          <w:sz w:val="84"/>
        </w:rPr>
      </w:pPr>
    </w:p>
    <w:p w14:paraId="2A86C37A">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绍兴市再生能源发展有限公司</w:t>
      </w:r>
    </w:p>
    <w:p w14:paraId="7DA2248E">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二○二</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三</w:t>
      </w:r>
      <w:r>
        <w:rPr>
          <w:rFonts w:hint="eastAsia" w:ascii="仿宋" w:hAnsi="仿宋" w:eastAsia="仿宋" w:cs="仿宋"/>
          <w:sz w:val="32"/>
          <w:szCs w:val="32"/>
          <w:highlight w:val="none"/>
        </w:rPr>
        <w:t>月</w:t>
      </w:r>
    </w:p>
    <w:p w14:paraId="3A402D53">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0F28FB92">
      <w:pPr>
        <w:pStyle w:val="9"/>
      </w:pPr>
      <w:r>
        <w:rPr>
          <w:rFonts w:hint="eastAsia" w:ascii="仿宋" w:hAnsi="仿宋" w:eastAsia="仿宋" w:cs="仿宋"/>
          <w:b w:val="0"/>
          <w:bCs w:val="0"/>
          <w:sz w:val="52"/>
          <w:szCs w:val="28"/>
        </w:rPr>
        <w:fldChar w:fldCharType="begin"/>
      </w:r>
      <w:r>
        <w:rPr>
          <w:rFonts w:hint="eastAsia" w:ascii="仿宋" w:hAnsi="仿宋" w:eastAsia="仿宋" w:cs="仿宋"/>
          <w:b w:val="0"/>
          <w:bCs w:val="0"/>
          <w:sz w:val="52"/>
          <w:szCs w:val="28"/>
        </w:rPr>
        <w:instrText xml:space="preserve">TOC \o "1-1" \h \u </w:instrText>
      </w:r>
      <w:r>
        <w:rPr>
          <w:rFonts w:hint="eastAsia" w:ascii="仿宋" w:hAnsi="仿宋" w:eastAsia="仿宋" w:cs="仿宋"/>
          <w:b w:val="0"/>
          <w:bCs w:val="0"/>
          <w:sz w:val="52"/>
          <w:szCs w:val="28"/>
        </w:rPr>
        <w:fldChar w:fldCharType="separate"/>
      </w: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_Toc23688 </w:instrText>
      </w:r>
      <w:r>
        <w:rPr>
          <w:rFonts w:hint="eastAsia" w:ascii="仿宋" w:hAnsi="仿宋" w:eastAsia="仿宋" w:cs="仿宋"/>
          <w:bCs w:val="0"/>
          <w:szCs w:val="28"/>
        </w:rPr>
        <w:fldChar w:fldCharType="separate"/>
      </w:r>
      <w:r>
        <w:rPr>
          <w:rFonts w:hint="eastAsia" w:ascii="仿宋_GB2312" w:hAnsi="宋体" w:eastAsia="仿宋_GB2312"/>
          <w:szCs w:val="52"/>
          <w:highlight w:val="none"/>
          <w:lang w:eastAsia="zh-CN"/>
        </w:rPr>
        <w:t>绍兴市再生能源发展有限公司</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_Toc23688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eastAsia" w:ascii="仿宋" w:hAnsi="仿宋" w:eastAsia="仿宋" w:cs="仿宋"/>
          <w:bCs w:val="0"/>
          <w:szCs w:val="28"/>
        </w:rPr>
        <w:fldChar w:fldCharType="end"/>
      </w:r>
    </w:p>
    <w:p w14:paraId="1BDAB751">
      <w:pPr>
        <w:pStyle w:val="9"/>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_Toc22328 </w:instrText>
      </w:r>
      <w:r>
        <w:rPr>
          <w:rFonts w:hint="eastAsia" w:ascii="仿宋" w:hAnsi="仿宋" w:eastAsia="仿宋" w:cs="仿宋"/>
          <w:bCs w:val="0"/>
          <w:szCs w:val="28"/>
        </w:rPr>
        <w:fldChar w:fldCharType="separate"/>
      </w:r>
      <w:r>
        <w:rPr>
          <w:rFonts w:hint="eastAsia" w:ascii="仿宋" w:hAnsi="仿宋" w:eastAsia="仿宋" w:cs="仿宋"/>
          <w:snapToGrid w:val="0"/>
          <w:kern w:val="44"/>
          <w:szCs w:val="44"/>
          <w:lang w:val="en-US" w:eastAsia="zh-CN" w:bidi="ar-SA"/>
        </w:rPr>
        <w:t>第一部分   询价公告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_Toc22328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eastAsia" w:ascii="仿宋" w:hAnsi="仿宋" w:eastAsia="仿宋" w:cs="仿宋"/>
          <w:bCs w:val="0"/>
          <w:szCs w:val="28"/>
        </w:rPr>
        <w:fldChar w:fldCharType="end"/>
      </w:r>
    </w:p>
    <w:p w14:paraId="7790E2FF">
      <w:pPr>
        <w:pStyle w:val="9"/>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_Toc28159 </w:instrText>
      </w:r>
      <w:r>
        <w:rPr>
          <w:rFonts w:hint="eastAsia" w:ascii="仿宋" w:hAnsi="仿宋" w:eastAsia="仿宋" w:cs="仿宋"/>
          <w:bCs w:val="0"/>
          <w:szCs w:val="28"/>
        </w:rPr>
        <w:fldChar w:fldCharType="separate"/>
      </w:r>
      <w:r>
        <w:rPr>
          <w:rFonts w:hint="eastAsia" w:ascii="仿宋" w:hAnsi="仿宋" w:eastAsia="仿宋" w:cs="仿宋"/>
          <w:snapToGrid w:val="0"/>
          <w:kern w:val="44"/>
          <w:szCs w:val="44"/>
          <w:lang w:val="en-US" w:eastAsia="zh-CN" w:bidi="ar-SA"/>
        </w:rPr>
        <w:t>第二部分   采购须知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_Toc28159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eastAsia" w:ascii="仿宋" w:hAnsi="仿宋" w:eastAsia="仿宋" w:cs="仿宋"/>
          <w:bCs w:val="0"/>
          <w:szCs w:val="28"/>
        </w:rPr>
        <w:fldChar w:fldCharType="end"/>
      </w:r>
    </w:p>
    <w:p w14:paraId="0F92FFA9">
      <w:pPr>
        <w:pStyle w:val="9"/>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_Toc21270 </w:instrText>
      </w:r>
      <w:r>
        <w:rPr>
          <w:rFonts w:hint="eastAsia" w:ascii="仿宋" w:hAnsi="仿宋" w:eastAsia="仿宋" w:cs="仿宋"/>
          <w:bCs w:val="0"/>
          <w:szCs w:val="28"/>
        </w:rPr>
        <w:fldChar w:fldCharType="separate"/>
      </w:r>
      <w:r>
        <w:rPr>
          <w:rFonts w:hint="eastAsia" w:ascii="仿宋" w:hAnsi="仿宋" w:eastAsia="仿宋" w:cs="仿宋"/>
          <w:snapToGrid w:val="0"/>
          <w:szCs w:val="44"/>
        </w:rPr>
        <w:t>第三部分   询价内容</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_Toc21270 \h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eastAsia" w:ascii="仿宋" w:hAnsi="仿宋" w:eastAsia="仿宋" w:cs="仿宋"/>
          <w:bCs w:val="0"/>
          <w:szCs w:val="28"/>
        </w:rPr>
        <w:fldChar w:fldCharType="end"/>
      </w:r>
    </w:p>
    <w:p w14:paraId="22ECD77F">
      <w:pPr>
        <w:pStyle w:val="9"/>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_Toc11710 </w:instrText>
      </w:r>
      <w:r>
        <w:rPr>
          <w:rFonts w:hint="eastAsia" w:ascii="仿宋" w:hAnsi="仿宋" w:eastAsia="仿宋" w:cs="仿宋"/>
          <w:bCs w:val="0"/>
          <w:szCs w:val="28"/>
        </w:rPr>
        <w:fldChar w:fldCharType="separate"/>
      </w:r>
      <w:r>
        <w:rPr>
          <w:rFonts w:hint="eastAsia" w:ascii="仿宋" w:hAnsi="仿宋" w:eastAsia="仿宋" w:cs="仿宋"/>
          <w:snapToGrid w:val="0"/>
          <w:szCs w:val="44"/>
          <w:lang w:val="en-US" w:eastAsia="zh-CN"/>
        </w:rPr>
        <w:t xml:space="preserve">第四部分   </w:t>
      </w:r>
      <w:r>
        <w:rPr>
          <w:rFonts w:hint="eastAsia" w:ascii="仿宋" w:hAnsi="仿宋" w:eastAsia="仿宋" w:cs="仿宋"/>
          <w:snapToGrid w:val="0"/>
          <w:szCs w:val="44"/>
          <w:highlight w:val="none"/>
          <w:lang w:val="en-US" w:eastAsia="zh-CN"/>
        </w:rPr>
        <w:t>合同主要条款</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_Toc11710 \h </w:instrText>
      </w:r>
      <w:r>
        <w:rPr>
          <w:rFonts w:hint="default" w:ascii="Times New Roman" w:hAnsi="Times New Roman" w:cs="Times New Roman"/>
        </w:rPr>
        <w:fldChar w:fldCharType="separate"/>
      </w:r>
      <w:r>
        <w:rPr>
          <w:rFonts w:hint="default" w:ascii="Times New Roman" w:hAnsi="Times New Roman" w:cs="Times New Roman"/>
        </w:rPr>
        <w:t>14</w:t>
      </w:r>
      <w:r>
        <w:rPr>
          <w:rFonts w:hint="default" w:ascii="Times New Roman" w:hAnsi="Times New Roman" w:cs="Times New Roman"/>
        </w:rPr>
        <w:fldChar w:fldCharType="end"/>
      </w:r>
      <w:r>
        <w:rPr>
          <w:rFonts w:hint="eastAsia" w:ascii="仿宋" w:hAnsi="仿宋" w:eastAsia="仿宋" w:cs="仿宋"/>
          <w:bCs w:val="0"/>
          <w:szCs w:val="28"/>
        </w:rPr>
        <w:fldChar w:fldCharType="end"/>
      </w:r>
    </w:p>
    <w:p w14:paraId="1E62E6F2">
      <w:pPr>
        <w:pStyle w:val="9"/>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_Toc11633 </w:instrText>
      </w:r>
      <w:r>
        <w:rPr>
          <w:rFonts w:hint="eastAsia" w:ascii="仿宋" w:hAnsi="仿宋" w:eastAsia="仿宋" w:cs="仿宋"/>
          <w:bCs w:val="0"/>
          <w:szCs w:val="28"/>
        </w:rPr>
        <w:fldChar w:fldCharType="separate"/>
      </w:r>
      <w:r>
        <w:rPr>
          <w:rFonts w:hint="eastAsia" w:ascii="Times New Roman" w:hAnsi="Times New Roman" w:eastAsia="方正仿宋_GBK" w:cs="Times New Roman"/>
          <w:bCs/>
          <w:szCs w:val="28"/>
          <w:highlight w:val="none"/>
          <w:lang w:val="en-US" w:eastAsia="zh-CN"/>
        </w:rPr>
        <w:t>附件：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_Toc11633 \h </w:instrText>
      </w:r>
      <w:r>
        <w:rPr>
          <w:rFonts w:hint="default" w:ascii="Times New Roman" w:hAnsi="Times New Roman" w:cs="Times New Roman"/>
        </w:rPr>
        <w:fldChar w:fldCharType="separate"/>
      </w:r>
      <w:r>
        <w:rPr>
          <w:rFonts w:hint="default" w:ascii="Times New Roman" w:hAnsi="Times New Roman" w:cs="Times New Roman"/>
        </w:rPr>
        <w:t>18</w:t>
      </w:r>
      <w:r>
        <w:rPr>
          <w:rFonts w:hint="default" w:ascii="Times New Roman" w:hAnsi="Times New Roman" w:cs="Times New Roman"/>
        </w:rPr>
        <w:fldChar w:fldCharType="end"/>
      </w:r>
      <w:r>
        <w:rPr>
          <w:rFonts w:hint="eastAsia" w:ascii="仿宋" w:hAnsi="仿宋" w:eastAsia="仿宋" w:cs="仿宋"/>
          <w:bCs w:val="0"/>
          <w:szCs w:val="28"/>
        </w:rPr>
        <w:fldChar w:fldCharType="end"/>
      </w:r>
    </w:p>
    <w:p w14:paraId="7D233D49">
      <w:pPr>
        <w:pStyle w:val="9"/>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_Toc14089 </w:instrText>
      </w:r>
      <w:r>
        <w:rPr>
          <w:rFonts w:hint="eastAsia" w:ascii="仿宋" w:hAnsi="仿宋" w:eastAsia="仿宋" w:cs="仿宋"/>
          <w:bCs w:val="0"/>
          <w:szCs w:val="28"/>
        </w:rPr>
        <w:fldChar w:fldCharType="separate"/>
      </w:r>
      <w:r>
        <w:rPr>
          <w:rFonts w:hint="eastAsia" w:ascii="仿宋" w:hAnsi="仿宋" w:eastAsia="仿宋" w:cs="仿宋"/>
          <w:snapToGrid w:val="0"/>
          <w:szCs w:val="44"/>
        </w:rPr>
        <w:t>第</w:t>
      </w:r>
      <w:r>
        <w:rPr>
          <w:rFonts w:hint="eastAsia" w:ascii="仿宋" w:hAnsi="仿宋" w:eastAsia="仿宋" w:cs="仿宋"/>
          <w:snapToGrid w:val="0"/>
          <w:szCs w:val="44"/>
          <w:lang w:eastAsia="zh-CN"/>
        </w:rPr>
        <w:t>五</w:t>
      </w:r>
      <w:r>
        <w:rPr>
          <w:rFonts w:hint="eastAsia" w:ascii="仿宋" w:hAnsi="仿宋" w:eastAsia="仿宋" w:cs="仿宋"/>
          <w:snapToGrid w:val="0"/>
          <w:szCs w:val="44"/>
        </w:rPr>
        <w:t xml:space="preserve">部分   </w:t>
      </w:r>
      <w:r>
        <w:rPr>
          <w:rFonts w:hint="eastAsia" w:ascii="Times New Roman" w:hAnsi="Times New Roman" w:eastAsia="仿宋" w:cs="Times New Roman"/>
          <w:b w:val="0"/>
          <w:bCs w:val="0"/>
          <w:sz w:val="32"/>
          <w:szCs w:val="32"/>
        </w:rPr>
        <w:t>报价</w:t>
      </w:r>
      <w:r>
        <w:rPr>
          <w:rFonts w:hint="eastAsia" w:ascii="仿宋" w:hAnsi="仿宋" w:eastAsia="仿宋" w:cs="仿宋"/>
          <w:snapToGrid w:val="0"/>
          <w:szCs w:val="44"/>
        </w:rPr>
        <w:t>文件格式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_Toc14089 \h </w:instrText>
      </w:r>
      <w:r>
        <w:rPr>
          <w:rFonts w:hint="default" w:ascii="Times New Roman" w:hAnsi="Times New Roman" w:cs="Times New Roman"/>
        </w:rPr>
        <w:fldChar w:fldCharType="separate"/>
      </w:r>
      <w:r>
        <w:rPr>
          <w:rFonts w:hint="default" w:ascii="Times New Roman" w:hAnsi="Times New Roman" w:cs="Times New Roman"/>
        </w:rPr>
        <w:t>21</w:t>
      </w:r>
      <w:r>
        <w:rPr>
          <w:rFonts w:hint="default" w:ascii="Times New Roman" w:hAnsi="Times New Roman" w:cs="Times New Roman"/>
        </w:rPr>
        <w:fldChar w:fldCharType="end"/>
      </w:r>
      <w:r>
        <w:rPr>
          <w:rFonts w:hint="eastAsia" w:ascii="仿宋" w:hAnsi="仿宋" w:eastAsia="仿宋" w:cs="仿宋"/>
          <w:bCs w:val="0"/>
          <w:szCs w:val="28"/>
        </w:rPr>
        <w:fldChar w:fldCharType="end"/>
      </w:r>
    </w:p>
    <w:p w14:paraId="1FE370A3">
      <w:pPr>
        <w:pStyle w:val="9"/>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_Toc6428 </w:instrText>
      </w:r>
      <w:r>
        <w:rPr>
          <w:rFonts w:hint="eastAsia" w:ascii="仿宋" w:hAnsi="仿宋" w:eastAsia="仿宋" w:cs="仿宋"/>
          <w:bCs w:val="0"/>
          <w:szCs w:val="28"/>
        </w:rPr>
        <w:fldChar w:fldCharType="separate"/>
      </w:r>
      <w:r>
        <w:rPr>
          <w:rFonts w:hint="eastAsia" w:ascii="仿宋" w:hAnsi="仿宋" w:eastAsia="仿宋" w:cs="仿宋"/>
        </w:rPr>
        <w:t>附件一：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_Toc6428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eastAsia" w:ascii="仿宋" w:hAnsi="仿宋" w:eastAsia="仿宋" w:cs="仿宋"/>
          <w:bCs w:val="0"/>
          <w:szCs w:val="28"/>
        </w:rPr>
        <w:fldChar w:fldCharType="end"/>
      </w:r>
    </w:p>
    <w:p w14:paraId="5001D1AB">
      <w:pPr>
        <w:pStyle w:val="9"/>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_Toc27519 </w:instrText>
      </w:r>
      <w:r>
        <w:rPr>
          <w:rFonts w:hint="eastAsia" w:ascii="仿宋" w:hAnsi="仿宋" w:eastAsia="仿宋" w:cs="仿宋"/>
          <w:bCs w:val="0"/>
          <w:szCs w:val="28"/>
        </w:rPr>
        <w:fldChar w:fldCharType="separate"/>
      </w:r>
      <w:r>
        <w:rPr>
          <w:rFonts w:hint="eastAsia" w:ascii="仿宋" w:hAnsi="仿宋" w:eastAsia="仿宋" w:cs="仿宋"/>
        </w:rPr>
        <w:t>附件二</w:t>
      </w:r>
      <w:r>
        <w:rPr>
          <w:rFonts w:hint="eastAsia" w:ascii="方正仿宋_GB2312" w:hAnsi="方正仿宋_GB2312" w:eastAsia="方正仿宋_GB2312" w:cs="方正仿宋_GB2312"/>
          <w:b w:val="0"/>
          <w:bCs/>
          <w:sz w:val="32"/>
          <w:szCs w:val="32"/>
          <w:lang w:val="en-US" w:eastAsia="zh-CN"/>
        </w:rPr>
        <w:t>：</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_Toc27519 \h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eastAsia" w:ascii="仿宋" w:hAnsi="仿宋" w:eastAsia="仿宋" w:cs="仿宋"/>
          <w:bCs w:val="0"/>
          <w:szCs w:val="28"/>
        </w:rPr>
        <w:fldChar w:fldCharType="end"/>
      </w:r>
    </w:p>
    <w:p w14:paraId="5F6392E7">
      <w:pPr>
        <w:pStyle w:val="9"/>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_Toc27374 </w:instrText>
      </w:r>
      <w:r>
        <w:rPr>
          <w:rFonts w:hint="eastAsia" w:ascii="仿宋" w:hAnsi="仿宋" w:eastAsia="仿宋" w:cs="仿宋"/>
          <w:bCs w:val="0"/>
          <w:szCs w:val="28"/>
        </w:rPr>
        <w:fldChar w:fldCharType="separate"/>
      </w:r>
      <w:r>
        <w:rPr>
          <w:rFonts w:hint="eastAsia" w:ascii="仿宋" w:hAnsi="仿宋" w:eastAsia="仿宋" w:cs="仿宋"/>
        </w:rPr>
        <w:t>附件三</w:t>
      </w:r>
      <w:r>
        <w:rPr>
          <w:rFonts w:hint="eastAsia" w:ascii="方正仿宋_GB2312" w:hAnsi="方正仿宋_GB2312" w:eastAsia="方正仿宋_GB2312" w:cs="方正仿宋_GB2312"/>
          <w:b w:val="0"/>
          <w:bCs/>
          <w:sz w:val="32"/>
          <w:szCs w:val="32"/>
          <w:lang w:val="en-US" w:eastAsia="zh-CN"/>
        </w:rPr>
        <w:t>：</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_Toc27374 \h </w:instrText>
      </w:r>
      <w:r>
        <w:rPr>
          <w:rFonts w:hint="default" w:ascii="Times New Roman" w:hAnsi="Times New Roman" w:cs="Times New Roman"/>
        </w:rPr>
        <w:fldChar w:fldCharType="separate"/>
      </w:r>
      <w:r>
        <w:rPr>
          <w:rFonts w:hint="default" w:ascii="Times New Roman" w:hAnsi="Times New Roman" w:cs="Times New Roman"/>
        </w:rPr>
        <w:t>26</w:t>
      </w:r>
      <w:r>
        <w:rPr>
          <w:rFonts w:hint="default" w:ascii="Times New Roman" w:hAnsi="Times New Roman" w:cs="Times New Roman"/>
        </w:rPr>
        <w:fldChar w:fldCharType="end"/>
      </w:r>
      <w:r>
        <w:rPr>
          <w:rFonts w:hint="eastAsia" w:ascii="仿宋" w:hAnsi="仿宋" w:eastAsia="仿宋" w:cs="仿宋"/>
          <w:bCs w:val="0"/>
          <w:szCs w:val="28"/>
        </w:rPr>
        <w:fldChar w:fldCharType="end"/>
      </w:r>
    </w:p>
    <w:p w14:paraId="3A8B21E3">
      <w:pPr>
        <w:pStyle w:val="9"/>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_Toc10122 </w:instrText>
      </w:r>
      <w:r>
        <w:rPr>
          <w:rFonts w:hint="eastAsia" w:ascii="仿宋" w:hAnsi="仿宋" w:eastAsia="仿宋" w:cs="仿宋"/>
          <w:bCs w:val="0"/>
          <w:szCs w:val="28"/>
        </w:rPr>
        <w:fldChar w:fldCharType="separate"/>
      </w:r>
      <w:r>
        <w:rPr>
          <w:rFonts w:hint="eastAsia" w:ascii="仿宋" w:hAnsi="仿宋" w:eastAsia="仿宋" w:cs="仿宋"/>
        </w:rPr>
        <w:t>附件</w:t>
      </w:r>
      <w:r>
        <w:rPr>
          <w:rFonts w:hint="eastAsia" w:ascii="仿宋" w:hAnsi="仿宋" w:eastAsia="仿宋" w:cs="仿宋"/>
          <w:lang w:val="en-US"/>
        </w:rPr>
        <w:t>四</w:t>
      </w:r>
      <w:r>
        <w:rPr>
          <w:rFonts w:hint="eastAsia" w:ascii="方正仿宋_GB2312" w:hAnsi="方正仿宋_GB2312" w:eastAsia="方正仿宋_GB2312" w:cs="方正仿宋_GB2312"/>
          <w:b w:val="0"/>
          <w:bCs/>
          <w:sz w:val="32"/>
          <w:szCs w:val="32"/>
          <w:lang w:val="en-US" w:eastAsia="zh-CN"/>
        </w:rPr>
        <w:t>：</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_Toc10122 \h </w:instrText>
      </w:r>
      <w:r>
        <w:rPr>
          <w:rFonts w:hint="default" w:ascii="Times New Roman" w:hAnsi="Times New Roman" w:cs="Times New Roman"/>
        </w:rPr>
        <w:fldChar w:fldCharType="separate"/>
      </w:r>
      <w:r>
        <w:rPr>
          <w:rFonts w:hint="default" w:ascii="Times New Roman" w:hAnsi="Times New Roman" w:cs="Times New Roman"/>
        </w:rPr>
        <w:t>28</w:t>
      </w:r>
      <w:r>
        <w:rPr>
          <w:rFonts w:hint="default" w:ascii="Times New Roman" w:hAnsi="Times New Roman" w:cs="Times New Roman"/>
        </w:rPr>
        <w:fldChar w:fldCharType="end"/>
      </w:r>
      <w:r>
        <w:rPr>
          <w:rFonts w:hint="eastAsia" w:ascii="仿宋" w:hAnsi="仿宋" w:eastAsia="仿宋" w:cs="仿宋"/>
          <w:bCs w:val="0"/>
          <w:szCs w:val="28"/>
        </w:rPr>
        <w:fldChar w:fldCharType="end"/>
      </w:r>
    </w:p>
    <w:p w14:paraId="6CB8FEBC">
      <w:pPr>
        <w:rPr>
          <w:rFonts w:hint="eastAsia" w:ascii="仿宋" w:hAnsi="仿宋" w:eastAsia="仿宋" w:cs="仿宋"/>
          <w:sz w:val="56"/>
          <w:szCs w:val="32"/>
        </w:rPr>
      </w:pPr>
      <w:r>
        <w:rPr>
          <w:rFonts w:hint="eastAsia" w:ascii="仿宋" w:hAnsi="仿宋" w:eastAsia="仿宋" w:cs="仿宋"/>
          <w:bCs w:val="0"/>
          <w:szCs w:val="28"/>
        </w:rPr>
        <w:fldChar w:fldCharType="end"/>
      </w:r>
    </w:p>
    <w:p w14:paraId="3A7D2623">
      <w:pPr>
        <w:rPr>
          <w:rFonts w:hint="eastAsia" w:ascii="仿宋" w:hAnsi="仿宋" w:eastAsia="仿宋" w:cs="仿宋"/>
          <w:sz w:val="36"/>
        </w:rPr>
      </w:pPr>
    </w:p>
    <w:p w14:paraId="4A80940D">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22328"/>
      <w:bookmarkStart w:id="6"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2F5D6C0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渗滤液站冷却塔水管改造项目</w:t>
      </w:r>
      <w:r>
        <w:rPr>
          <w:rFonts w:hint="eastAsia" w:ascii="仿宋" w:hAnsi="仿宋" w:eastAsia="仿宋" w:cs="仿宋"/>
          <w:sz w:val="30"/>
          <w:szCs w:val="30"/>
          <w:lang w:eastAsia="zh-CN"/>
        </w:rPr>
        <w:t>进行招标</w:t>
      </w:r>
      <w:r>
        <w:rPr>
          <w:rFonts w:hint="eastAsia" w:ascii="仿宋" w:hAnsi="仿宋" w:eastAsia="仿宋" w:cs="仿宋"/>
          <w:sz w:val="30"/>
          <w:szCs w:val="30"/>
        </w:rPr>
        <w:t>，欢迎符合要求的供应商积极参与。</w:t>
      </w:r>
    </w:p>
    <w:p w14:paraId="58CF13A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4983EC2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SX-GC-LQ-2603010  </w:t>
      </w:r>
    </w:p>
    <w:p w14:paraId="60090AA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2.内容：</w:t>
      </w:r>
    </w:p>
    <w:tbl>
      <w:tblPr>
        <w:tblStyle w:val="13"/>
        <w:tblW w:w="5315" w:type="pct"/>
        <w:jc w:val="center"/>
        <w:tblLayout w:type="fixed"/>
        <w:tblCellMar>
          <w:top w:w="0" w:type="dxa"/>
          <w:left w:w="108" w:type="dxa"/>
          <w:bottom w:w="0" w:type="dxa"/>
          <w:right w:w="108" w:type="dxa"/>
        </w:tblCellMar>
      </w:tblPr>
      <w:tblGrid>
        <w:gridCol w:w="1000"/>
        <w:gridCol w:w="2615"/>
        <w:gridCol w:w="4364"/>
        <w:gridCol w:w="1892"/>
      </w:tblGrid>
      <w:tr w14:paraId="0562B3A3">
        <w:tblPrEx>
          <w:tblCellMar>
            <w:top w:w="0" w:type="dxa"/>
            <w:left w:w="108" w:type="dxa"/>
            <w:bottom w:w="0" w:type="dxa"/>
            <w:right w:w="108" w:type="dxa"/>
          </w:tblCellMar>
        </w:tblPrEx>
        <w:trPr>
          <w:trHeight w:val="467" w:hRule="atLeast"/>
          <w:jc w:val="center"/>
        </w:trPr>
        <w:tc>
          <w:tcPr>
            <w:tcW w:w="918"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400"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项目名称</w:t>
            </w:r>
          </w:p>
        </w:tc>
        <w:tc>
          <w:tcPr>
            <w:tcW w:w="4005" w:type="dxa"/>
            <w:tcBorders>
              <w:top w:val="single" w:color="000000" w:sz="4" w:space="0"/>
              <w:left w:val="single" w:color="000000" w:sz="4" w:space="0"/>
              <w:bottom w:val="single" w:color="000000" w:sz="4" w:space="0"/>
              <w:right w:val="single" w:color="000000" w:sz="4" w:space="0"/>
            </w:tcBorders>
            <w:noWrap/>
            <w:vAlign w:val="center"/>
          </w:tcPr>
          <w:p w14:paraId="155886A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工作量</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36F68A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详细内容</w:t>
            </w:r>
          </w:p>
        </w:tc>
      </w:tr>
      <w:tr w14:paraId="0D170546">
        <w:tblPrEx>
          <w:tblCellMar>
            <w:top w:w="0" w:type="dxa"/>
            <w:left w:w="108" w:type="dxa"/>
            <w:bottom w:w="0" w:type="dxa"/>
            <w:right w:w="108" w:type="dxa"/>
          </w:tblCellMar>
        </w:tblPrEx>
        <w:trPr>
          <w:trHeight w:val="2166" w:hRule="atLeast"/>
          <w:jc w:val="center"/>
        </w:trPr>
        <w:tc>
          <w:tcPr>
            <w:tcW w:w="918"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819914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strike w:val="0"/>
                <w:dstrike w:val="0"/>
                <w:color w:val="000000"/>
                <w:sz w:val="24"/>
                <w:szCs w:val="24"/>
                <w:highlight w:val="none"/>
                <w:u w:val="none"/>
                <w:lang w:val="en-US" w:eastAsia="zh-CN"/>
              </w:rPr>
              <w:t>渗滤液站冷却塔水管改造</w:t>
            </w:r>
          </w:p>
        </w:tc>
        <w:tc>
          <w:tcPr>
            <w:tcW w:w="4005" w:type="dxa"/>
            <w:tcBorders>
              <w:top w:val="single" w:color="000000" w:sz="4" w:space="0"/>
              <w:left w:val="single" w:color="000000" w:sz="4" w:space="0"/>
              <w:bottom w:val="single" w:color="000000" w:sz="4" w:space="0"/>
              <w:right w:val="single" w:color="000000" w:sz="4" w:space="0"/>
            </w:tcBorders>
            <w:noWrap w:val="0"/>
            <w:vAlign w:val="center"/>
          </w:tcPr>
          <w:p w14:paraId="4E1E466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逐一拆除更换1、2#冷却塔硝化池顶进出口冷却水管， 拆除原旧管道并运至指定位置，安装新管道；冷却塔型号为HBNG-250T(固定式管网),外形尺寸(mm)为φ5140*4490。积水盘为玻璃钢材质，需要对积水盘漏部分 进行修补加固，对积水盘一圈升高做10-20cm围挡。</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3B240BF6">
            <w:pPr>
              <w:keepNext w:val="0"/>
              <w:keepLines w:val="0"/>
              <w:widowControl/>
              <w:suppressLineNumbers w:val="0"/>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详见项目清单</w:t>
            </w:r>
          </w:p>
        </w:tc>
      </w:tr>
    </w:tbl>
    <w:p w14:paraId="6E72CEB6">
      <w:pPr>
        <w:rPr>
          <w:rFonts w:hint="eastAsia"/>
        </w:rPr>
      </w:pPr>
    </w:p>
    <w:p w14:paraId="107B285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val="0"/>
          <w:bCs w:val="0"/>
          <w:kern w:val="2"/>
          <w:sz w:val="30"/>
          <w:szCs w:val="30"/>
          <w:lang w:val="en-US" w:eastAsia="zh-CN" w:bidi="ar-SA"/>
        </w:rPr>
        <w:t>3.技术要求：</w:t>
      </w:r>
    </w:p>
    <w:p w14:paraId="006801E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施工规范：严格执行《给水排水管道工程施工及验收规范》（GB50268-2008）。</w:t>
      </w:r>
    </w:p>
    <w:p w14:paraId="7C8B484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质保期：整体管道系统及阀门质保期为 3年。</w:t>
      </w:r>
    </w:p>
    <w:p w14:paraId="77274A2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single"/>
          <w:lang w:val="en-US" w:eastAsia="zh-CN" w:bidi="ar-SA"/>
        </w:rPr>
      </w:pPr>
      <w:r>
        <w:rPr>
          <w:rFonts w:hint="eastAsia" w:ascii="仿宋" w:hAnsi="仿宋" w:eastAsia="仿宋" w:cs="仿宋"/>
          <w:kern w:val="2"/>
          <w:sz w:val="30"/>
          <w:szCs w:val="30"/>
          <w:u w:val="none"/>
          <w:lang w:val="en-US" w:eastAsia="zh-CN" w:bidi="ar-SA"/>
        </w:rPr>
        <w:t>品牌要求：所有阀门必须为苏高阀门厂生产的正品，供货方需提供品牌授权证明或原厂合格证。</w:t>
      </w:r>
    </w:p>
    <w:p w14:paraId="6F18D8D5">
      <w:pPr>
        <w:pStyle w:val="12"/>
        <w:numPr>
          <w:ilvl w:val="0"/>
          <w:numId w:val="0"/>
        </w:numPr>
        <w:snapToGrid/>
        <w:spacing w:line="360" w:lineRule="auto"/>
        <w:ind w:firstLine="600" w:firstLineChars="200"/>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4.项目清单：</w:t>
      </w:r>
    </w:p>
    <w:tbl>
      <w:tblPr>
        <w:tblStyle w:val="14"/>
        <w:tblW w:w="7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1051"/>
        <w:gridCol w:w="5638"/>
      </w:tblGrid>
      <w:tr w14:paraId="4C6AB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309" w:type="dxa"/>
          </w:tcPr>
          <w:p w14:paraId="3EA72535">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管径</w:t>
            </w:r>
          </w:p>
        </w:tc>
        <w:tc>
          <w:tcPr>
            <w:tcW w:w="1051" w:type="dxa"/>
          </w:tcPr>
          <w:p w14:paraId="173940E7">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长度</w:t>
            </w:r>
          </w:p>
        </w:tc>
        <w:tc>
          <w:tcPr>
            <w:tcW w:w="5638" w:type="dxa"/>
          </w:tcPr>
          <w:p w14:paraId="2BA25524">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连接件</w:t>
            </w:r>
          </w:p>
        </w:tc>
      </w:tr>
      <w:tr w14:paraId="30F3F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309" w:type="dxa"/>
          </w:tcPr>
          <w:p w14:paraId="495F4D79">
            <w:pPr>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DN400</w:t>
            </w:r>
            <w:r>
              <w:rPr>
                <w:rFonts w:hint="eastAsia" w:ascii="仿宋" w:hAnsi="仿宋" w:eastAsia="仿宋" w:cs="仿宋"/>
                <w:sz w:val="24"/>
                <w:szCs w:val="24"/>
                <w:lang w:val="en-US" w:eastAsia="zh-CN"/>
              </w:rPr>
              <w:t>*6</w:t>
            </w:r>
          </w:p>
        </w:tc>
        <w:tc>
          <w:tcPr>
            <w:tcW w:w="1051" w:type="dxa"/>
          </w:tcPr>
          <w:p w14:paraId="0DA67257">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7m</w:t>
            </w:r>
          </w:p>
        </w:tc>
        <w:tc>
          <w:tcPr>
            <w:tcW w:w="5638" w:type="dxa"/>
          </w:tcPr>
          <w:p w14:paraId="3EA03A3E">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DN400*DN250大小头2个</w:t>
            </w:r>
          </w:p>
        </w:tc>
      </w:tr>
      <w:tr w14:paraId="194DB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309" w:type="dxa"/>
          </w:tcPr>
          <w:p w14:paraId="21D3AC55">
            <w:pPr>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DN350</w:t>
            </w:r>
            <w:r>
              <w:rPr>
                <w:rFonts w:hint="eastAsia" w:ascii="仿宋" w:hAnsi="仿宋" w:eastAsia="仿宋" w:cs="仿宋"/>
                <w:sz w:val="24"/>
                <w:szCs w:val="24"/>
                <w:lang w:val="en-US" w:eastAsia="zh-CN"/>
              </w:rPr>
              <w:t>*6</w:t>
            </w:r>
          </w:p>
        </w:tc>
        <w:tc>
          <w:tcPr>
            <w:tcW w:w="1051" w:type="dxa"/>
          </w:tcPr>
          <w:p w14:paraId="57A238EE">
            <w:pPr>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2.5m</w:t>
            </w:r>
          </w:p>
        </w:tc>
        <w:tc>
          <w:tcPr>
            <w:tcW w:w="5638" w:type="dxa"/>
          </w:tcPr>
          <w:p w14:paraId="05995595">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DN350*DN250大小头2个</w:t>
            </w:r>
          </w:p>
        </w:tc>
      </w:tr>
      <w:tr w14:paraId="2D17F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309" w:type="dxa"/>
          </w:tcPr>
          <w:p w14:paraId="73CE7694">
            <w:pPr>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DN200</w:t>
            </w:r>
            <w:r>
              <w:rPr>
                <w:rFonts w:hint="eastAsia" w:ascii="仿宋" w:hAnsi="仿宋" w:eastAsia="仿宋" w:cs="仿宋"/>
                <w:sz w:val="24"/>
                <w:szCs w:val="24"/>
                <w:lang w:val="en-US" w:eastAsia="zh-CN"/>
              </w:rPr>
              <w:t>*4</w:t>
            </w:r>
          </w:p>
        </w:tc>
        <w:tc>
          <w:tcPr>
            <w:tcW w:w="1051" w:type="dxa"/>
          </w:tcPr>
          <w:p w14:paraId="76862B93">
            <w:p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130m</w:t>
            </w:r>
          </w:p>
        </w:tc>
        <w:tc>
          <w:tcPr>
            <w:tcW w:w="5638" w:type="dxa"/>
          </w:tcPr>
          <w:p w14:paraId="316C9152">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DN200弯头30个、法兰16对</w:t>
            </w:r>
          </w:p>
        </w:tc>
      </w:tr>
      <w:tr w14:paraId="13F3B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309" w:type="dxa"/>
          </w:tcPr>
          <w:p w14:paraId="74CAF661">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DN250*4</w:t>
            </w:r>
          </w:p>
        </w:tc>
        <w:tc>
          <w:tcPr>
            <w:tcW w:w="1051" w:type="dxa"/>
          </w:tcPr>
          <w:p w14:paraId="4F5929C3">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25m</w:t>
            </w:r>
          </w:p>
        </w:tc>
        <w:tc>
          <w:tcPr>
            <w:tcW w:w="5638" w:type="dxa"/>
          </w:tcPr>
          <w:p w14:paraId="5A21B58F">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DN250的45°弯3个、90°弯4个、法兰2对</w:t>
            </w:r>
          </w:p>
        </w:tc>
      </w:tr>
      <w:tr w14:paraId="4A3CF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1309" w:type="dxa"/>
          </w:tcPr>
          <w:p w14:paraId="149C0062">
            <w:p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DN100*4</w:t>
            </w:r>
          </w:p>
        </w:tc>
        <w:tc>
          <w:tcPr>
            <w:tcW w:w="1051" w:type="dxa"/>
          </w:tcPr>
          <w:p w14:paraId="48D83BCF">
            <w:p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23.5m</w:t>
            </w:r>
          </w:p>
        </w:tc>
        <w:tc>
          <w:tcPr>
            <w:tcW w:w="5638" w:type="dxa"/>
          </w:tcPr>
          <w:p w14:paraId="29E74925">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DN100弯头10个、法兰2对，大小头DN100*65、DN80*50、DN65*50、DN80*65各1个</w:t>
            </w:r>
          </w:p>
        </w:tc>
      </w:tr>
      <w:tr w14:paraId="21D19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309" w:type="dxa"/>
          </w:tcPr>
          <w:p w14:paraId="628AE725">
            <w:p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DN80*4</w:t>
            </w:r>
          </w:p>
        </w:tc>
        <w:tc>
          <w:tcPr>
            <w:tcW w:w="1051" w:type="dxa"/>
          </w:tcPr>
          <w:p w14:paraId="187FE64C">
            <w:p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28.5m</w:t>
            </w:r>
          </w:p>
        </w:tc>
        <w:tc>
          <w:tcPr>
            <w:tcW w:w="5638" w:type="dxa"/>
          </w:tcPr>
          <w:p w14:paraId="3E7DF91A">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DN80弯头10个 、法兰2对</w:t>
            </w:r>
          </w:p>
        </w:tc>
      </w:tr>
      <w:tr w14:paraId="78CB4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309" w:type="dxa"/>
          </w:tcPr>
          <w:p w14:paraId="45D9D6B3">
            <w:p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DN65*4</w:t>
            </w:r>
          </w:p>
        </w:tc>
        <w:tc>
          <w:tcPr>
            <w:tcW w:w="1051" w:type="dxa"/>
          </w:tcPr>
          <w:p w14:paraId="22F364FD">
            <w:p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36m</w:t>
            </w:r>
          </w:p>
        </w:tc>
        <w:tc>
          <w:tcPr>
            <w:tcW w:w="5638" w:type="dxa"/>
          </w:tcPr>
          <w:p w14:paraId="34FE460A">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DN65弯头8个、法兰2对</w:t>
            </w:r>
          </w:p>
        </w:tc>
      </w:tr>
      <w:tr w14:paraId="3A893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309" w:type="dxa"/>
          </w:tcPr>
          <w:p w14:paraId="75795B4C">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软连接</w:t>
            </w:r>
          </w:p>
        </w:tc>
        <w:tc>
          <w:tcPr>
            <w:tcW w:w="6689" w:type="dxa"/>
            <w:gridSpan w:val="2"/>
          </w:tcPr>
          <w:p w14:paraId="6C08FD1B">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DN250*150橡胶软连接3个，DN200*125橡胶软连接3个</w:t>
            </w:r>
          </w:p>
        </w:tc>
      </w:tr>
      <w:tr w14:paraId="43C2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309" w:type="dxa"/>
          </w:tcPr>
          <w:p w14:paraId="4548E521">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止回阀</w:t>
            </w:r>
          </w:p>
        </w:tc>
        <w:tc>
          <w:tcPr>
            <w:tcW w:w="6689" w:type="dxa"/>
            <w:gridSpan w:val="2"/>
          </w:tcPr>
          <w:p w14:paraId="46B9CE9B">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DN200的304不锈钢法兰旋启式止回阀3个</w:t>
            </w:r>
          </w:p>
        </w:tc>
      </w:tr>
      <w:tr w14:paraId="4C73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1309" w:type="dxa"/>
          </w:tcPr>
          <w:p w14:paraId="422701D0">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蝶阀</w:t>
            </w:r>
          </w:p>
        </w:tc>
        <w:tc>
          <w:tcPr>
            <w:tcW w:w="6689" w:type="dxa"/>
            <w:gridSpan w:val="2"/>
          </w:tcPr>
          <w:p w14:paraId="0810A522">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DN65不锈钢对夹式蝶阀2个,DN80不锈钢对夹式蝶阀2个,DN100不锈钢对夹式蝶阀4个,DN200不锈钢对夹式蝶阀18个，DN250不锈钢对夹式蝶阀6个</w:t>
            </w:r>
          </w:p>
        </w:tc>
      </w:tr>
      <w:tr w14:paraId="171A1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998" w:type="dxa"/>
            <w:gridSpan w:val="3"/>
          </w:tcPr>
          <w:p w14:paraId="2ED8A64E">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以上每个管件、连接件配套对应型号数量法兰，垫片，及不锈钢螺栓各管件均为压力1.0mpa以上</w:t>
            </w:r>
          </w:p>
        </w:tc>
      </w:tr>
    </w:tbl>
    <w:p w14:paraId="4C125F15">
      <w:pPr>
        <w:ind w:firstLine="482" w:firstLineChars="200"/>
        <w:rPr>
          <w:rFonts w:hint="eastAsia" w:ascii="仿宋" w:hAnsi="仿宋" w:eastAsia="仿宋" w:cs="仿宋"/>
          <w:b/>
          <w:bCs/>
          <w:sz w:val="24"/>
          <w:szCs w:val="24"/>
          <w:lang w:val="en-US" w:eastAsia="zh-CN"/>
        </w:rPr>
      </w:pPr>
    </w:p>
    <w:p w14:paraId="0EED30FE">
      <w:pPr>
        <w:ind w:firstLine="482" w:firstLineChars="200"/>
        <w:rPr>
          <w:rFonts w:hint="default" w:ascii="仿宋" w:hAnsi="仿宋" w:eastAsia="仿宋" w:cs="仿宋"/>
          <w:sz w:val="30"/>
          <w:szCs w:val="30"/>
          <w:lang w:val="en-US" w:eastAsia="zh-CN"/>
        </w:rPr>
      </w:pPr>
      <w:r>
        <w:rPr>
          <w:rFonts w:hint="eastAsia" w:ascii="仿宋" w:hAnsi="仿宋" w:eastAsia="仿宋" w:cs="仿宋"/>
          <w:b/>
          <w:bCs/>
          <w:sz w:val="24"/>
          <w:szCs w:val="24"/>
          <w:lang w:val="en-US" w:eastAsia="zh-CN"/>
        </w:rPr>
        <w:t>注：以上管道均要求为304不锈钢无缝管，法兰、弯头、大小头为304不锈钢，管道离地3-5cm管道承压1.0MPa，每隔6米处做支架固定，冷却塔围栏同步进行。(以上工作均包工包料，报价应包含完成整个系统安装所需的所有法兰、垫片及螺栓，清单数量仅为参考，漏项视为已包含在总价中)</w:t>
      </w:r>
    </w:p>
    <w:p w14:paraId="2D5C46D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w:t>
      </w:r>
      <w:r>
        <w:rPr>
          <w:rFonts w:hint="eastAsia" w:ascii="仿宋" w:hAnsi="仿宋" w:eastAsia="仿宋" w:cs="仿宋"/>
          <w:sz w:val="30"/>
          <w:szCs w:val="30"/>
        </w:rPr>
        <w:t>本项目总金额限价为</w:t>
      </w:r>
      <w:r>
        <w:rPr>
          <w:rFonts w:hint="eastAsia" w:ascii="仿宋" w:hAnsi="仿宋" w:eastAsia="仿宋" w:cs="仿宋"/>
          <w:sz w:val="30"/>
          <w:szCs w:val="30"/>
          <w:lang w:eastAsia="zh-CN"/>
        </w:rPr>
        <w:t>人民币36.6</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6CF0082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二、供应商要求。</w:t>
      </w:r>
    </w:p>
    <w:p w14:paraId="0428D8C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lang w:val="en-US" w:eastAsia="zh-CN"/>
        </w:rPr>
        <w:t>1.报价人必须是在中华</w:t>
      </w:r>
      <w:r>
        <w:rPr>
          <w:rFonts w:hint="eastAsia" w:ascii="仿宋" w:hAnsi="仿宋" w:eastAsia="仿宋" w:cs="仿宋"/>
          <w:sz w:val="30"/>
          <w:szCs w:val="30"/>
          <w:highlight w:val="none"/>
          <w:lang w:val="en-US" w:eastAsia="zh-CN"/>
        </w:rPr>
        <w:t>人民共和国境内注册，具有独立法人资格和独立承担民事责任的能力；投标人经营范围须包含相关资质。</w:t>
      </w:r>
    </w:p>
    <w:p w14:paraId="5863D6E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196E22F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1F80DDB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4.本项目不接受联合体报价，不接受分包。</w:t>
      </w:r>
    </w:p>
    <w:p w14:paraId="60B52E59">
      <w:pPr>
        <w:pStyle w:val="12"/>
        <w:snapToGrid/>
        <w:spacing w:line="360" w:lineRule="auto"/>
        <w:rPr>
          <w:rFonts w:hint="default"/>
          <w:highlight w:val="yellow"/>
          <w:lang w:val="en-US" w:eastAsia="zh-CN"/>
        </w:rPr>
      </w:pPr>
      <w:r>
        <w:rPr>
          <w:rFonts w:hint="eastAsia" w:ascii="仿宋" w:hAnsi="仿宋" w:eastAsia="仿宋" w:cs="仿宋"/>
          <w:sz w:val="30"/>
          <w:szCs w:val="30"/>
          <w:lang w:val="en-US" w:eastAsia="zh-CN"/>
        </w:rPr>
        <w:t>5.</w:t>
      </w:r>
      <w:bookmarkStart w:id="7" w:name="OLE_LINK2"/>
      <w:r>
        <w:rPr>
          <w:rFonts w:hint="eastAsia" w:ascii="仿宋" w:hAnsi="仿宋" w:eastAsia="仿宋" w:cs="仿宋"/>
          <w:sz w:val="30"/>
          <w:szCs w:val="30"/>
          <w:highlight w:val="none"/>
          <w:lang w:val="en-US" w:eastAsia="zh-CN"/>
        </w:rPr>
        <w:t>供应商须</w:t>
      </w:r>
      <w:bookmarkEnd w:id="7"/>
      <w:r>
        <w:rPr>
          <w:rFonts w:hint="eastAsia" w:ascii="仿宋" w:hAnsi="仿宋" w:eastAsia="仿宋" w:cs="仿宋"/>
          <w:sz w:val="30"/>
          <w:szCs w:val="30"/>
          <w:highlight w:val="none"/>
          <w:lang w:val="en-US" w:eastAsia="zh-CN"/>
        </w:rPr>
        <w:t>具备①营业执照经营范围包含管道安装、机电设备安装等相关内容。具备有效的安全生产许可证。②项目经理须具备二级建造师及以上资格（机电工程专业），并具有类似渗滤液站或化工厂管道改造业绩。③供货方须提供所投阀门（苏高品牌）的正规渠道证明或授权书。</w:t>
      </w:r>
    </w:p>
    <w:p w14:paraId="675768A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8" w:name="_Toc530583880"/>
      <w:bookmarkStart w:id="9"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60B3D14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4月2</w:t>
      </w:r>
      <w:r>
        <w:rPr>
          <w:rFonts w:hint="eastAsia" w:ascii="仿宋_GB2312" w:eastAsia="仿宋_GB2312"/>
          <w:sz w:val="30"/>
          <w:szCs w:val="30"/>
        </w:rPr>
        <w:t>日。</w:t>
      </w:r>
    </w:p>
    <w:p w14:paraId="6770450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3E778899">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4D8BB380">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32FE7FD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0487FD2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r>
        <w:rPr>
          <w:rFonts w:hint="eastAsia" w:ascii="仿宋_GB2312" w:eastAsia="仿宋_GB2312"/>
          <w:color w:val="FF0000"/>
          <w:sz w:val="30"/>
          <w:szCs w:val="30"/>
          <w:lang w:val="en-US" w:eastAsia="zh-CN"/>
        </w:rPr>
        <w:t>本招标文件内有资质、业绩及品牌要求，供应商需另行分装报价资格一览表，封装方式需与报价文件相同，且需在快递包装上醒目注明报价资格表、项目名称、询价编号，报价人联系人、联系人电话。</w:t>
      </w:r>
    </w:p>
    <w:p w14:paraId="498518D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w:t>
      </w:r>
      <w:r>
        <w:rPr>
          <w:rFonts w:hint="eastAsia" w:ascii="仿宋_GB2312" w:eastAsia="仿宋_GB2312"/>
          <w:color w:val="auto"/>
          <w:sz w:val="30"/>
          <w:szCs w:val="30"/>
        </w:rPr>
        <w:t>截至202</w:t>
      </w:r>
      <w:r>
        <w:rPr>
          <w:rFonts w:hint="eastAsia" w:ascii="仿宋_GB2312" w:eastAsia="仿宋_GB2312"/>
          <w:color w:val="auto"/>
          <w:sz w:val="30"/>
          <w:szCs w:val="30"/>
          <w:lang w:val="en-US" w:eastAsia="zh-CN"/>
        </w:rPr>
        <w:t>6</w:t>
      </w:r>
      <w:r>
        <w:rPr>
          <w:rFonts w:hint="eastAsia" w:ascii="仿宋_GB2312" w:eastAsia="仿宋_GB2312"/>
          <w:color w:val="auto"/>
          <w:sz w:val="30"/>
          <w:szCs w:val="30"/>
        </w:rPr>
        <w:t>年</w:t>
      </w:r>
      <w:r>
        <w:rPr>
          <w:rFonts w:hint="eastAsia" w:ascii="仿宋_GB2312" w:eastAsia="仿宋_GB2312"/>
          <w:color w:val="auto"/>
          <w:sz w:val="30"/>
          <w:szCs w:val="30"/>
          <w:lang w:val="en-US" w:eastAsia="zh-CN"/>
        </w:rPr>
        <w:t>4</w:t>
      </w:r>
      <w:r>
        <w:rPr>
          <w:rFonts w:hint="eastAsia" w:ascii="仿宋_GB2312" w:eastAsia="仿宋_GB2312"/>
          <w:color w:val="auto"/>
          <w:sz w:val="30"/>
          <w:szCs w:val="30"/>
        </w:rPr>
        <w:t>月</w:t>
      </w:r>
      <w:r>
        <w:rPr>
          <w:rFonts w:hint="eastAsia" w:ascii="仿宋_GB2312" w:eastAsia="仿宋_GB2312"/>
          <w:color w:val="auto"/>
          <w:sz w:val="30"/>
          <w:szCs w:val="30"/>
          <w:lang w:val="en-US" w:eastAsia="zh-CN"/>
        </w:rPr>
        <w:t>1</w:t>
      </w:r>
      <w:r>
        <w:rPr>
          <w:rFonts w:hint="eastAsia" w:ascii="仿宋_GB2312" w:eastAsia="仿宋_GB2312"/>
          <w:color w:val="auto"/>
          <w:sz w:val="30"/>
          <w:szCs w:val="30"/>
        </w:rPr>
        <w:t>日，</w:t>
      </w:r>
      <w:r>
        <w:rPr>
          <w:rFonts w:hint="eastAsia" w:ascii="仿宋_GB2312" w:eastAsia="仿宋_GB2312"/>
          <w:sz w:val="30"/>
          <w:szCs w:val="30"/>
        </w:rPr>
        <w:t>以邮寄签收时间为准，因邮寄原因导致报价文件不能如期送达等风险由供应商自行承担。</w:t>
      </w:r>
    </w:p>
    <w:p w14:paraId="6BC28CE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9088E3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18742D2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0341035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5ED225C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2A94BDB8">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011A9B2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219CC76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color w:val="auto"/>
          <w:sz w:val="30"/>
          <w:szCs w:val="30"/>
          <w:lang w:val="en-US" w:eastAsia="zh-CN"/>
        </w:rPr>
        <w:t>联系电话：</w:t>
      </w:r>
      <w:r>
        <w:rPr>
          <w:rFonts w:hint="eastAsia" w:ascii="仿宋_GB2312" w:eastAsia="仿宋_GB2312" w:cs="Times New Roman"/>
          <w:color w:val="auto"/>
          <w:sz w:val="30"/>
          <w:szCs w:val="30"/>
          <w:lang w:val="en-US" w:eastAsia="zh-CN"/>
        </w:rPr>
        <w:t>0575-85791900</w:t>
      </w:r>
    </w:p>
    <w:p w14:paraId="0F9C17AA">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3EA4F2AB">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3月26</w:t>
      </w:r>
      <w:r>
        <w:rPr>
          <w:rFonts w:hint="eastAsia" w:ascii="仿宋_GB2312" w:eastAsia="仿宋_GB2312"/>
          <w:sz w:val="30"/>
          <w:szCs w:val="30"/>
        </w:rPr>
        <w:t>日</w:t>
      </w:r>
    </w:p>
    <w:p w14:paraId="086D0041">
      <w:pPr>
        <w:pageBreakBefore w:val="0"/>
        <w:kinsoku/>
        <w:wordWrap/>
        <w:topLinePunct w:val="0"/>
        <w:bidi w:val="0"/>
        <w:snapToGrid w:val="0"/>
        <w:spacing w:line="360" w:lineRule="auto"/>
        <w:ind w:firstLine="585"/>
        <w:jc w:val="center"/>
        <w:outlineLvl w:val="0"/>
        <w:rPr>
          <w:rFonts w:ascii="仿宋_GB2312" w:eastAsia="仿宋_GB2312"/>
          <w:snapToGrid w:val="0"/>
          <w:sz w:val="30"/>
          <w:szCs w:val="30"/>
        </w:rPr>
      </w:pPr>
      <w:r>
        <w:rPr>
          <w:rFonts w:hint="eastAsia" w:ascii="仿宋_GB2312" w:eastAsia="仿宋_GB2312"/>
          <w:sz w:val="30"/>
          <w:szCs w:val="30"/>
        </w:rPr>
        <w:br w:type="page"/>
      </w:r>
      <w:bookmarkStart w:id="10" w:name="_Toc530583879"/>
      <w:bookmarkStart w:id="11" w:name="_Toc28159"/>
      <w:bookmarkStart w:id="12" w:name="_Toc530583922"/>
      <w:r>
        <w:rPr>
          <w:rFonts w:hint="eastAsia" w:ascii="仿宋" w:hAnsi="仿宋" w:eastAsia="仿宋" w:cs="仿宋"/>
          <w:b/>
          <w:snapToGrid w:val="0"/>
          <w:color w:val="000000"/>
          <w:kern w:val="44"/>
          <w:sz w:val="44"/>
          <w:szCs w:val="44"/>
          <w:lang w:val="en-US" w:eastAsia="zh-CN" w:bidi="ar-SA"/>
        </w:rPr>
        <w:t>第二部分   采购须知</w:t>
      </w:r>
      <w:bookmarkEnd w:id="10"/>
      <w:bookmarkEnd w:id="11"/>
      <w:bookmarkEnd w:id="12"/>
    </w:p>
    <w:p w14:paraId="1EF84780">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F719299">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7F6957B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096DCA7A">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5100C6A3">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3302F77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w:t>
      </w:r>
      <w:bookmarkStart w:id="24" w:name="_GoBack"/>
      <w:bookmarkEnd w:id="24"/>
      <w:r>
        <w:rPr>
          <w:rFonts w:hint="eastAsia" w:ascii="仿宋_GB2312" w:hAnsi="宋体" w:eastAsia="仿宋_GB2312"/>
          <w:sz w:val="30"/>
          <w:szCs w:val="30"/>
        </w:rPr>
        <w:t>服务。</w:t>
      </w:r>
    </w:p>
    <w:p w14:paraId="065CCAA4">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30569613">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3B39FA1E">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6882BC2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03AE99B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4EF042DD">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3964537">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30E104BA">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751296EA">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43D5BDE2">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1</w:t>
      </w:r>
      <w:r>
        <w:rPr>
          <w:rFonts w:hint="eastAsia" w:ascii="仿宋_GB2312" w:hAnsi="宋体" w:eastAsia="仿宋_GB2312"/>
          <w:sz w:val="30"/>
          <w:szCs w:val="30"/>
          <w:lang w:val="en-US" w:eastAsia="zh-CN"/>
        </w:rPr>
        <w:t>.</w:t>
      </w:r>
      <w:r>
        <w:rPr>
          <w:rFonts w:hint="eastAsia" w:ascii="仿宋_GB2312" w:hAnsi="宋体" w:eastAsia="仿宋_GB2312"/>
          <w:b/>
          <w:bCs/>
          <w:color w:val="FF0000"/>
          <w:sz w:val="30"/>
          <w:szCs w:val="30"/>
          <w:lang w:val="en-US" w:eastAsia="zh-CN"/>
        </w:rPr>
        <w:t>报价资格一览表</w:t>
      </w:r>
      <w:r>
        <w:rPr>
          <w:rFonts w:hint="eastAsia" w:ascii="仿宋_GB2312" w:hAnsi="宋体" w:eastAsia="仿宋_GB2312"/>
          <w:b/>
          <w:bCs/>
          <w:color w:val="FF0000"/>
          <w:sz w:val="30"/>
          <w:szCs w:val="30"/>
        </w:rPr>
        <w:t>（附件一）；</w:t>
      </w:r>
    </w:p>
    <w:p w14:paraId="01638C6F">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default" w:ascii="仿宋_GB2312" w:hAnsi="宋体" w:eastAsia="仿宋_GB2312"/>
          <w:sz w:val="30"/>
          <w:szCs w:val="30"/>
          <w:lang w:eastAsia="zh-CN"/>
        </w:rPr>
        <w:t>2</w:t>
      </w:r>
      <w:r>
        <w:rPr>
          <w:rFonts w:hint="eastAsia" w:ascii="仿宋_GB2312" w:hAnsi="宋体" w:eastAsia="仿宋_GB2312"/>
          <w:sz w:val="30"/>
          <w:szCs w:val="30"/>
          <w:lang w:val="en-US" w:eastAsia="zh-CN"/>
        </w:rPr>
        <w:t>.</w:t>
      </w:r>
      <w:r>
        <w:rPr>
          <w:rFonts w:hint="eastAsia" w:ascii="仿宋_GB2312" w:hAnsi="宋体" w:eastAsia="仿宋_GB2312"/>
          <w:sz w:val="30"/>
          <w:szCs w:val="30"/>
        </w:rPr>
        <w:t>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w:t>
      </w:r>
      <w:r>
        <w:rPr>
          <w:rFonts w:hint="eastAsia" w:ascii="仿宋_GB2312" w:hAnsi="宋体" w:eastAsia="仿宋_GB2312"/>
          <w:sz w:val="30"/>
          <w:szCs w:val="30"/>
          <w:lang w:eastAsia="zh-CN"/>
        </w:rPr>
        <w:t>；</w:t>
      </w:r>
    </w:p>
    <w:p w14:paraId="0DD573F9">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3</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7135FBE4">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cs="Times New Roman"/>
          <w:sz w:val="30"/>
          <w:szCs w:val="30"/>
          <w:lang w:val="en-US" w:eastAsia="zh-CN"/>
        </w:rPr>
        <w:t>4.服务</w:t>
      </w:r>
      <w:r>
        <w:rPr>
          <w:rFonts w:hint="eastAsia" w:ascii="仿宋_GB2312" w:hAnsi="宋体" w:eastAsia="仿宋_GB2312" w:cs="Times New Roman"/>
          <w:sz w:val="30"/>
          <w:szCs w:val="30"/>
          <w:lang w:eastAsia="zh-CN"/>
        </w:rPr>
        <w:t>质量保证承诺函（附件</w:t>
      </w:r>
      <w:r>
        <w:rPr>
          <w:rFonts w:hint="eastAsia" w:ascii="仿宋_GB2312" w:hAnsi="宋体" w:eastAsia="仿宋_GB2312" w:cs="Times New Roman"/>
          <w:sz w:val="30"/>
          <w:szCs w:val="30"/>
          <w:lang w:val="en-US" w:eastAsia="zh-CN"/>
        </w:rPr>
        <w:t>四</w:t>
      </w:r>
      <w:r>
        <w:rPr>
          <w:rFonts w:hint="eastAsia" w:ascii="仿宋_GB2312" w:hAnsi="宋体" w:eastAsia="仿宋_GB2312" w:cs="Times New Roman"/>
          <w:sz w:val="30"/>
          <w:szCs w:val="30"/>
          <w:lang w:eastAsia="zh-CN"/>
        </w:rPr>
        <w:t>）；</w:t>
      </w:r>
    </w:p>
    <w:p w14:paraId="12B87EAC">
      <w:pPr>
        <w:pageBreakBefore w:val="0"/>
        <w:kinsoku/>
        <w:wordWrap/>
        <w:topLinePunct w:val="0"/>
        <w:bidi w:val="0"/>
        <w:snapToGrid w:val="0"/>
        <w:spacing w:line="360" w:lineRule="auto"/>
        <w:ind w:firstLine="600" w:firstLineChars="200"/>
        <w:rPr>
          <w:rFonts w:hint="default" w:ascii="仿宋_GB2312" w:hAnsi="宋体" w:eastAsia="仿宋_GB2312"/>
          <w:b/>
          <w:bCs/>
          <w:color w:val="FF0000"/>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r>
        <w:rPr>
          <w:rFonts w:hint="eastAsia" w:ascii="仿宋_GB2312" w:hAnsi="宋体" w:eastAsia="仿宋_GB2312"/>
          <w:b/>
          <w:bCs/>
          <w:color w:val="FF0000"/>
          <w:sz w:val="30"/>
          <w:szCs w:val="30"/>
          <w:lang w:val="en-US" w:eastAsia="zh-CN"/>
        </w:rPr>
        <w:t>报价资格文件装订密封方式与报价文件一致</w:t>
      </w:r>
      <w:r>
        <w:rPr>
          <w:rFonts w:hint="default" w:ascii="仿宋_GB2312" w:hAnsi="宋体" w:eastAsia="仿宋_GB2312"/>
          <w:b/>
          <w:bCs/>
          <w:color w:val="FF0000"/>
          <w:sz w:val="30"/>
          <w:szCs w:val="30"/>
          <w:lang w:eastAsia="zh-CN"/>
        </w:rPr>
        <w:t>。</w:t>
      </w:r>
    </w:p>
    <w:p w14:paraId="0D76D76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353FF41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76FD404C">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CEB3C86">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153C4717">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23F682D0">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11D513F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0FEC2E5F">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305A89B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0CFF1461">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1B544A02">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6A63BC02">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762CA117">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1D00ADC">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0E7CC9AF">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29914F8">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59617F8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639BB433">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0EB0253A">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27719355">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4184F8C0">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769DBD97">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6ABCF4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4DDC6D1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1A0067D9">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DD012FF">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4A37821C">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7C71127D">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0B2D6BC6">
      <w:pPr>
        <w:pStyle w:val="1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1F340704">
      <w:pPr>
        <w:pStyle w:val="1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6A48C45C">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6533DA04">
      <w:pPr>
        <w:pStyle w:val="20"/>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614ED959">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11BD788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6271FED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4B1BD19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771E694F">
      <w:pPr>
        <w:pStyle w:val="2"/>
        <w:numPr>
          <w:ilvl w:val="0"/>
          <w:numId w:val="0"/>
        </w:numPr>
        <w:jc w:val="center"/>
        <w:outlineLvl w:val="9"/>
        <w:rPr>
          <w:rFonts w:hint="eastAsia" w:ascii="仿宋" w:hAnsi="仿宋" w:eastAsia="仿宋" w:cs="仿宋"/>
          <w:snapToGrid w:val="0"/>
          <w:sz w:val="44"/>
          <w:szCs w:val="44"/>
        </w:rPr>
      </w:pPr>
    </w:p>
    <w:p w14:paraId="37AAEC2D">
      <w:pPr>
        <w:rPr>
          <w:rFonts w:hint="eastAsia" w:ascii="仿宋" w:hAnsi="仿宋" w:eastAsia="仿宋" w:cs="仿宋"/>
          <w:snapToGrid w:val="0"/>
          <w:sz w:val="44"/>
          <w:szCs w:val="44"/>
        </w:rPr>
      </w:pPr>
    </w:p>
    <w:p w14:paraId="232EB71A">
      <w:pPr>
        <w:pStyle w:val="4"/>
        <w:rPr>
          <w:rFonts w:hint="eastAsia" w:ascii="仿宋" w:hAnsi="仿宋" w:eastAsia="仿宋" w:cs="仿宋"/>
          <w:snapToGrid w:val="0"/>
          <w:sz w:val="44"/>
          <w:szCs w:val="44"/>
        </w:rPr>
      </w:pPr>
    </w:p>
    <w:p w14:paraId="1CB310D2">
      <w:pPr>
        <w:pStyle w:val="2"/>
        <w:numPr>
          <w:ilvl w:val="0"/>
          <w:numId w:val="0"/>
        </w:numPr>
        <w:jc w:val="both"/>
        <w:rPr>
          <w:rFonts w:hint="eastAsia" w:ascii="仿宋" w:hAnsi="仿宋" w:eastAsia="仿宋" w:cs="仿宋"/>
          <w:snapToGrid w:val="0"/>
          <w:sz w:val="44"/>
          <w:szCs w:val="44"/>
        </w:rPr>
      </w:pPr>
    </w:p>
    <w:p w14:paraId="255BB6B6">
      <w:pPr>
        <w:rPr>
          <w:rFonts w:hint="eastAsia" w:ascii="仿宋" w:hAnsi="仿宋" w:eastAsia="仿宋" w:cs="仿宋"/>
          <w:snapToGrid w:val="0"/>
          <w:sz w:val="44"/>
          <w:szCs w:val="44"/>
        </w:rPr>
      </w:pPr>
    </w:p>
    <w:p w14:paraId="4B4E91A6">
      <w:pPr>
        <w:pStyle w:val="12"/>
        <w:rPr>
          <w:rFonts w:hint="eastAsia"/>
        </w:rPr>
      </w:pPr>
    </w:p>
    <w:p w14:paraId="3EBB21A5">
      <w:pPr>
        <w:pStyle w:val="12"/>
        <w:rPr>
          <w:rFonts w:hint="eastAsia"/>
        </w:rPr>
      </w:pPr>
    </w:p>
    <w:p w14:paraId="409C3F53">
      <w:pPr>
        <w:pStyle w:val="12"/>
        <w:rPr>
          <w:rFonts w:hint="eastAsia"/>
        </w:rPr>
      </w:pPr>
    </w:p>
    <w:p w14:paraId="6DD629C6">
      <w:pPr>
        <w:pStyle w:val="2"/>
        <w:numPr>
          <w:ilvl w:val="0"/>
          <w:numId w:val="0"/>
        </w:numPr>
        <w:jc w:val="center"/>
        <w:rPr>
          <w:rFonts w:hint="eastAsia" w:ascii="仿宋" w:hAnsi="仿宋" w:eastAsia="仿宋" w:cs="仿宋"/>
          <w:b w:val="0"/>
          <w:bCs/>
          <w:snapToGrid w:val="0"/>
          <w:sz w:val="44"/>
        </w:rPr>
      </w:pPr>
      <w:bookmarkStart w:id="13" w:name="_Toc21270"/>
      <w:r>
        <w:rPr>
          <w:rFonts w:hint="eastAsia" w:ascii="仿宋" w:hAnsi="仿宋" w:eastAsia="仿宋" w:cs="仿宋"/>
          <w:snapToGrid w:val="0"/>
          <w:sz w:val="44"/>
          <w:szCs w:val="44"/>
        </w:rPr>
        <w:t>第三部分   询价内容</w:t>
      </w:r>
      <w:bookmarkEnd w:id="8"/>
      <w:bookmarkEnd w:id="9"/>
      <w:bookmarkEnd w:id="13"/>
    </w:p>
    <w:p w14:paraId="6BB5C9D1">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B2EFD68">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7F3BB305">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二、供货</w:t>
      </w:r>
      <w:r>
        <w:rPr>
          <w:rFonts w:hint="eastAsia" w:ascii="仿宋" w:hAnsi="仿宋" w:eastAsia="仿宋" w:cs="仿宋"/>
          <w:color w:val="auto"/>
          <w:kern w:val="2"/>
          <w:sz w:val="30"/>
          <w:szCs w:val="30"/>
        </w:rPr>
        <w:t>方式</w:t>
      </w:r>
    </w:p>
    <w:p w14:paraId="0E20870E">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本项目为包工包料项目，包括但不限于：①原有老旧碳钢管道、阀门的拆除及废弃物清运至指定地点。②新304不锈钢管道、管件、阀门、软连接的采购、制作、安装。③管道支架制作安装及防腐。④冷却塔积水盘漏点修补及围挡加高施工。⑤系统试压、冲洗、调试及验收。⑥施工所需的人工、材料、机械（含吊车）、工器具、安全措施费等所有费用。供货方须在接到进场通知后10 - 15 日完成项目。</w:t>
      </w:r>
    </w:p>
    <w:p w14:paraId="2549B5B5">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三、付款方式</w:t>
      </w:r>
    </w:p>
    <w:p w14:paraId="093621B5">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本项目采用 “包工包料、固定总价” 的承包方式，项目完成且经由采购人验收合格后，供货方提供经双方确认的送货及施工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三年质保，其履约保证金（合同价的5%）到时自动转为质保金，质保期从验收合格之日起计算，质保金于质保期满且无未决质量争议后无息退还。</w:t>
      </w:r>
    </w:p>
    <w:p w14:paraId="3B2867B7">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54FC671D">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7605A68">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05EBF0DD">
      <w:pPr>
        <w:pStyle w:val="2"/>
        <w:numPr>
          <w:ilvl w:val="0"/>
          <w:numId w:val="0"/>
        </w:numPr>
        <w:jc w:val="center"/>
        <w:outlineLvl w:val="9"/>
        <w:rPr>
          <w:rFonts w:hint="eastAsia" w:ascii="仿宋" w:hAnsi="仿宋" w:eastAsia="仿宋" w:cs="仿宋"/>
          <w:snapToGrid w:val="0"/>
          <w:sz w:val="30"/>
          <w:szCs w:val="30"/>
          <w:highlight w:val="none"/>
        </w:rPr>
      </w:pPr>
      <w:bookmarkStart w:id="14" w:name="_Toc530583924"/>
      <w:r>
        <w:rPr>
          <w:rFonts w:hint="eastAsia" w:ascii="仿宋" w:hAnsi="仿宋" w:eastAsia="仿宋" w:cs="仿宋"/>
          <w:snapToGrid w:val="0"/>
          <w:sz w:val="30"/>
          <w:szCs w:val="30"/>
          <w:highlight w:val="none"/>
        </w:rPr>
        <w:br w:type="page"/>
      </w:r>
    </w:p>
    <w:p w14:paraId="56522A2F">
      <w:pPr>
        <w:pStyle w:val="2"/>
        <w:numPr>
          <w:ilvl w:val="0"/>
          <w:numId w:val="4"/>
        </w:numPr>
        <w:ind w:left="840" w:leftChars="0" w:firstLineChars="0"/>
        <w:jc w:val="center"/>
        <w:rPr>
          <w:rFonts w:hint="eastAsia" w:ascii="仿宋" w:hAnsi="仿宋" w:eastAsia="仿宋" w:cs="仿宋"/>
          <w:snapToGrid w:val="0"/>
          <w:sz w:val="44"/>
          <w:szCs w:val="44"/>
          <w:highlight w:val="none"/>
          <w:lang w:val="en-US" w:eastAsia="zh-CN"/>
        </w:rPr>
      </w:pPr>
      <w:r>
        <w:rPr>
          <w:rFonts w:hint="eastAsia" w:ascii="仿宋" w:hAnsi="仿宋" w:eastAsia="仿宋" w:cs="仿宋"/>
          <w:snapToGrid w:val="0"/>
          <w:sz w:val="44"/>
          <w:szCs w:val="44"/>
          <w:highlight w:val="none"/>
          <w:lang w:val="en-US" w:eastAsia="zh-CN"/>
        </w:rPr>
        <w:t xml:space="preserve">   </w:t>
      </w:r>
      <w:bookmarkStart w:id="15" w:name="_Toc11710"/>
      <w:r>
        <w:rPr>
          <w:rFonts w:hint="eastAsia" w:ascii="仿宋" w:hAnsi="仿宋" w:eastAsia="仿宋" w:cs="仿宋"/>
          <w:snapToGrid w:val="0"/>
          <w:sz w:val="44"/>
          <w:szCs w:val="44"/>
          <w:highlight w:val="none"/>
          <w:lang w:val="en-US" w:eastAsia="zh-CN"/>
        </w:rPr>
        <w:t>合同主要条款</w:t>
      </w:r>
      <w:bookmarkEnd w:id="15"/>
    </w:p>
    <w:p w14:paraId="02DD4D31">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采购方需采购以下供货范围设备/备件若干，经供需双方友好协商，一致同意签订本合同，以便遵照执行。</w:t>
      </w:r>
    </w:p>
    <w:p w14:paraId="7C959840">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第一条</w:t>
      </w:r>
      <w:r>
        <w:rPr>
          <w:rFonts w:hint="eastAsia" w:ascii="黑体" w:hAnsi="黑体" w:eastAsia="黑体" w:cs="黑体"/>
          <w:sz w:val="28"/>
          <w:szCs w:val="28"/>
          <w:highlight w:val="none"/>
          <w:lang w:val="en-US" w:eastAsia="zh-CN"/>
        </w:rPr>
        <w:t xml:space="preserve"> 供货</w:t>
      </w:r>
      <w:r>
        <w:rPr>
          <w:rFonts w:hint="eastAsia" w:ascii="黑体" w:hAnsi="黑体" w:eastAsia="黑体" w:cs="黑体"/>
          <w:sz w:val="28"/>
          <w:szCs w:val="28"/>
          <w:highlight w:val="none"/>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2374"/>
        <w:gridCol w:w="1747"/>
        <w:gridCol w:w="3260"/>
      </w:tblGrid>
      <w:tr w14:paraId="61FB989E">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361BCD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序号</w:t>
            </w:r>
          </w:p>
        </w:tc>
        <w:tc>
          <w:tcPr>
            <w:tcW w:w="1439" w:type="dxa"/>
            <w:tcBorders>
              <w:top w:val="single" w:color="auto" w:sz="4" w:space="0"/>
              <w:left w:val="nil"/>
              <w:bottom w:val="single" w:color="auto" w:sz="4" w:space="0"/>
              <w:right w:val="single" w:color="auto" w:sz="4" w:space="0"/>
            </w:tcBorders>
            <w:noWrap w:val="0"/>
            <w:vAlign w:val="center"/>
          </w:tcPr>
          <w:p w14:paraId="0828F0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项目名称</w:t>
            </w:r>
          </w:p>
        </w:tc>
        <w:tc>
          <w:tcPr>
            <w:tcW w:w="2374" w:type="dxa"/>
            <w:tcBorders>
              <w:top w:val="single" w:color="auto" w:sz="4" w:space="0"/>
              <w:left w:val="nil"/>
              <w:bottom w:val="single" w:color="auto" w:sz="4" w:space="0"/>
              <w:right w:val="single" w:color="auto" w:sz="4" w:space="0"/>
            </w:tcBorders>
            <w:noWrap w:val="0"/>
            <w:vAlign w:val="center"/>
          </w:tcPr>
          <w:p w14:paraId="1054710A">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工作量</w:t>
            </w:r>
          </w:p>
        </w:tc>
        <w:tc>
          <w:tcPr>
            <w:tcW w:w="1747" w:type="dxa"/>
            <w:tcBorders>
              <w:top w:val="single" w:color="auto" w:sz="4" w:space="0"/>
              <w:left w:val="nil"/>
              <w:bottom w:val="single" w:color="auto" w:sz="4" w:space="0"/>
              <w:right w:val="single" w:color="auto" w:sz="4" w:space="0"/>
            </w:tcBorders>
            <w:noWrap w:val="0"/>
            <w:vAlign w:val="center"/>
          </w:tcPr>
          <w:p w14:paraId="79AA7B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详细内容</w:t>
            </w:r>
          </w:p>
        </w:tc>
        <w:tc>
          <w:tcPr>
            <w:tcW w:w="3260" w:type="dxa"/>
            <w:tcBorders>
              <w:top w:val="single" w:color="auto" w:sz="4" w:space="0"/>
              <w:left w:val="nil"/>
              <w:bottom w:val="single" w:color="auto" w:sz="4" w:space="0"/>
              <w:right w:val="single" w:color="auto" w:sz="4" w:space="0"/>
            </w:tcBorders>
            <w:noWrap w:val="0"/>
            <w:vAlign w:val="center"/>
          </w:tcPr>
          <w:p w14:paraId="4D851154">
            <w:pPr>
              <w:adjustRightInd/>
              <w:snapToGrid/>
              <w:spacing w:after="0"/>
              <w:jc w:val="center"/>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金额</w:t>
            </w:r>
          </w:p>
          <w:p w14:paraId="25F5365C">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（元）</w:t>
            </w:r>
          </w:p>
        </w:tc>
      </w:tr>
      <w:tr w14:paraId="37E61D2B">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7F7D8106">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1</w:t>
            </w:r>
          </w:p>
        </w:tc>
        <w:tc>
          <w:tcPr>
            <w:tcW w:w="1439" w:type="dxa"/>
            <w:tcBorders>
              <w:top w:val="nil"/>
              <w:left w:val="nil"/>
              <w:bottom w:val="single" w:color="auto" w:sz="4" w:space="0"/>
              <w:right w:val="single" w:color="auto" w:sz="4" w:space="0"/>
            </w:tcBorders>
            <w:shd w:val="clear" w:color="000000" w:fill="FFFFFF"/>
            <w:noWrap w:val="0"/>
            <w:vAlign w:val="center"/>
          </w:tcPr>
          <w:p w14:paraId="5AB79DF4">
            <w:pPr>
              <w:adjustRightInd/>
              <w:snapToGrid/>
              <w:spacing w:after="0"/>
              <w:jc w:val="center"/>
              <w:rPr>
                <w:rFonts w:hint="eastAsia" w:ascii="Times New Roman" w:hAnsi="Times New Roman" w:eastAsia="方正仿宋_GBK" w:cs="Times New Roman"/>
                <w:b/>
                <w:bCs/>
                <w:sz w:val="24"/>
                <w:szCs w:val="24"/>
                <w:highlight w:val="none"/>
              </w:rPr>
            </w:pPr>
          </w:p>
        </w:tc>
        <w:tc>
          <w:tcPr>
            <w:tcW w:w="2374" w:type="dxa"/>
            <w:tcBorders>
              <w:top w:val="nil"/>
              <w:left w:val="nil"/>
              <w:bottom w:val="single" w:color="auto" w:sz="4" w:space="0"/>
              <w:right w:val="single" w:color="auto" w:sz="4" w:space="0"/>
            </w:tcBorders>
            <w:shd w:val="clear" w:color="000000" w:fill="FFFFFF"/>
            <w:noWrap w:val="0"/>
            <w:vAlign w:val="center"/>
          </w:tcPr>
          <w:p w14:paraId="3FA67EFB">
            <w:pPr>
              <w:adjustRightInd/>
              <w:snapToGrid/>
              <w:spacing w:after="0"/>
              <w:jc w:val="center"/>
              <w:rPr>
                <w:rFonts w:hint="default" w:ascii="Times New Roman" w:hAnsi="Times New Roman" w:eastAsia="方正仿宋_GBK" w:cs="Times New Roman"/>
                <w:b/>
                <w:bCs/>
                <w:sz w:val="24"/>
                <w:szCs w:val="24"/>
                <w:highlight w:val="none"/>
              </w:rPr>
            </w:pPr>
          </w:p>
        </w:tc>
        <w:tc>
          <w:tcPr>
            <w:tcW w:w="1747" w:type="dxa"/>
            <w:tcBorders>
              <w:top w:val="nil"/>
              <w:left w:val="nil"/>
              <w:bottom w:val="single" w:color="auto" w:sz="4" w:space="0"/>
              <w:right w:val="single" w:color="auto" w:sz="4" w:space="0"/>
            </w:tcBorders>
            <w:noWrap w:val="0"/>
            <w:vAlign w:val="center"/>
          </w:tcPr>
          <w:p w14:paraId="6E9BDD84">
            <w:pPr>
              <w:adjustRightInd/>
              <w:snapToGrid/>
              <w:spacing w:after="0"/>
              <w:jc w:val="center"/>
              <w:rPr>
                <w:rFonts w:hint="default" w:ascii="Times New Roman" w:hAnsi="Times New Roman" w:eastAsia="方正仿宋_GBK" w:cs="Times New Roman"/>
                <w:b/>
                <w:bCs/>
                <w:sz w:val="24"/>
                <w:szCs w:val="24"/>
                <w:highlight w:val="none"/>
              </w:rPr>
            </w:pPr>
          </w:p>
        </w:tc>
        <w:tc>
          <w:tcPr>
            <w:tcW w:w="3260" w:type="dxa"/>
            <w:tcBorders>
              <w:top w:val="nil"/>
              <w:left w:val="nil"/>
              <w:bottom w:val="single" w:color="auto" w:sz="4" w:space="0"/>
              <w:right w:val="single" w:color="auto" w:sz="4" w:space="0"/>
            </w:tcBorders>
            <w:noWrap w:val="0"/>
            <w:vAlign w:val="center"/>
          </w:tcPr>
          <w:p w14:paraId="43DC4492">
            <w:pPr>
              <w:adjustRightInd/>
              <w:snapToGrid/>
              <w:spacing w:after="0"/>
              <w:jc w:val="center"/>
              <w:rPr>
                <w:rFonts w:hint="eastAsia" w:ascii="Times New Roman" w:hAnsi="Times New Roman" w:eastAsia="方正仿宋_GBK" w:cs="Times New Roman"/>
                <w:b/>
                <w:bCs/>
                <w:sz w:val="24"/>
                <w:szCs w:val="24"/>
                <w:highlight w:val="none"/>
              </w:rPr>
            </w:pPr>
          </w:p>
        </w:tc>
      </w:tr>
      <w:tr w14:paraId="0C68DFC1">
        <w:tblPrEx>
          <w:tblCellMar>
            <w:top w:w="0" w:type="dxa"/>
            <w:left w:w="108" w:type="dxa"/>
            <w:bottom w:w="0" w:type="dxa"/>
            <w:right w:w="108" w:type="dxa"/>
          </w:tblCellMar>
        </w:tblPrEx>
        <w:trPr>
          <w:trHeight w:val="836" w:hRule="atLeast"/>
          <w:jc w:val="center"/>
        </w:trPr>
        <w:tc>
          <w:tcPr>
            <w:tcW w:w="6311" w:type="dxa"/>
            <w:gridSpan w:val="4"/>
            <w:tcBorders>
              <w:top w:val="nil"/>
              <w:left w:val="single" w:color="auto" w:sz="4" w:space="0"/>
              <w:bottom w:val="single" w:color="auto" w:sz="4" w:space="0"/>
              <w:right w:val="single" w:color="auto" w:sz="4" w:space="0"/>
            </w:tcBorders>
            <w:noWrap w:val="0"/>
            <w:vAlign w:val="center"/>
          </w:tcPr>
          <w:p w14:paraId="068FB2F8">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合同总金额人民币（大写）：</w:t>
            </w:r>
          </w:p>
        </w:tc>
        <w:tc>
          <w:tcPr>
            <w:tcW w:w="3260" w:type="dxa"/>
            <w:tcBorders>
              <w:top w:val="nil"/>
              <w:left w:val="single" w:color="auto" w:sz="4" w:space="0"/>
              <w:bottom w:val="single" w:color="auto" w:sz="4" w:space="0"/>
              <w:right w:val="single" w:color="auto" w:sz="4" w:space="0"/>
            </w:tcBorders>
            <w:noWrap w:val="0"/>
            <w:vAlign w:val="center"/>
          </w:tcPr>
          <w:p w14:paraId="3ADCA0A9">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w:t>
            </w:r>
          </w:p>
        </w:tc>
      </w:tr>
      <w:tr w14:paraId="2A2DA18B">
        <w:tblPrEx>
          <w:tblCellMar>
            <w:top w:w="0" w:type="dxa"/>
            <w:left w:w="108" w:type="dxa"/>
            <w:bottom w:w="0" w:type="dxa"/>
            <w:right w:w="108" w:type="dxa"/>
          </w:tblCellMar>
        </w:tblPrEx>
        <w:trPr>
          <w:trHeight w:val="716" w:hRule="atLeast"/>
          <w:jc w:val="center"/>
        </w:trPr>
        <w:tc>
          <w:tcPr>
            <w:tcW w:w="9571" w:type="dxa"/>
            <w:gridSpan w:val="5"/>
            <w:tcBorders>
              <w:top w:val="nil"/>
              <w:left w:val="single" w:color="auto" w:sz="4" w:space="0"/>
              <w:bottom w:val="single" w:color="auto" w:sz="4" w:space="0"/>
              <w:right w:val="single" w:color="auto" w:sz="4" w:space="0"/>
            </w:tcBorders>
            <w:noWrap w:val="0"/>
            <w:vAlign w:val="center"/>
          </w:tcPr>
          <w:p w14:paraId="3625AF78">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备注：以上金额含</w:t>
            </w:r>
            <w:r>
              <w:rPr>
                <w:rFonts w:hint="eastAsia" w:eastAsia="方正仿宋_GBK" w:cs="Times New Roman"/>
                <w:b/>
                <w:bCs/>
                <w:sz w:val="24"/>
                <w:szCs w:val="24"/>
                <w:highlight w:val="none"/>
                <w:lang w:val="en-US" w:eastAsia="zh-CN"/>
              </w:rPr>
              <w:t xml:space="preserve">  </w:t>
            </w:r>
            <w:r>
              <w:rPr>
                <w:rFonts w:hint="eastAsia" w:ascii="Times New Roman" w:hAnsi="Times New Roman" w:eastAsia="方正仿宋_GBK" w:cs="Times New Roman"/>
                <w:b/>
                <w:bCs/>
                <w:sz w:val="24"/>
                <w:szCs w:val="24"/>
                <w:highlight w:val="none"/>
              </w:rPr>
              <w:t>%增值税和运费</w:t>
            </w:r>
          </w:p>
        </w:tc>
      </w:tr>
    </w:tbl>
    <w:p w14:paraId="0FB9DFA4">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rPr>
        <w:t xml:space="preserve">第二条  </w:t>
      </w:r>
      <w:r>
        <w:rPr>
          <w:rFonts w:hint="eastAsia" w:ascii="黑体" w:hAnsi="黑体" w:eastAsia="黑体" w:cs="黑体"/>
          <w:sz w:val="28"/>
          <w:szCs w:val="28"/>
          <w:highlight w:val="none"/>
          <w:lang w:val="en-US" w:eastAsia="zh-CN"/>
        </w:rPr>
        <w:t>供货</w:t>
      </w:r>
      <w:r>
        <w:rPr>
          <w:rFonts w:hint="eastAsia" w:ascii="黑体" w:hAnsi="黑体" w:eastAsia="黑体" w:cs="黑体"/>
          <w:sz w:val="28"/>
          <w:szCs w:val="28"/>
          <w:highlight w:val="none"/>
        </w:rPr>
        <w:t>时间、地点</w:t>
      </w:r>
      <w:r>
        <w:rPr>
          <w:rFonts w:hint="eastAsia" w:ascii="黑体" w:hAnsi="黑体" w:eastAsia="黑体" w:cs="黑体"/>
          <w:sz w:val="28"/>
          <w:szCs w:val="28"/>
          <w:highlight w:val="none"/>
          <w:lang w:eastAsia="zh-CN"/>
        </w:rPr>
        <w:t>、要求</w:t>
      </w:r>
    </w:p>
    <w:p w14:paraId="77816D0A">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rPr>
        <w:t>1、</w:t>
      </w:r>
      <w:r>
        <w:rPr>
          <w:rFonts w:hint="eastAsia" w:ascii="方正仿宋_GBK" w:hAnsi="方正仿宋_GBK" w:eastAsia="方正仿宋_GBK" w:cs="方正仿宋_GBK"/>
          <w:sz w:val="28"/>
          <w:szCs w:val="28"/>
          <w:highlight w:val="none"/>
          <w:lang w:val="en-US" w:eastAsia="zh-CN"/>
        </w:rPr>
        <w:t>供货</w:t>
      </w:r>
      <w:r>
        <w:rPr>
          <w:rFonts w:hint="eastAsia" w:ascii="方正仿宋_GBK" w:hAnsi="方正仿宋_GBK" w:eastAsia="方正仿宋_GBK" w:cs="方正仿宋_GBK"/>
          <w:sz w:val="28"/>
          <w:szCs w:val="28"/>
          <w:highlight w:val="none"/>
        </w:rPr>
        <w:t>时间：</w:t>
      </w:r>
      <w:r>
        <w:rPr>
          <w:rFonts w:hint="eastAsia" w:ascii="方正仿宋_GBK" w:hAnsi="方正仿宋_GBK" w:eastAsia="方正仿宋_GBK" w:cs="方正仿宋_GBK"/>
          <w:sz w:val="28"/>
          <w:szCs w:val="28"/>
          <w:highlight w:val="none"/>
          <w:lang w:val="en-US" w:eastAsia="zh-CN"/>
        </w:rPr>
        <w:t>本项目为包工包料项目，包括但不限于：①原有老旧碳钢管道、阀门的拆除及废弃物清运至指定地点。②新304不锈钢管道、管件、阀门、软连接的采购、制作、安装。③管道支架制作安装及防腐。④冷却塔积水盘漏点修补及围挡加高施工。⑤系统试压、冲洗、调试及验收。⑥施工所需的人工、材料、机械（含吊车）、工器具、安全措施费等所有费用。</w:t>
      </w:r>
      <w:r>
        <w:rPr>
          <w:rFonts w:hint="eastAsia" w:ascii="仿宋" w:hAnsi="仿宋" w:eastAsia="仿宋" w:cs="仿宋"/>
          <w:color w:val="auto"/>
          <w:kern w:val="2"/>
          <w:sz w:val="30"/>
          <w:szCs w:val="30"/>
          <w:lang w:val="en-US" w:eastAsia="zh-CN"/>
        </w:rPr>
        <w:t>供货方须在接到进场通知后10 - 15 日完成项目。</w:t>
      </w:r>
    </w:p>
    <w:p w14:paraId="480E9EDD">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rPr>
        <w:t>2、</w:t>
      </w:r>
      <w:r>
        <w:rPr>
          <w:rFonts w:hint="eastAsia" w:ascii="方正仿宋_GBK" w:hAnsi="方正仿宋_GBK" w:eastAsia="方正仿宋_GBK" w:cs="方正仿宋_GBK"/>
          <w:sz w:val="28"/>
          <w:szCs w:val="28"/>
          <w:highlight w:val="none"/>
          <w:lang w:val="en-US" w:eastAsia="zh-CN"/>
        </w:rPr>
        <w:t>供货</w:t>
      </w:r>
      <w:r>
        <w:rPr>
          <w:rFonts w:hint="eastAsia" w:ascii="方正仿宋_GBK" w:hAnsi="方正仿宋_GBK" w:eastAsia="方正仿宋_GBK" w:cs="方正仿宋_GBK"/>
          <w:sz w:val="28"/>
          <w:szCs w:val="28"/>
          <w:highlight w:val="none"/>
        </w:rPr>
        <w:t>地点：</w:t>
      </w:r>
      <w:r>
        <w:rPr>
          <w:rFonts w:hint="eastAsia" w:ascii="方正仿宋_GBK" w:hAnsi="方正仿宋_GBK" w:eastAsia="方正仿宋_GBK" w:cs="方正仿宋_GBK"/>
          <w:sz w:val="28"/>
          <w:szCs w:val="28"/>
          <w:highlight w:val="none"/>
          <w:lang w:eastAsia="zh-CN"/>
        </w:rPr>
        <w:t>浙江省绍兴市柯桥区钱滨线二线海塘绍兴市再生能源发展有限公司。</w:t>
      </w:r>
    </w:p>
    <w:p w14:paraId="6DE89810">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3、供货要求：交货时，应附有相应的装货清单、合格证及相关技术资料。（如有）</w:t>
      </w:r>
    </w:p>
    <w:p w14:paraId="74C8D758">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rPr>
        <w:t>第三条 技术要求</w:t>
      </w:r>
      <w:r>
        <w:rPr>
          <w:rFonts w:hint="eastAsia" w:ascii="黑体" w:hAnsi="黑体" w:eastAsia="黑体" w:cs="黑体"/>
          <w:sz w:val="28"/>
          <w:szCs w:val="28"/>
          <w:highlight w:val="none"/>
          <w:lang w:val="en-US" w:eastAsia="zh-CN"/>
        </w:rPr>
        <w:t>及工作量</w:t>
      </w:r>
    </w:p>
    <w:p w14:paraId="67F8F318">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技术要求：施工规范：严格执行《给水排水管道工程施工及验收规范》（GB50268-2008）。</w:t>
      </w:r>
    </w:p>
    <w:p w14:paraId="2ABD6087">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质保期：整体管道系统及阀门质保期为 3年。</w:t>
      </w:r>
    </w:p>
    <w:p w14:paraId="10EC6BC7">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品牌要求：所有阀门必须为苏高阀门厂生产的正品，供货方需提供品牌授权证明或原厂合格证。</w:t>
      </w:r>
    </w:p>
    <w:p w14:paraId="701F8AC7">
      <w:pPr>
        <w:pStyle w:val="35"/>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工作量：逐一拆除更换1、2#冷却塔硝化池顶进出口冷却水管， 拆除原旧管道并运至指定位置，安装新管道；冷却塔型号为HBNG-250T(固定式管网),外形尺寸(mm)为φ5140*4490。积水盘为玻璃钢材质，需要对积水盘漏部分 进行修补加固，对积水盘一圈升高做10-20cm围挡。</w:t>
      </w:r>
    </w:p>
    <w:p w14:paraId="0EA0B714">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57C42B15">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w:t>
      </w:r>
      <w:r>
        <w:rPr>
          <w:rFonts w:hint="eastAsia" w:ascii="方正仿宋_GBK" w:hAnsi="方正仿宋_GBK" w:eastAsia="方正仿宋_GBK" w:cs="方正仿宋_GBK"/>
          <w:sz w:val="28"/>
          <w:szCs w:val="28"/>
          <w:highlight w:val="none"/>
        </w:rPr>
        <w:t>固定</w:t>
      </w:r>
      <w:r>
        <w:rPr>
          <w:rFonts w:hint="eastAsia" w:ascii="方正仿宋_GBK" w:hAnsi="方正仿宋_GBK" w:eastAsia="方正仿宋_GBK" w:cs="方正仿宋_GBK"/>
          <w:sz w:val="28"/>
          <w:szCs w:val="28"/>
          <w:highlight w:val="none"/>
          <w:lang w:val="en-US" w:eastAsia="zh-CN"/>
        </w:rPr>
        <w:t>总价</w:t>
      </w:r>
      <w:r>
        <w:rPr>
          <w:rFonts w:hint="eastAsia" w:ascii="方正仿宋_GBK" w:hAnsi="方正仿宋_GBK" w:eastAsia="方正仿宋_GBK" w:cs="方正仿宋_GBK"/>
          <w:sz w:val="28"/>
          <w:szCs w:val="28"/>
          <w:highlight w:val="none"/>
        </w:rPr>
        <w:t>合同，金额包含包装费、运费、税金、保险费等， 供需双方不能因市场价格变</w:t>
      </w:r>
      <w:r>
        <w:rPr>
          <w:rFonts w:hint="eastAsia" w:ascii="方正仿宋_GBK" w:hAnsi="方正仿宋_GBK" w:eastAsia="方正仿宋_GBK" w:cs="方正仿宋_GBK"/>
          <w:sz w:val="28"/>
          <w:szCs w:val="28"/>
        </w:rPr>
        <w:t>化而调整合同价。</w:t>
      </w:r>
    </w:p>
    <w:p w14:paraId="0CE35C6C">
      <w:pPr>
        <w:pStyle w:val="35"/>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付款方式</w:t>
      </w:r>
    </w:p>
    <w:p w14:paraId="4D8B9D94">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本项目采用 “包工包料、固定总价” 的承包方式，项目完成且经由采购人验收合格后，供货方提供经双方确认的送货及施工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三年质保，其履约保证金（合同价的5%）到时自动转为质保金，质保期从验收合格之日起计算，质保金于质保期满且无未决质量争议后无息退还。</w:t>
      </w:r>
    </w:p>
    <w:p w14:paraId="1DAED00E">
      <w:pPr>
        <w:pStyle w:val="35"/>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6639EA4">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ascii="方正仿宋_GBK" w:hAnsi="方正仿宋_GBK" w:eastAsia="方正仿宋_GBK" w:cs="方正仿宋_GBK"/>
          <w:sz w:val="28"/>
          <w:szCs w:val="28"/>
        </w:rPr>
        <w:t xml:space="preserve"> </w:t>
      </w:r>
      <w:r>
        <w:rPr>
          <w:rFonts w:hint="eastAsia"/>
        </w:rPr>
        <w:t xml:space="preserve">                                                                                                                                 </w:t>
      </w:r>
    </w:p>
    <w:p w14:paraId="4DF38F36">
      <w:pPr>
        <w:pStyle w:val="35"/>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799C063F">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13561248">
      <w:pPr>
        <w:pStyle w:val="35"/>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2F49438F">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lang w:val="en-US" w:eastAsia="zh-CN"/>
        </w:rPr>
        <w:t>供</w:t>
      </w:r>
      <w:r>
        <w:rPr>
          <w:rFonts w:hint="eastAsia" w:ascii="方正仿宋_GBK" w:hAnsi="方正仿宋_GBK" w:eastAsia="方正仿宋_GBK" w:cs="方正仿宋_GBK"/>
          <w:sz w:val="28"/>
          <w:szCs w:val="28"/>
        </w:rPr>
        <w:t>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维修</w:t>
      </w:r>
      <w:r>
        <w:rPr>
          <w:rFonts w:hint="eastAsia" w:ascii="方正仿宋_GBK" w:hAnsi="方正仿宋_GBK" w:eastAsia="方正仿宋_GBK" w:cs="方正仿宋_GBK"/>
          <w:sz w:val="28"/>
          <w:szCs w:val="28"/>
        </w:rPr>
        <w:t>或</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7A3F8BD6">
      <w:pPr>
        <w:pStyle w:val="35"/>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3F9AC7F6">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70F4839B">
      <w:pPr>
        <w:pStyle w:val="35"/>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1E3EAE5C">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38CB620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3545C75B">
      <w:pPr>
        <w:pStyle w:val="35"/>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40C898B0">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9B65A2E">
      <w:pPr>
        <w:pStyle w:val="35"/>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32950097">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B4A36BB">
      <w:pPr>
        <w:pStyle w:val="35"/>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48E8F7A9">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7921C454">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63AB3E67">
      <w:pPr>
        <w:rPr>
          <w:rFonts w:hint="eastAsia" w:ascii="方正仿宋_GBK" w:hAnsi="方正仿宋_GBK" w:eastAsia="方正仿宋_GBK" w:cs="方正仿宋_GBK"/>
          <w:sz w:val="28"/>
          <w:szCs w:val="28"/>
        </w:rPr>
      </w:pPr>
    </w:p>
    <w:p w14:paraId="2940A13C">
      <w:pPr>
        <w:rPr>
          <w:rFonts w:hint="eastAsia" w:ascii="方正仿宋_GBK" w:hAnsi="方正仿宋_GBK" w:eastAsia="方正仿宋_GBK" w:cs="方正仿宋_GBK"/>
          <w:sz w:val="28"/>
          <w:szCs w:val="28"/>
        </w:rPr>
      </w:pPr>
    </w:p>
    <w:p w14:paraId="2230BD7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0AA85560">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3D46FDF4">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0D069596">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682D94AD">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3F958B6B">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44159F7D">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581AD8EA">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29BA5ED4">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bookmarkStart w:id="16" w:name="_Toc11633"/>
      <w:r>
        <w:rPr>
          <w:rFonts w:hint="eastAsia" w:ascii="Times New Roman" w:hAnsi="Times New Roman" w:eastAsia="方正仿宋_GBK" w:cs="Times New Roman"/>
          <w:b/>
          <w:bCs/>
          <w:sz w:val="28"/>
          <w:szCs w:val="28"/>
          <w:highlight w:val="none"/>
          <w:lang w:val="en-US" w:eastAsia="zh-CN"/>
        </w:rPr>
        <w:t>附件：</w:t>
      </w:r>
      <w:bookmarkEnd w:id="16"/>
    </w:p>
    <w:p w14:paraId="382FE262">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73C68E0D">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5E612BB8">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渗滤液站冷却塔水管改造项目</w:t>
      </w:r>
    </w:p>
    <w:p w14:paraId="693E9C50">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01F79D73">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61D02BBB">
      <w:pPr>
        <w:pStyle w:val="35"/>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6CC1E85E">
      <w:pPr>
        <w:pStyle w:val="35"/>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59411583">
      <w:pPr>
        <w:pStyle w:val="35"/>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1ABD128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64F45C9A">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0E650C44">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565FB1B8">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0F043B">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70F8D7F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12F9C992">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13CF646E">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6DC9ABC">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67053F6E">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0B6E0AD2">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47CDD43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4C7DDB38">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2660CA6B">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C435175">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18BBFDB">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3EBDD9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0B6F3D0E">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2E4A2B51">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19A67112">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028B33C1">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00743A36">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本责任书一式陆份，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2B2BA76A">
      <w:pPr>
        <w:pStyle w:val="37"/>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60E2206">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E0E91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4C8A322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710EEFE7">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9D2FEA1">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19FF5EEA">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0B664410">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0FD9B568">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br w:type="page"/>
      </w:r>
    </w:p>
    <w:p w14:paraId="252A3C9B">
      <w:pPr>
        <w:pStyle w:val="2"/>
        <w:numPr>
          <w:ilvl w:val="0"/>
          <w:numId w:val="0"/>
        </w:numPr>
        <w:jc w:val="center"/>
        <w:rPr>
          <w:rFonts w:hint="eastAsia" w:ascii="仿宋" w:hAnsi="仿宋" w:eastAsia="仿宋" w:cs="仿宋"/>
          <w:snapToGrid w:val="0"/>
          <w:sz w:val="44"/>
          <w:szCs w:val="44"/>
        </w:rPr>
      </w:pPr>
      <w:bookmarkStart w:id="17" w:name="_Toc14089"/>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4"/>
      <w:bookmarkEnd w:id="17"/>
    </w:p>
    <w:p w14:paraId="44B3FCF8">
      <w:pPr>
        <w:spacing w:line="480" w:lineRule="auto"/>
        <w:jc w:val="right"/>
        <w:rPr>
          <w:rFonts w:hint="eastAsia" w:ascii="仿宋" w:hAnsi="仿宋" w:eastAsia="仿宋" w:cs="仿宋"/>
          <w:sz w:val="32"/>
        </w:rPr>
      </w:pPr>
    </w:p>
    <w:p w14:paraId="3F772441">
      <w:pPr>
        <w:pStyle w:val="38"/>
        <w:rPr>
          <w:rFonts w:hint="eastAsia"/>
        </w:rPr>
      </w:pPr>
    </w:p>
    <w:p w14:paraId="5A458B76">
      <w:pPr>
        <w:rPr>
          <w:rFonts w:hint="eastAsia" w:ascii="仿宋" w:hAnsi="仿宋" w:eastAsia="仿宋" w:cs="仿宋"/>
          <w:sz w:val="44"/>
        </w:rPr>
      </w:pPr>
    </w:p>
    <w:p w14:paraId="6AA8A8AC">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5321720B">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渗滤液站冷却塔水管改造</w:t>
      </w:r>
      <w:r>
        <w:rPr>
          <w:rFonts w:hint="eastAsia" w:ascii="仿宋" w:hAnsi="仿宋" w:eastAsia="仿宋" w:cs="仿宋"/>
          <w:sz w:val="52"/>
          <w:highlight w:val="none"/>
        </w:rPr>
        <w:t>项目</w:t>
      </w:r>
    </w:p>
    <w:p w14:paraId="2B6E6A10">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SX-GC-LQ-2603010</w:t>
      </w:r>
    </w:p>
    <w:p w14:paraId="20BB9CDA">
      <w:pPr>
        <w:rPr>
          <w:rFonts w:hint="eastAsia" w:ascii="仿宋" w:hAnsi="仿宋" w:eastAsia="仿宋" w:cs="仿宋"/>
          <w:sz w:val="44"/>
        </w:rPr>
      </w:pPr>
    </w:p>
    <w:p w14:paraId="64ABEBE3">
      <w:pPr>
        <w:rPr>
          <w:rFonts w:hint="eastAsia" w:ascii="仿宋" w:hAnsi="仿宋" w:eastAsia="仿宋" w:cs="仿宋"/>
          <w:sz w:val="44"/>
        </w:rPr>
      </w:pPr>
    </w:p>
    <w:p w14:paraId="2F435A45">
      <w:pPr>
        <w:rPr>
          <w:rFonts w:hint="eastAsia" w:ascii="仿宋" w:hAnsi="仿宋" w:eastAsia="仿宋" w:cs="仿宋"/>
          <w:sz w:val="84"/>
        </w:rPr>
      </w:pPr>
    </w:p>
    <w:p w14:paraId="2850AA73">
      <w:pPr>
        <w:jc w:val="center"/>
        <w:rPr>
          <w:rFonts w:hint="eastAsia" w:ascii="仿宋" w:hAnsi="仿宋" w:eastAsia="仿宋" w:cs="仿宋"/>
          <w:sz w:val="84"/>
        </w:rPr>
      </w:pPr>
      <w:r>
        <w:rPr>
          <w:rFonts w:hint="eastAsia" w:ascii="仿宋" w:hAnsi="仿宋" w:eastAsia="仿宋" w:cs="仿宋"/>
          <w:sz w:val="84"/>
        </w:rPr>
        <w:t>报价文件</w:t>
      </w:r>
    </w:p>
    <w:p w14:paraId="6DF3BC7A">
      <w:pPr>
        <w:jc w:val="center"/>
        <w:rPr>
          <w:rFonts w:hint="eastAsia" w:ascii="仿宋" w:hAnsi="仿宋" w:eastAsia="仿宋" w:cs="仿宋"/>
          <w:sz w:val="24"/>
        </w:rPr>
      </w:pPr>
    </w:p>
    <w:p w14:paraId="1ADE4FA0">
      <w:pPr>
        <w:jc w:val="center"/>
        <w:rPr>
          <w:rFonts w:hint="eastAsia" w:ascii="仿宋" w:hAnsi="仿宋" w:eastAsia="仿宋" w:cs="仿宋"/>
          <w:sz w:val="24"/>
        </w:rPr>
      </w:pPr>
    </w:p>
    <w:p w14:paraId="1AC6B8C1">
      <w:pPr>
        <w:spacing w:line="480" w:lineRule="auto"/>
        <w:jc w:val="center"/>
        <w:rPr>
          <w:rFonts w:hint="eastAsia" w:ascii="仿宋" w:hAnsi="仿宋" w:eastAsia="仿宋" w:cs="仿宋"/>
          <w:sz w:val="24"/>
        </w:rPr>
      </w:pPr>
    </w:p>
    <w:p w14:paraId="0865F8D5">
      <w:pPr>
        <w:spacing w:line="480" w:lineRule="auto"/>
        <w:jc w:val="center"/>
        <w:rPr>
          <w:rFonts w:hint="eastAsia" w:ascii="仿宋" w:hAnsi="仿宋" w:eastAsia="仿宋" w:cs="仿宋"/>
          <w:sz w:val="24"/>
        </w:rPr>
      </w:pPr>
    </w:p>
    <w:p w14:paraId="43346E03">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4BED6922">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26E8C4F0">
      <w:pPr>
        <w:adjustRightInd w:val="0"/>
        <w:snapToGrid w:val="0"/>
        <w:spacing w:line="360" w:lineRule="auto"/>
        <w:ind w:right="480"/>
        <w:jc w:val="left"/>
        <w:rPr>
          <w:rFonts w:hint="eastAsia" w:ascii="仿宋" w:hAnsi="仿宋" w:eastAsia="仿宋" w:cs="仿宋"/>
          <w:sz w:val="30"/>
        </w:rPr>
      </w:pPr>
      <w:r>
        <w:rPr>
          <w:rStyle w:val="21"/>
          <w:rFonts w:hint="eastAsia" w:ascii="仿宋" w:hAnsi="仿宋" w:eastAsia="仿宋" w:cs="仿宋"/>
          <w:sz w:val="30"/>
        </w:rPr>
        <w:br w:type="page"/>
      </w:r>
    </w:p>
    <w:p w14:paraId="1D532D22">
      <w:pPr>
        <w:adjustRightInd w:val="0"/>
        <w:snapToGrid w:val="0"/>
        <w:spacing w:line="360" w:lineRule="auto"/>
        <w:ind w:right="480"/>
        <w:jc w:val="left"/>
        <w:rPr>
          <w:rStyle w:val="21"/>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23E69E62">
      <w:pPr>
        <w:jc w:val="left"/>
        <w:outlineLvl w:val="0"/>
        <w:rPr>
          <w:rStyle w:val="21"/>
          <w:rFonts w:hint="eastAsia" w:ascii="仿宋" w:hAnsi="仿宋" w:eastAsia="仿宋" w:cs="仿宋"/>
          <w:sz w:val="30"/>
        </w:rPr>
      </w:pPr>
      <w:bookmarkStart w:id="18" w:name="_Toc6428"/>
      <w:r>
        <w:rPr>
          <w:rStyle w:val="21"/>
          <w:rFonts w:hint="eastAsia" w:ascii="仿宋" w:hAnsi="仿宋" w:eastAsia="仿宋" w:cs="仿宋"/>
          <w:sz w:val="30"/>
        </w:rPr>
        <w:t>附件一：</w:t>
      </w:r>
      <w:bookmarkEnd w:id="18"/>
    </w:p>
    <w:p w14:paraId="7B642CA0">
      <w:pPr>
        <w:jc w:val="left"/>
        <w:outlineLvl w:val="0"/>
        <w:rPr>
          <w:rStyle w:val="21"/>
          <w:rFonts w:hint="eastAsia" w:ascii="仿宋" w:hAnsi="仿宋" w:eastAsia="仿宋" w:cs="仿宋"/>
          <w:sz w:val="30"/>
        </w:rPr>
      </w:pPr>
    </w:p>
    <w:p w14:paraId="651C434B">
      <w:pPr>
        <w:spacing w:line="360" w:lineRule="auto"/>
        <w:jc w:val="center"/>
        <w:rPr>
          <w:rFonts w:hint="eastAsia" w:ascii="仿宋" w:hAnsi="仿宋" w:eastAsia="仿宋" w:cs="仿宋"/>
          <w:b/>
          <w:sz w:val="44"/>
        </w:rPr>
      </w:pPr>
      <w:r>
        <w:rPr>
          <w:rFonts w:hint="eastAsia" w:ascii="仿宋" w:hAnsi="仿宋" w:eastAsia="仿宋" w:cs="仿宋"/>
          <w:b/>
          <w:sz w:val="44"/>
          <w:lang w:val="en-US" w:eastAsia="zh-CN"/>
        </w:rPr>
        <w:t>报 价 资 格</w:t>
      </w:r>
      <w:r>
        <w:rPr>
          <w:rFonts w:hint="eastAsia" w:ascii="仿宋" w:hAnsi="仿宋" w:eastAsia="仿宋" w:cs="仿宋"/>
          <w:b/>
          <w:sz w:val="44"/>
        </w:rPr>
        <w:t xml:space="preserve"> 一 览 表</w:t>
      </w:r>
    </w:p>
    <w:p w14:paraId="5A6FD88B">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0CDC75A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绍兴市再生能源发展有限公司渗滤液站冷却塔水管改造 </w:t>
      </w:r>
      <w:r>
        <w:rPr>
          <w:rFonts w:hint="eastAsia" w:ascii="仿宋" w:hAnsi="仿宋" w:eastAsia="仿宋" w:cs="仿宋"/>
          <w:sz w:val="30"/>
          <w:szCs w:val="30"/>
          <w:u w:val="none"/>
          <w:lang w:val="en-US" w:eastAsia="zh-CN"/>
        </w:rPr>
        <w:t>项目。</w:t>
      </w:r>
    </w:p>
    <w:tbl>
      <w:tblPr>
        <w:tblStyle w:val="13"/>
        <w:tblW w:w="10823" w:type="dxa"/>
        <w:jc w:val="center"/>
        <w:tblLayout w:type="fixed"/>
        <w:tblCellMar>
          <w:top w:w="0" w:type="dxa"/>
          <w:left w:w="108" w:type="dxa"/>
          <w:bottom w:w="0" w:type="dxa"/>
          <w:right w:w="108" w:type="dxa"/>
        </w:tblCellMar>
      </w:tblPr>
      <w:tblGrid>
        <w:gridCol w:w="578"/>
        <w:gridCol w:w="1252"/>
        <w:gridCol w:w="1770"/>
        <w:gridCol w:w="3450"/>
        <w:gridCol w:w="1950"/>
        <w:gridCol w:w="1823"/>
      </w:tblGrid>
      <w:tr w14:paraId="0F371405">
        <w:tblPrEx>
          <w:tblCellMar>
            <w:top w:w="0" w:type="dxa"/>
            <w:left w:w="108" w:type="dxa"/>
            <w:bottom w:w="0" w:type="dxa"/>
            <w:right w:w="108" w:type="dxa"/>
          </w:tblCellMar>
        </w:tblPrEx>
        <w:trPr>
          <w:trHeight w:val="1177"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172C2BF4">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序号</w:t>
            </w:r>
          </w:p>
        </w:tc>
        <w:tc>
          <w:tcPr>
            <w:tcW w:w="1252" w:type="dxa"/>
            <w:tcBorders>
              <w:top w:val="single" w:color="auto" w:sz="6" w:space="0"/>
              <w:left w:val="single" w:color="auto" w:sz="6" w:space="0"/>
              <w:bottom w:val="single" w:color="auto" w:sz="6" w:space="0"/>
              <w:right w:val="single" w:color="auto" w:sz="6" w:space="0"/>
            </w:tcBorders>
            <w:noWrap w:val="0"/>
            <w:vAlign w:val="center"/>
          </w:tcPr>
          <w:p w14:paraId="1B70D0AF">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评审类别</w:t>
            </w:r>
          </w:p>
        </w:tc>
        <w:tc>
          <w:tcPr>
            <w:tcW w:w="1770" w:type="dxa"/>
            <w:tcBorders>
              <w:top w:val="single" w:color="auto" w:sz="6" w:space="0"/>
              <w:left w:val="single" w:color="auto" w:sz="6" w:space="0"/>
              <w:bottom w:val="single" w:color="auto" w:sz="6" w:space="0"/>
              <w:right w:val="single" w:color="auto" w:sz="6" w:space="0"/>
            </w:tcBorders>
            <w:noWrap w:val="0"/>
            <w:vAlign w:val="center"/>
          </w:tcPr>
          <w:p w14:paraId="7474ABFC">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评审项目</w:t>
            </w:r>
          </w:p>
        </w:tc>
        <w:tc>
          <w:tcPr>
            <w:tcW w:w="3450" w:type="dxa"/>
            <w:tcBorders>
              <w:top w:val="single" w:color="auto" w:sz="6" w:space="0"/>
              <w:left w:val="single" w:color="auto" w:sz="6" w:space="0"/>
              <w:bottom w:val="single" w:color="auto" w:sz="6" w:space="0"/>
              <w:right w:val="single" w:color="auto" w:sz="6" w:space="0"/>
            </w:tcBorders>
            <w:noWrap w:val="0"/>
            <w:vAlign w:val="center"/>
          </w:tcPr>
          <w:p w14:paraId="71F1A212">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招标具体要求</w:t>
            </w:r>
          </w:p>
        </w:tc>
        <w:tc>
          <w:tcPr>
            <w:tcW w:w="1950" w:type="dxa"/>
            <w:tcBorders>
              <w:top w:val="single" w:color="auto" w:sz="6" w:space="0"/>
              <w:left w:val="single" w:color="auto" w:sz="6" w:space="0"/>
              <w:bottom w:val="single" w:color="auto" w:sz="6" w:space="0"/>
              <w:right w:val="single" w:color="auto" w:sz="6" w:space="0"/>
            </w:tcBorders>
            <w:noWrap w:val="0"/>
            <w:vAlign w:val="center"/>
          </w:tcPr>
          <w:p w14:paraId="4969EE37">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投标人响应情况</w:t>
            </w:r>
            <w:r>
              <w:rPr>
                <w:rFonts w:hint="eastAsia" w:ascii="仿宋" w:hAnsi="仿宋" w:eastAsia="仿宋" w:cs="仿宋"/>
                <w:b w:val="0"/>
                <w:bCs w:val="0"/>
                <w:kern w:val="0"/>
                <w:sz w:val="24"/>
                <w:szCs w:val="24"/>
                <w:lang w:val="en-US" w:eastAsia="zh-CN" w:bidi="ar"/>
              </w:rPr>
              <w:br w:type="textWrapping"/>
            </w:r>
            <w:r>
              <w:rPr>
                <w:rFonts w:hint="eastAsia" w:ascii="仿宋" w:hAnsi="仿宋" w:eastAsia="仿宋" w:cs="仿宋"/>
                <w:b w:val="0"/>
                <w:bCs w:val="0"/>
                <w:kern w:val="0"/>
                <w:sz w:val="24"/>
                <w:szCs w:val="24"/>
                <w:lang w:val="en-US" w:eastAsia="zh-CN" w:bidi="ar"/>
              </w:rPr>
              <w:t>(请填写：满足/不满足)</w:t>
            </w:r>
          </w:p>
        </w:tc>
        <w:tc>
          <w:tcPr>
            <w:tcW w:w="1823" w:type="dxa"/>
            <w:tcBorders>
              <w:top w:val="single" w:color="auto" w:sz="6" w:space="0"/>
              <w:left w:val="single" w:color="auto" w:sz="6" w:space="0"/>
              <w:bottom w:val="single" w:color="auto" w:sz="6" w:space="0"/>
              <w:right w:val="single" w:color="auto" w:sz="6" w:space="0"/>
            </w:tcBorders>
            <w:noWrap w:val="0"/>
            <w:vAlign w:val="center"/>
          </w:tcPr>
          <w:p w14:paraId="636B40BB">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证明材料索引</w:t>
            </w:r>
            <w:r>
              <w:rPr>
                <w:rFonts w:hint="eastAsia" w:ascii="仿宋" w:hAnsi="仿宋" w:eastAsia="仿宋" w:cs="仿宋"/>
                <w:b w:val="0"/>
                <w:bCs w:val="0"/>
                <w:kern w:val="0"/>
                <w:sz w:val="24"/>
                <w:szCs w:val="24"/>
                <w:lang w:val="en-US" w:eastAsia="zh-CN" w:bidi="ar"/>
              </w:rPr>
              <w:br w:type="textWrapping"/>
            </w:r>
            <w:r>
              <w:rPr>
                <w:rFonts w:hint="eastAsia" w:ascii="仿宋" w:hAnsi="仿宋" w:eastAsia="仿宋" w:cs="仿宋"/>
                <w:b w:val="0"/>
                <w:bCs w:val="0"/>
                <w:kern w:val="0"/>
                <w:sz w:val="24"/>
                <w:szCs w:val="24"/>
                <w:lang w:val="en-US" w:eastAsia="zh-CN" w:bidi="ar"/>
              </w:rPr>
              <w:t>(请填写证明文件所在页码)</w:t>
            </w:r>
          </w:p>
        </w:tc>
      </w:tr>
      <w:tr w14:paraId="22E55CF3">
        <w:tblPrEx>
          <w:tblCellMar>
            <w:top w:w="0" w:type="dxa"/>
            <w:left w:w="108" w:type="dxa"/>
            <w:bottom w:w="0" w:type="dxa"/>
            <w:right w:w="108" w:type="dxa"/>
          </w:tblCellMar>
        </w:tblPrEx>
        <w:trPr>
          <w:trHeight w:val="659"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0DAB7B9D">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kern w:val="0"/>
                <w:sz w:val="24"/>
                <w:szCs w:val="24"/>
                <w:lang w:val="en-US" w:eastAsia="zh-CN" w:bidi="ar"/>
              </w:rPr>
              <w:t>1</w:t>
            </w:r>
          </w:p>
        </w:tc>
        <w:tc>
          <w:tcPr>
            <w:tcW w:w="1252" w:type="dxa"/>
            <w:tcBorders>
              <w:top w:val="single" w:color="auto" w:sz="6" w:space="0"/>
              <w:left w:val="single" w:color="auto" w:sz="6" w:space="0"/>
              <w:bottom w:val="single" w:color="auto" w:sz="6" w:space="0"/>
              <w:right w:val="single" w:color="auto" w:sz="6" w:space="0"/>
            </w:tcBorders>
            <w:noWrap w:val="0"/>
            <w:vAlign w:val="center"/>
          </w:tcPr>
          <w:p w14:paraId="51F5D605">
            <w:pPr>
              <w:keepNext w:val="0"/>
              <w:keepLines w:val="0"/>
              <w:widowControl/>
              <w:suppressLineNumbers w:val="0"/>
              <w:jc w:val="left"/>
              <w:rPr>
                <w:rFonts w:hint="eastAsia" w:ascii="仿宋" w:hAnsi="仿宋" w:eastAsia="仿宋" w:cs="仿宋"/>
                <w:b w:val="0"/>
                <w:bCs w:val="0"/>
                <w:i w:val="0"/>
                <w:iCs w:val="0"/>
                <w:color w:val="auto"/>
                <w:sz w:val="24"/>
                <w:szCs w:val="24"/>
                <w:highlight w:val="none"/>
              </w:rPr>
            </w:pPr>
            <w:r>
              <w:rPr>
                <w:rFonts w:hint="eastAsia" w:ascii="仿宋" w:hAnsi="仿宋" w:eastAsia="仿宋" w:cs="仿宋"/>
                <w:kern w:val="0"/>
                <w:sz w:val="24"/>
                <w:szCs w:val="24"/>
                <w:lang w:val="en-US" w:eastAsia="zh-CN" w:bidi="ar"/>
              </w:rPr>
              <w:t>企业资质</w:t>
            </w:r>
          </w:p>
        </w:tc>
        <w:tc>
          <w:tcPr>
            <w:tcW w:w="1770" w:type="dxa"/>
            <w:tcBorders>
              <w:top w:val="single" w:color="auto" w:sz="6" w:space="0"/>
              <w:left w:val="single" w:color="auto" w:sz="6" w:space="0"/>
              <w:bottom w:val="single" w:color="auto" w:sz="6" w:space="0"/>
              <w:right w:val="single" w:color="auto" w:sz="6" w:space="0"/>
            </w:tcBorders>
            <w:noWrap w:val="0"/>
            <w:vAlign w:val="center"/>
          </w:tcPr>
          <w:p w14:paraId="61C13146">
            <w:pPr>
              <w:keepNext w:val="0"/>
              <w:keepLines w:val="0"/>
              <w:widowControl/>
              <w:suppressLineNumbers w:val="0"/>
              <w:jc w:val="left"/>
              <w:rPr>
                <w:rFonts w:hint="eastAsia" w:ascii="仿宋" w:hAnsi="仿宋" w:eastAsia="仿宋" w:cs="仿宋"/>
                <w:b w:val="0"/>
                <w:bCs w:val="0"/>
                <w:i w:val="0"/>
                <w:iCs w:val="0"/>
                <w:color w:val="auto"/>
                <w:sz w:val="24"/>
                <w:szCs w:val="24"/>
                <w:highlight w:val="none"/>
              </w:rPr>
            </w:pPr>
            <w:r>
              <w:rPr>
                <w:rFonts w:hint="eastAsia" w:ascii="仿宋" w:hAnsi="仿宋" w:eastAsia="仿宋" w:cs="仿宋"/>
                <w:kern w:val="0"/>
                <w:sz w:val="24"/>
                <w:szCs w:val="24"/>
                <w:lang w:val="en-US" w:eastAsia="zh-CN" w:bidi="ar"/>
              </w:rPr>
              <w:t>营业执照范围</w:t>
            </w:r>
          </w:p>
        </w:tc>
        <w:tc>
          <w:tcPr>
            <w:tcW w:w="3450" w:type="dxa"/>
            <w:tcBorders>
              <w:top w:val="single" w:color="auto" w:sz="6" w:space="0"/>
              <w:left w:val="single" w:color="auto" w:sz="6" w:space="0"/>
              <w:bottom w:val="single" w:color="auto" w:sz="6" w:space="0"/>
              <w:right w:val="single" w:color="auto" w:sz="6" w:space="0"/>
            </w:tcBorders>
            <w:noWrap w:val="0"/>
            <w:vAlign w:val="center"/>
          </w:tcPr>
          <w:p w14:paraId="4460A7E7">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kern w:val="0"/>
                <w:sz w:val="24"/>
                <w:szCs w:val="24"/>
                <w:lang w:val="en-US" w:eastAsia="zh-CN" w:bidi="ar"/>
              </w:rPr>
              <w:t>1.投标人营业执照经营范围必须包含“管道安装”、“机电设备安装”或类似相关内容；</w:t>
            </w:r>
            <w:r>
              <w:rPr>
                <w:rFonts w:hint="eastAsia" w:ascii="仿宋" w:hAnsi="仿宋" w:eastAsia="仿宋" w:cs="仿宋"/>
                <w:kern w:val="0"/>
                <w:sz w:val="24"/>
                <w:szCs w:val="24"/>
                <w:lang w:val="en-US" w:eastAsia="zh-CN" w:bidi="ar"/>
              </w:rPr>
              <w:br w:type="textWrapping"/>
            </w:r>
            <w:r>
              <w:rPr>
                <w:rFonts w:hint="eastAsia" w:ascii="仿宋" w:hAnsi="仿宋" w:eastAsia="仿宋" w:cs="仿宋"/>
                <w:kern w:val="0"/>
                <w:sz w:val="24"/>
                <w:szCs w:val="24"/>
                <w:lang w:val="en-US" w:eastAsia="zh-CN" w:bidi="ar"/>
              </w:rPr>
              <w:t>2.须提供营业执照副本复印件并加盖公章。</w:t>
            </w:r>
          </w:p>
        </w:tc>
        <w:tc>
          <w:tcPr>
            <w:tcW w:w="1950" w:type="dxa"/>
            <w:tcBorders>
              <w:top w:val="single" w:color="auto" w:sz="6" w:space="0"/>
              <w:left w:val="single" w:color="auto" w:sz="6" w:space="0"/>
              <w:bottom w:val="single" w:color="auto" w:sz="6" w:space="0"/>
              <w:right w:val="single" w:color="auto" w:sz="6" w:space="0"/>
            </w:tcBorders>
            <w:noWrap w:val="0"/>
            <w:vAlign w:val="top"/>
          </w:tcPr>
          <w:p w14:paraId="55B9DD8F">
            <w:pPr>
              <w:autoSpaceDE w:val="0"/>
              <w:autoSpaceDN w:val="0"/>
              <w:spacing w:line="360" w:lineRule="auto"/>
              <w:jc w:val="center"/>
              <w:rPr>
                <w:rFonts w:hint="eastAsia" w:ascii="仿宋" w:hAnsi="仿宋" w:eastAsia="仿宋" w:cs="仿宋"/>
                <w:color w:val="auto"/>
                <w:sz w:val="24"/>
                <w:szCs w:val="24"/>
                <w:highlight w:val="none"/>
              </w:rPr>
            </w:pPr>
          </w:p>
        </w:tc>
        <w:tc>
          <w:tcPr>
            <w:tcW w:w="1823" w:type="dxa"/>
            <w:tcBorders>
              <w:top w:val="single" w:color="auto" w:sz="6" w:space="0"/>
              <w:left w:val="single" w:color="auto" w:sz="6" w:space="0"/>
              <w:bottom w:val="single" w:color="auto" w:sz="6" w:space="0"/>
              <w:right w:val="single" w:color="auto" w:sz="6" w:space="0"/>
            </w:tcBorders>
            <w:noWrap w:val="0"/>
            <w:vAlign w:val="top"/>
          </w:tcPr>
          <w:p w14:paraId="1DC40A80">
            <w:pPr>
              <w:autoSpaceDE w:val="0"/>
              <w:autoSpaceDN w:val="0"/>
              <w:spacing w:line="360" w:lineRule="auto"/>
              <w:jc w:val="center"/>
              <w:rPr>
                <w:rFonts w:hint="eastAsia" w:ascii="仿宋" w:hAnsi="仿宋" w:eastAsia="仿宋" w:cs="仿宋"/>
                <w:color w:val="auto"/>
                <w:sz w:val="24"/>
                <w:szCs w:val="24"/>
                <w:highlight w:val="none"/>
              </w:rPr>
            </w:pPr>
          </w:p>
        </w:tc>
      </w:tr>
      <w:tr w14:paraId="2E2AB864">
        <w:tblPrEx>
          <w:tblCellMar>
            <w:top w:w="0" w:type="dxa"/>
            <w:left w:w="108" w:type="dxa"/>
            <w:bottom w:w="0" w:type="dxa"/>
            <w:right w:w="108" w:type="dxa"/>
          </w:tblCellMar>
        </w:tblPrEx>
        <w:trPr>
          <w:trHeight w:val="697"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1A1FA35F">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kern w:val="0"/>
                <w:sz w:val="24"/>
                <w:szCs w:val="24"/>
                <w:lang w:val="en-US" w:eastAsia="zh-CN" w:bidi="ar"/>
              </w:rPr>
              <w:t>2</w:t>
            </w:r>
          </w:p>
        </w:tc>
        <w:tc>
          <w:tcPr>
            <w:tcW w:w="1252" w:type="dxa"/>
            <w:tcBorders>
              <w:top w:val="single" w:color="auto" w:sz="6" w:space="0"/>
              <w:left w:val="single" w:color="auto" w:sz="6" w:space="0"/>
              <w:bottom w:val="single" w:color="auto" w:sz="6" w:space="0"/>
              <w:right w:val="single" w:color="auto" w:sz="6" w:space="0"/>
            </w:tcBorders>
            <w:noWrap w:val="0"/>
            <w:vAlign w:val="center"/>
          </w:tcPr>
          <w:p w14:paraId="1083C774">
            <w:pPr>
              <w:keepNext w:val="0"/>
              <w:keepLines w:val="0"/>
              <w:widowControl/>
              <w:suppressLineNumbers w:val="0"/>
              <w:jc w:val="left"/>
              <w:rPr>
                <w:rFonts w:hint="eastAsia" w:ascii="仿宋" w:hAnsi="仿宋" w:eastAsia="仿宋" w:cs="仿宋"/>
                <w:b w:val="0"/>
                <w:bCs w:val="0"/>
                <w:i w:val="0"/>
                <w:iCs w:val="0"/>
                <w:color w:val="auto"/>
                <w:sz w:val="24"/>
                <w:szCs w:val="24"/>
                <w:highlight w:val="none"/>
              </w:rPr>
            </w:pPr>
            <w:r>
              <w:rPr>
                <w:rFonts w:hint="eastAsia" w:ascii="仿宋" w:hAnsi="仿宋" w:eastAsia="仿宋" w:cs="仿宋"/>
                <w:kern w:val="0"/>
                <w:sz w:val="24"/>
                <w:szCs w:val="24"/>
                <w:lang w:val="en-US" w:eastAsia="zh-CN" w:bidi="ar"/>
              </w:rPr>
              <w:t>企业资质</w:t>
            </w:r>
          </w:p>
        </w:tc>
        <w:tc>
          <w:tcPr>
            <w:tcW w:w="1770" w:type="dxa"/>
            <w:tcBorders>
              <w:top w:val="single" w:color="auto" w:sz="6" w:space="0"/>
              <w:left w:val="single" w:color="auto" w:sz="6" w:space="0"/>
              <w:bottom w:val="single" w:color="auto" w:sz="6" w:space="0"/>
              <w:right w:val="single" w:color="auto" w:sz="6" w:space="0"/>
            </w:tcBorders>
            <w:noWrap w:val="0"/>
            <w:vAlign w:val="center"/>
          </w:tcPr>
          <w:p w14:paraId="433ADD9E">
            <w:pPr>
              <w:keepNext w:val="0"/>
              <w:keepLines w:val="0"/>
              <w:widowControl/>
              <w:suppressLineNumbers w:val="0"/>
              <w:jc w:val="left"/>
              <w:rPr>
                <w:rFonts w:hint="eastAsia" w:ascii="仿宋" w:hAnsi="仿宋" w:eastAsia="仿宋" w:cs="仿宋"/>
                <w:b w:val="0"/>
                <w:bCs w:val="0"/>
                <w:i w:val="0"/>
                <w:iCs w:val="0"/>
                <w:color w:val="auto"/>
                <w:sz w:val="24"/>
                <w:szCs w:val="24"/>
                <w:highlight w:val="none"/>
              </w:rPr>
            </w:pPr>
            <w:r>
              <w:rPr>
                <w:rFonts w:hint="eastAsia" w:ascii="仿宋" w:hAnsi="仿宋" w:eastAsia="仿宋" w:cs="仿宋"/>
                <w:kern w:val="0"/>
                <w:sz w:val="24"/>
                <w:szCs w:val="24"/>
                <w:lang w:val="en-US" w:eastAsia="zh-CN" w:bidi="ar"/>
              </w:rPr>
              <w:t>安全生产许可</w:t>
            </w:r>
          </w:p>
        </w:tc>
        <w:tc>
          <w:tcPr>
            <w:tcW w:w="3450" w:type="dxa"/>
            <w:tcBorders>
              <w:top w:val="single" w:color="auto" w:sz="6" w:space="0"/>
              <w:left w:val="single" w:color="auto" w:sz="6" w:space="0"/>
              <w:bottom w:val="single" w:color="auto" w:sz="6" w:space="0"/>
              <w:right w:val="single" w:color="auto" w:sz="6" w:space="0"/>
            </w:tcBorders>
            <w:noWrap w:val="0"/>
            <w:vAlign w:val="center"/>
          </w:tcPr>
          <w:p w14:paraId="598F43AF">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kern w:val="0"/>
                <w:sz w:val="24"/>
                <w:szCs w:val="24"/>
                <w:lang w:val="en-US" w:eastAsia="zh-CN" w:bidi="ar"/>
              </w:rPr>
              <w:t>1.须具备建设行政主管部门颁发的有效《安全生产许可证》；</w:t>
            </w:r>
            <w:r>
              <w:rPr>
                <w:rFonts w:hint="eastAsia" w:ascii="仿宋" w:hAnsi="仿宋" w:eastAsia="仿宋" w:cs="仿宋"/>
                <w:kern w:val="0"/>
                <w:sz w:val="24"/>
                <w:szCs w:val="24"/>
                <w:lang w:val="en-US" w:eastAsia="zh-CN" w:bidi="ar"/>
              </w:rPr>
              <w:br w:type="textWrapping"/>
            </w:r>
            <w:r>
              <w:rPr>
                <w:rFonts w:hint="eastAsia" w:ascii="仿宋" w:hAnsi="仿宋" w:eastAsia="仿宋" w:cs="仿宋"/>
                <w:kern w:val="0"/>
                <w:sz w:val="24"/>
                <w:szCs w:val="24"/>
                <w:lang w:val="en-US" w:eastAsia="zh-CN" w:bidi="ar"/>
              </w:rPr>
              <w:t>2.证书必须在有效期内，且处于正常状态（未被暂扣或吊销）。</w:t>
            </w:r>
          </w:p>
        </w:tc>
        <w:tc>
          <w:tcPr>
            <w:tcW w:w="1950" w:type="dxa"/>
            <w:tcBorders>
              <w:top w:val="single" w:color="auto" w:sz="6" w:space="0"/>
              <w:left w:val="single" w:color="auto" w:sz="6" w:space="0"/>
              <w:bottom w:val="single" w:color="auto" w:sz="6" w:space="0"/>
              <w:right w:val="single" w:color="auto" w:sz="6" w:space="0"/>
            </w:tcBorders>
            <w:noWrap w:val="0"/>
            <w:vAlign w:val="top"/>
          </w:tcPr>
          <w:p w14:paraId="03539EF3">
            <w:pPr>
              <w:autoSpaceDE w:val="0"/>
              <w:autoSpaceDN w:val="0"/>
              <w:spacing w:line="360" w:lineRule="auto"/>
              <w:jc w:val="center"/>
              <w:rPr>
                <w:rFonts w:hint="eastAsia" w:ascii="仿宋" w:hAnsi="仿宋" w:eastAsia="仿宋" w:cs="仿宋"/>
                <w:color w:val="auto"/>
                <w:sz w:val="24"/>
                <w:szCs w:val="24"/>
                <w:highlight w:val="none"/>
              </w:rPr>
            </w:pPr>
          </w:p>
        </w:tc>
        <w:tc>
          <w:tcPr>
            <w:tcW w:w="1823" w:type="dxa"/>
            <w:tcBorders>
              <w:top w:val="single" w:color="auto" w:sz="6" w:space="0"/>
              <w:left w:val="single" w:color="auto" w:sz="6" w:space="0"/>
              <w:bottom w:val="single" w:color="auto" w:sz="6" w:space="0"/>
              <w:right w:val="single" w:color="auto" w:sz="6" w:space="0"/>
            </w:tcBorders>
            <w:noWrap w:val="0"/>
            <w:vAlign w:val="top"/>
          </w:tcPr>
          <w:p w14:paraId="42FC758C">
            <w:pPr>
              <w:autoSpaceDE w:val="0"/>
              <w:autoSpaceDN w:val="0"/>
              <w:spacing w:line="360" w:lineRule="auto"/>
              <w:jc w:val="center"/>
              <w:rPr>
                <w:rFonts w:hint="eastAsia" w:ascii="仿宋" w:hAnsi="仿宋" w:eastAsia="仿宋" w:cs="仿宋"/>
                <w:color w:val="auto"/>
                <w:sz w:val="24"/>
                <w:szCs w:val="24"/>
                <w:highlight w:val="none"/>
              </w:rPr>
            </w:pPr>
          </w:p>
        </w:tc>
      </w:tr>
      <w:tr w14:paraId="6CAB5A93">
        <w:tblPrEx>
          <w:tblCellMar>
            <w:top w:w="0" w:type="dxa"/>
            <w:left w:w="108" w:type="dxa"/>
            <w:bottom w:w="0" w:type="dxa"/>
            <w:right w:w="108" w:type="dxa"/>
          </w:tblCellMar>
        </w:tblPrEx>
        <w:trPr>
          <w:trHeight w:val="693"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37A4D0B4">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kern w:val="0"/>
                <w:sz w:val="24"/>
                <w:szCs w:val="24"/>
                <w:lang w:val="en-US" w:eastAsia="zh-CN" w:bidi="ar"/>
              </w:rPr>
              <w:t>3</w:t>
            </w:r>
          </w:p>
        </w:tc>
        <w:tc>
          <w:tcPr>
            <w:tcW w:w="1252" w:type="dxa"/>
            <w:tcBorders>
              <w:top w:val="single" w:color="auto" w:sz="6" w:space="0"/>
              <w:left w:val="single" w:color="auto" w:sz="6" w:space="0"/>
              <w:bottom w:val="single" w:color="auto" w:sz="6" w:space="0"/>
              <w:right w:val="single" w:color="auto" w:sz="6" w:space="0"/>
            </w:tcBorders>
            <w:noWrap w:val="0"/>
            <w:vAlign w:val="center"/>
          </w:tcPr>
          <w:p w14:paraId="75603D15">
            <w:pPr>
              <w:keepNext w:val="0"/>
              <w:keepLines w:val="0"/>
              <w:widowControl/>
              <w:suppressLineNumbers w:val="0"/>
              <w:jc w:val="left"/>
              <w:rPr>
                <w:rFonts w:hint="eastAsia" w:ascii="仿宋" w:hAnsi="仿宋" w:eastAsia="仿宋" w:cs="仿宋"/>
                <w:b w:val="0"/>
                <w:bCs w:val="0"/>
                <w:i w:val="0"/>
                <w:iCs w:val="0"/>
                <w:color w:val="auto"/>
                <w:sz w:val="24"/>
                <w:szCs w:val="24"/>
                <w:highlight w:val="none"/>
              </w:rPr>
            </w:pPr>
            <w:r>
              <w:rPr>
                <w:rFonts w:hint="eastAsia" w:ascii="仿宋" w:hAnsi="仿宋" w:eastAsia="仿宋" w:cs="仿宋"/>
                <w:kern w:val="0"/>
                <w:sz w:val="24"/>
                <w:szCs w:val="24"/>
                <w:lang w:val="en-US" w:eastAsia="zh-CN" w:bidi="ar"/>
              </w:rPr>
              <w:t>人员资格</w:t>
            </w:r>
          </w:p>
        </w:tc>
        <w:tc>
          <w:tcPr>
            <w:tcW w:w="1770" w:type="dxa"/>
            <w:tcBorders>
              <w:top w:val="single" w:color="auto" w:sz="6" w:space="0"/>
              <w:left w:val="single" w:color="auto" w:sz="6" w:space="0"/>
              <w:bottom w:val="single" w:color="auto" w:sz="6" w:space="0"/>
              <w:right w:val="single" w:color="auto" w:sz="6" w:space="0"/>
            </w:tcBorders>
            <w:noWrap w:val="0"/>
            <w:vAlign w:val="center"/>
          </w:tcPr>
          <w:p w14:paraId="5583564B">
            <w:pPr>
              <w:keepNext w:val="0"/>
              <w:keepLines w:val="0"/>
              <w:widowControl/>
              <w:suppressLineNumbers w:val="0"/>
              <w:jc w:val="left"/>
              <w:rPr>
                <w:rFonts w:hint="eastAsia" w:ascii="仿宋" w:hAnsi="仿宋" w:eastAsia="仿宋" w:cs="仿宋"/>
                <w:b w:val="0"/>
                <w:bCs w:val="0"/>
                <w:i w:val="0"/>
                <w:iCs w:val="0"/>
                <w:color w:val="auto"/>
                <w:sz w:val="24"/>
                <w:szCs w:val="24"/>
                <w:highlight w:val="none"/>
              </w:rPr>
            </w:pPr>
            <w:r>
              <w:rPr>
                <w:rFonts w:hint="eastAsia" w:ascii="仿宋" w:hAnsi="仿宋" w:eastAsia="仿宋" w:cs="仿宋"/>
                <w:kern w:val="0"/>
                <w:sz w:val="24"/>
                <w:szCs w:val="24"/>
                <w:lang w:val="en-US" w:eastAsia="zh-CN" w:bidi="ar"/>
              </w:rPr>
              <w:t>项目经理要求</w:t>
            </w:r>
          </w:p>
        </w:tc>
        <w:tc>
          <w:tcPr>
            <w:tcW w:w="3450" w:type="dxa"/>
            <w:tcBorders>
              <w:top w:val="single" w:color="auto" w:sz="6" w:space="0"/>
              <w:left w:val="single" w:color="auto" w:sz="6" w:space="0"/>
              <w:bottom w:val="single" w:color="auto" w:sz="6" w:space="0"/>
              <w:right w:val="single" w:color="auto" w:sz="6" w:space="0"/>
            </w:tcBorders>
            <w:noWrap w:val="0"/>
            <w:vAlign w:val="center"/>
          </w:tcPr>
          <w:p w14:paraId="06BA4777">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kern w:val="0"/>
                <w:sz w:val="24"/>
                <w:szCs w:val="24"/>
                <w:lang w:val="en-US" w:eastAsia="zh-CN" w:bidi="ar"/>
              </w:rPr>
              <w:t>1.执业资格：拟派项目经理须具备机电工程专业二级及以上建造师注册证书，并具备有效的安全生产考核合格证书（B证）；</w:t>
            </w:r>
            <w:r>
              <w:rPr>
                <w:rFonts w:hint="eastAsia" w:ascii="仿宋" w:hAnsi="仿宋" w:eastAsia="仿宋" w:cs="仿宋"/>
                <w:kern w:val="0"/>
                <w:sz w:val="24"/>
                <w:szCs w:val="24"/>
                <w:lang w:val="en-US" w:eastAsia="zh-CN" w:bidi="ar"/>
              </w:rPr>
              <w:br w:type="textWrapping"/>
            </w:r>
            <w:r>
              <w:rPr>
                <w:rFonts w:hint="eastAsia" w:ascii="仿宋" w:hAnsi="仿宋" w:eastAsia="仿宋" w:cs="仿宋"/>
                <w:kern w:val="0"/>
                <w:sz w:val="24"/>
                <w:szCs w:val="24"/>
                <w:lang w:val="en-US" w:eastAsia="zh-CN" w:bidi="ar"/>
              </w:rPr>
              <w:t>2.业绩要求：项目经理须主持过至少1项类似项目业绩（定义为：渗滤液处理站、化工厂或类似高危环境的管道改造/安装项目）；</w:t>
            </w:r>
            <w:r>
              <w:rPr>
                <w:rFonts w:hint="eastAsia" w:ascii="仿宋" w:hAnsi="仿宋" w:eastAsia="仿宋" w:cs="仿宋"/>
                <w:kern w:val="0"/>
                <w:sz w:val="24"/>
                <w:szCs w:val="24"/>
                <w:lang w:val="en-US" w:eastAsia="zh-CN" w:bidi="ar"/>
              </w:rPr>
              <w:br w:type="textWrapping"/>
            </w:r>
            <w:r>
              <w:rPr>
                <w:rFonts w:hint="eastAsia" w:ascii="仿宋" w:hAnsi="仿宋" w:eastAsia="仿宋" w:cs="仿宋"/>
                <w:kern w:val="0"/>
                <w:sz w:val="24"/>
                <w:szCs w:val="24"/>
                <w:lang w:val="en-US" w:eastAsia="zh-CN" w:bidi="ar"/>
              </w:rPr>
              <w:t>3.社保要求：须提供该经理在本单位近3个月的社保缴纳证明。</w:t>
            </w:r>
          </w:p>
        </w:tc>
        <w:tc>
          <w:tcPr>
            <w:tcW w:w="1950" w:type="dxa"/>
            <w:tcBorders>
              <w:top w:val="single" w:color="auto" w:sz="6" w:space="0"/>
              <w:left w:val="single" w:color="auto" w:sz="6" w:space="0"/>
              <w:bottom w:val="single" w:color="auto" w:sz="6" w:space="0"/>
              <w:right w:val="single" w:color="auto" w:sz="6" w:space="0"/>
            </w:tcBorders>
            <w:noWrap w:val="0"/>
            <w:vAlign w:val="top"/>
          </w:tcPr>
          <w:p w14:paraId="69D77EE8">
            <w:pPr>
              <w:autoSpaceDE w:val="0"/>
              <w:autoSpaceDN w:val="0"/>
              <w:spacing w:line="360" w:lineRule="auto"/>
              <w:jc w:val="center"/>
              <w:rPr>
                <w:rFonts w:hint="eastAsia" w:ascii="仿宋" w:hAnsi="仿宋" w:eastAsia="仿宋" w:cs="仿宋"/>
                <w:color w:val="auto"/>
                <w:sz w:val="24"/>
                <w:szCs w:val="24"/>
                <w:highlight w:val="none"/>
              </w:rPr>
            </w:pPr>
          </w:p>
        </w:tc>
        <w:tc>
          <w:tcPr>
            <w:tcW w:w="1823" w:type="dxa"/>
            <w:tcBorders>
              <w:top w:val="single" w:color="auto" w:sz="6" w:space="0"/>
              <w:left w:val="single" w:color="auto" w:sz="6" w:space="0"/>
              <w:bottom w:val="single" w:color="auto" w:sz="6" w:space="0"/>
              <w:right w:val="single" w:color="auto" w:sz="6" w:space="0"/>
            </w:tcBorders>
            <w:noWrap w:val="0"/>
            <w:vAlign w:val="top"/>
          </w:tcPr>
          <w:p w14:paraId="38A6AAFE">
            <w:pPr>
              <w:autoSpaceDE w:val="0"/>
              <w:autoSpaceDN w:val="0"/>
              <w:spacing w:line="360" w:lineRule="auto"/>
              <w:jc w:val="center"/>
              <w:rPr>
                <w:rFonts w:hint="eastAsia" w:ascii="仿宋" w:hAnsi="仿宋" w:eastAsia="仿宋" w:cs="仿宋"/>
                <w:color w:val="auto"/>
                <w:sz w:val="24"/>
                <w:szCs w:val="24"/>
                <w:highlight w:val="none"/>
              </w:rPr>
            </w:pPr>
          </w:p>
        </w:tc>
      </w:tr>
      <w:tr w14:paraId="016A20E2">
        <w:tblPrEx>
          <w:tblCellMar>
            <w:top w:w="0" w:type="dxa"/>
            <w:left w:w="108" w:type="dxa"/>
            <w:bottom w:w="0" w:type="dxa"/>
            <w:right w:w="108" w:type="dxa"/>
          </w:tblCellMar>
        </w:tblPrEx>
        <w:trPr>
          <w:trHeight w:val="693"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7061EC4D">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kern w:val="0"/>
                <w:sz w:val="24"/>
                <w:szCs w:val="24"/>
                <w:lang w:val="en-US" w:eastAsia="zh-CN" w:bidi="ar"/>
              </w:rPr>
              <w:t>4</w:t>
            </w:r>
          </w:p>
        </w:tc>
        <w:tc>
          <w:tcPr>
            <w:tcW w:w="1252" w:type="dxa"/>
            <w:tcBorders>
              <w:top w:val="single" w:color="auto" w:sz="6" w:space="0"/>
              <w:left w:val="single" w:color="auto" w:sz="6" w:space="0"/>
              <w:bottom w:val="single" w:color="auto" w:sz="6" w:space="0"/>
              <w:right w:val="single" w:color="auto" w:sz="6" w:space="0"/>
            </w:tcBorders>
            <w:noWrap w:val="0"/>
            <w:vAlign w:val="center"/>
          </w:tcPr>
          <w:p w14:paraId="19681F66">
            <w:pPr>
              <w:keepNext w:val="0"/>
              <w:keepLines w:val="0"/>
              <w:widowControl/>
              <w:suppressLineNumbers w:val="0"/>
              <w:jc w:val="left"/>
              <w:rPr>
                <w:rFonts w:hint="eastAsia" w:ascii="仿宋" w:hAnsi="仿宋" w:eastAsia="仿宋" w:cs="仿宋"/>
                <w:b w:val="0"/>
                <w:bCs w:val="0"/>
                <w:i w:val="0"/>
                <w:iCs w:val="0"/>
                <w:color w:val="auto"/>
                <w:sz w:val="24"/>
                <w:szCs w:val="24"/>
                <w:highlight w:val="none"/>
              </w:rPr>
            </w:pPr>
            <w:r>
              <w:rPr>
                <w:rFonts w:hint="eastAsia" w:ascii="仿宋" w:hAnsi="仿宋" w:eastAsia="仿宋" w:cs="仿宋"/>
                <w:kern w:val="0"/>
                <w:sz w:val="24"/>
                <w:szCs w:val="24"/>
                <w:lang w:val="en-US" w:eastAsia="zh-CN" w:bidi="ar"/>
              </w:rPr>
              <w:t>产品授权</w:t>
            </w:r>
          </w:p>
        </w:tc>
        <w:tc>
          <w:tcPr>
            <w:tcW w:w="1770" w:type="dxa"/>
            <w:tcBorders>
              <w:top w:val="single" w:color="auto" w:sz="6" w:space="0"/>
              <w:left w:val="single" w:color="auto" w:sz="6" w:space="0"/>
              <w:bottom w:val="single" w:color="auto" w:sz="6" w:space="0"/>
              <w:right w:val="single" w:color="auto" w:sz="6" w:space="0"/>
            </w:tcBorders>
            <w:noWrap w:val="0"/>
            <w:vAlign w:val="center"/>
          </w:tcPr>
          <w:p w14:paraId="62CA1605">
            <w:pPr>
              <w:keepNext w:val="0"/>
              <w:keepLines w:val="0"/>
              <w:widowControl/>
              <w:suppressLineNumbers w:val="0"/>
              <w:jc w:val="left"/>
              <w:rPr>
                <w:rFonts w:hint="eastAsia" w:ascii="仿宋" w:hAnsi="仿宋" w:eastAsia="仿宋" w:cs="仿宋"/>
                <w:b w:val="0"/>
                <w:bCs w:val="0"/>
                <w:i w:val="0"/>
                <w:iCs w:val="0"/>
                <w:color w:val="auto"/>
                <w:sz w:val="24"/>
                <w:szCs w:val="24"/>
                <w:highlight w:val="none"/>
              </w:rPr>
            </w:pPr>
            <w:r>
              <w:rPr>
                <w:rFonts w:hint="eastAsia" w:ascii="仿宋" w:hAnsi="仿宋" w:eastAsia="仿宋" w:cs="仿宋"/>
                <w:kern w:val="0"/>
                <w:sz w:val="24"/>
                <w:szCs w:val="24"/>
                <w:lang w:val="en-US" w:eastAsia="zh-CN" w:bidi="ar"/>
              </w:rPr>
              <w:t>阀门品牌及渠道</w:t>
            </w:r>
          </w:p>
        </w:tc>
        <w:tc>
          <w:tcPr>
            <w:tcW w:w="3450" w:type="dxa"/>
            <w:tcBorders>
              <w:top w:val="single" w:color="auto" w:sz="6" w:space="0"/>
              <w:left w:val="single" w:color="auto" w:sz="6" w:space="0"/>
              <w:bottom w:val="single" w:color="auto" w:sz="6" w:space="0"/>
              <w:right w:val="single" w:color="auto" w:sz="6" w:space="0"/>
            </w:tcBorders>
            <w:noWrap w:val="0"/>
            <w:vAlign w:val="center"/>
          </w:tcPr>
          <w:p w14:paraId="1528C83B">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kern w:val="0"/>
                <w:sz w:val="24"/>
                <w:szCs w:val="24"/>
                <w:lang w:val="en-US" w:eastAsia="zh-CN" w:bidi="ar"/>
              </w:rPr>
              <w:t>1.品牌限定：所投阀门必须为“苏高”(SUGAO)品牌；</w:t>
            </w:r>
            <w:r>
              <w:rPr>
                <w:rFonts w:hint="eastAsia" w:ascii="仿宋" w:hAnsi="仿宋" w:eastAsia="仿宋" w:cs="仿宋"/>
                <w:kern w:val="0"/>
                <w:sz w:val="24"/>
                <w:szCs w:val="24"/>
                <w:lang w:val="en-US" w:eastAsia="zh-CN" w:bidi="ar"/>
              </w:rPr>
              <w:br w:type="textWrapping"/>
            </w:r>
            <w:r>
              <w:rPr>
                <w:rFonts w:hint="eastAsia" w:ascii="仿宋" w:hAnsi="仿宋" w:eastAsia="仿宋" w:cs="仿宋"/>
                <w:kern w:val="0"/>
                <w:sz w:val="24"/>
                <w:szCs w:val="24"/>
                <w:lang w:val="en-US" w:eastAsia="zh-CN" w:bidi="ar"/>
              </w:rPr>
              <w:t>2.渠道证明：须提供针对本项目的原厂授权书，或能证明货源合法正规的正规渠道证明（如一级代理商授权、厂家直供证明等）；</w:t>
            </w:r>
            <w:r>
              <w:rPr>
                <w:rFonts w:hint="eastAsia" w:ascii="仿宋" w:hAnsi="仿宋" w:eastAsia="仿宋" w:cs="仿宋"/>
                <w:kern w:val="0"/>
                <w:sz w:val="24"/>
                <w:szCs w:val="24"/>
                <w:lang w:val="en-US" w:eastAsia="zh-CN" w:bidi="ar"/>
              </w:rPr>
              <w:br w:type="textWrapping"/>
            </w:r>
            <w:r>
              <w:rPr>
                <w:rFonts w:hint="eastAsia" w:ascii="仿宋" w:hAnsi="仿宋" w:eastAsia="仿宋" w:cs="仿宋"/>
                <w:kern w:val="0"/>
                <w:sz w:val="24"/>
                <w:szCs w:val="24"/>
                <w:lang w:val="en-US" w:eastAsia="zh-CN" w:bidi="ar"/>
              </w:rPr>
              <w:t>3.质量承诺：须提供该批次阀门的合格证及质量保证承诺书。</w:t>
            </w:r>
          </w:p>
        </w:tc>
        <w:tc>
          <w:tcPr>
            <w:tcW w:w="1950" w:type="dxa"/>
            <w:tcBorders>
              <w:top w:val="single" w:color="auto" w:sz="6" w:space="0"/>
              <w:left w:val="single" w:color="auto" w:sz="6" w:space="0"/>
              <w:bottom w:val="single" w:color="auto" w:sz="6" w:space="0"/>
              <w:right w:val="single" w:color="auto" w:sz="6" w:space="0"/>
            </w:tcBorders>
            <w:noWrap w:val="0"/>
            <w:vAlign w:val="top"/>
          </w:tcPr>
          <w:p w14:paraId="0B824A87">
            <w:pPr>
              <w:autoSpaceDE w:val="0"/>
              <w:autoSpaceDN w:val="0"/>
              <w:spacing w:line="360" w:lineRule="auto"/>
              <w:jc w:val="center"/>
              <w:rPr>
                <w:rFonts w:hint="eastAsia" w:ascii="仿宋" w:hAnsi="仿宋" w:eastAsia="仿宋" w:cs="仿宋"/>
                <w:color w:val="auto"/>
                <w:sz w:val="24"/>
                <w:szCs w:val="24"/>
                <w:highlight w:val="none"/>
              </w:rPr>
            </w:pPr>
          </w:p>
        </w:tc>
        <w:tc>
          <w:tcPr>
            <w:tcW w:w="1823" w:type="dxa"/>
            <w:tcBorders>
              <w:top w:val="single" w:color="auto" w:sz="6" w:space="0"/>
              <w:left w:val="single" w:color="auto" w:sz="6" w:space="0"/>
              <w:bottom w:val="single" w:color="auto" w:sz="6" w:space="0"/>
              <w:right w:val="single" w:color="auto" w:sz="6" w:space="0"/>
            </w:tcBorders>
            <w:noWrap w:val="0"/>
            <w:vAlign w:val="top"/>
          </w:tcPr>
          <w:p w14:paraId="619E488F">
            <w:pPr>
              <w:autoSpaceDE w:val="0"/>
              <w:autoSpaceDN w:val="0"/>
              <w:spacing w:line="360" w:lineRule="auto"/>
              <w:jc w:val="center"/>
              <w:rPr>
                <w:rFonts w:hint="eastAsia" w:ascii="仿宋" w:hAnsi="仿宋" w:eastAsia="仿宋" w:cs="仿宋"/>
                <w:color w:val="auto"/>
                <w:sz w:val="24"/>
                <w:szCs w:val="24"/>
                <w:highlight w:val="none"/>
              </w:rPr>
            </w:pPr>
          </w:p>
        </w:tc>
      </w:tr>
    </w:tbl>
    <w:p w14:paraId="3E8D17FC">
      <w:pPr>
        <w:pStyle w:val="20"/>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textAlignment w:val="baseline"/>
        <w:rPr>
          <w:rFonts w:hint="eastAsia" w:ascii="仿宋" w:hAnsi="仿宋" w:eastAsia="仿宋" w:cs="仿宋"/>
          <w:b/>
          <w:bCs w:val="0"/>
          <w:color w:val="FF0000"/>
          <w:sz w:val="28"/>
          <w:szCs w:val="28"/>
          <w:lang w:val="en-US" w:eastAsia="zh-CN"/>
        </w:rPr>
      </w:pPr>
      <w:r>
        <w:rPr>
          <w:rFonts w:hint="eastAsia" w:ascii="仿宋" w:hAnsi="仿宋" w:eastAsia="仿宋" w:cs="仿宋"/>
          <w:b/>
          <w:color w:val="FF0000"/>
          <w:sz w:val="28"/>
          <w:szCs w:val="28"/>
          <w:highlight w:val="none"/>
        </w:rPr>
        <w:t>注：投标人可按上述格式自行编制。</w:t>
      </w:r>
    </w:p>
    <w:p w14:paraId="06F2C8A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8DA889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1、报价资格一览表内不得显示价格。</w:t>
      </w:r>
    </w:p>
    <w:p w14:paraId="2115B25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2、须随表提交相应的证明材料，装订成册。</w:t>
      </w:r>
    </w:p>
    <w:p w14:paraId="4A5B8B1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b/>
          <w:bCs/>
          <w:color w:val="FF0000"/>
          <w:sz w:val="30"/>
          <w:szCs w:val="30"/>
          <w:highlight w:val="none"/>
          <w:lang w:val="en-US" w:eastAsia="zh-CN"/>
        </w:rPr>
      </w:pPr>
      <w:r>
        <w:rPr>
          <w:rFonts w:hint="eastAsia" w:ascii="仿宋_GB2312" w:eastAsia="仿宋_GB2312"/>
          <w:color w:val="FF0000"/>
          <w:kern w:val="2"/>
          <w:sz w:val="30"/>
          <w:szCs w:val="30"/>
          <w:highlight w:val="none"/>
          <w:lang w:val="en-US" w:eastAsia="zh-CN"/>
        </w:rPr>
        <w:t>3、此附表需与报价文件分开包装，封装方式与报价文件相同（正本1份，副本4份），共同递交至绍兴市再生能源发展有限公司综合楼一楼投标箱。</w:t>
      </w:r>
    </w:p>
    <w:p w14:paraId="70CF1B39">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仿宋" w:hAnsi="仿宋" w:eastAsia="仿宋" w:cs="仿宋"/>
          <w:sz w:val="30"/>
          <w:szCs w:val="30"/>
          <w:lang w:val="en-US" w:eastAsia="zh-CN"/>
        </w:rPr>
      </w:pPr>
      <w:r>
        <w:rPr>
          <w:rFonts w:hint="eastAsia" w:ascii="仿宋_GB2312" w:eastAsia="仿宋_GB2312"/>
          <w:b/>
          <w:bCs/>
          <w:color w:val="FF0000"/>
          <w:kern w:val="2"/>
          <w:sz w:val="30"/>
          <w:szCs w:val="30"/>
          <w:highlight w:val="none"/>
          <w:lang w:eastAsia="zh-CN"/>
        </w:rPr>
        <w:t>【未满足</w:t>
      </w:r>
      <w:r>
        <w:rPr>
          <w:rFonts w:hint="eastAsia" w:ascii="仿宋_GB2312" w:eastAsia="仿宋_GB2312"/>
          <w:b/>
          <w:bCs/>
          <w:color w:val="FF0000"/>
          <w:kern w:val="2"/>
          <w:sz w:val="30"/>
          <w:szCs w:val="30"/>
          <w:highlight w:val="none"/>
          <w:lang w:val="en-US" w:eastAsia="zh-CN"/>
        </w:rPr>
        <w:t>以上</w:t>
      </w:r>
      <w:r>
        <w:rPr>
          <w:rFonts w:hint="eastAsia" w:ascii="仿宋_GB2312" w:eastAsia="仿宋_GB2312"/>
          <w:b/>
          <w:bCs/>
          <w:color w:val="FF0000"/>
          <w:kern w:val="2"/>
          <w:sz w:val="30"/>
          <w:szCs w:val="30"/>
          <w:highlight w:val="none"/>
          <w:lang w:eastAsia="zh-CN"/>
        </w:rPr>
        <w:t>条件则视为无效投标，</w:t>
      </w:r>
      <w:r>
        <w:rPr>
          <w:rFonts w:hint="eastAsia" w:ascii="仿宋_GB2312" w:eastAsia="仿宋_GB2312"/>
          <w:b/>
          <w:bCs/>
          <w:color w:val="FF0000"/>
          <w:kern w:val="2"/>
          <w:sz w:val="30"/>
          <w:szCs w:val="30"/>
          <w:highlight w:val="none"/>
          <w:lang w:val="en-US" w:eastAsia="zh-CN"/>
        </w:rPr>
        <w:t>且报价文件一同作废，不再进入后续的评审与比较环节</w:t>
      </w:r>
      <w:r>
        <w:rPr>
          <w:rFonts w:hint="eastAsia" w:ascii="仿宋_GB2312" w:eastAsia="仿宋_GB2312"/>
          <w:b/>
          <w:bCs/>
          <w:color w:val="FF0000"/>
          <w:kern w:val="2"/>
          <w:sz w:val="30"/>
          <w:szCs w:val="30"/>
          <w:highlight w:val="none"/>
          <w:lang w:eastAsia="zh-CN"/>
        </w:rPr>
        <w:t>】</w:t>
      </w:r>
    </w:p>
    <w:p w14:paraId="47734B1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614024F6">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rPr>
      </w:pPr>
    </w:p>
    <w:p w14:paraId="5E4F92D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p>
    <w:p w14:paraId="68506379">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5D6791C7">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37E03AF6">
      <w:pPr>
        <w:jc w:val="left"/>
        <w:outlineLvl w:val="0"/>
        <w:rPr>
          <w:rStyle w:val="21"/>
          <w:rFonts w:hint="eastAsia" w:ascii="仿宋" w:hAnsi="仿宋" w:eastAsia="仿宋" w:cs="仿宋"/>
          <w:sz w:val="30"/>
        </w:rPr>
      </w:pPr>
    </w:p>
    <w:p w14:paraId="08CEB07E">
      <w:pPr>
        <w:jc w:val="left"/>
        <w:outlineLvl w:val="0"/>
        <w:rPr>
          <w:rStyle w:val="21"/>
          <w:rFonts w:hint="eastAsia" w:ascii="仿宋" w:hAnsi="仿宋" w:eastAsia="仿宋" w:cs="仿宋"/>
          <w:sz w:val="30"/>
        </w:rPr>
        <w:sectPr>
          <w:pgSz w:w="11906" w:h="16838"/>
          <w:pgMar w:top="1701" w:right="1417" w:bottom="1701" w:left="1417" w:header="851" w:footer="992" w:gutter="0"/>
          <w:cols w:space="0" w:num="1"/>
          <w:rtlGutter w:val="0"/>
          <w:docGrid w:linePitch="312" w:charSpace="0"/>
        </w:sectPr>
      </w:pPr>
    </w:p>
    <w:p w14:paraId="3F7B11BD">
      <w:pPr>
        <w:jc w:val="left"/>
        <w:outlineLvl w:val="0"/>
        <w:rPr>
          <w:rStyle w:val="21"/>
          <w:rFonts w:hint="eastAsia" w:ascii="仿宋" w:hAnsi="仿宋" w:eastAsia="仿宋" w:cs="仿宋"/>
          <w:sz w:val="30"/>
        </w:rPr>
      </w:pPr>
      <w:bookmarkStart w:id="19" w:name="_Toc27519"/>
      <w:r>
        <w:rPr>
          <w:rStyle w:val="21"/>
          <w:rFonts w:hint="eastAsia" w:ascii="仿宋" w:hAnsi="仿宋" w:eastAsia="仿宋" w:cs="仿宋"/>
          <w:sz w:val="30"/>
        </w:rPr>
        <w:t>附件二</w:t>
      </w:r>
      <w:bookmarkEnd w:id="19"/>
      <w:r>
        <w:rPr>
          <w:rFonts w:hint="eastAsia" w:ascii="方正仿宋_GB2312" w:hAnsi="方正仿宋_GB2312" w:eastAsia="方正仿宋_GB2312" w:cs="方正仿宋_GB2312"/>
          <w:b w:val="0"/>
          <w:bCs/>
          <w:sz w:val="32"/>
          <w:szCs w:val="32"/>
          <w:lang w:val="en-US" w:eastAsia="zh-CN"/>
        </w:rPr>
        <w:t>：</w:t>
      </w:r>
      <w:r>
        <w:rPr>
          <w:rStyle w:val="21"/>
          <w:rFonts w:hint="eastAsia" w:ascii="仿宋" w:hAnsi="仿宋" w:eastAsia="仿宋" w:cs="仿宋"/>
          <w:sz w:val="30"/>
        </w:rPr>
        <w:t xml:space="preserve">  </w:t>
      </w:r>
    </w:p>
    <w:p w14:paraId="03F68513">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560CF645">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2B1E0C0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渗滤液站冷却塔水管改造 </w:t>
      </w:r>
      <w:r>
        <w:rPr>
          <w:rFonts w:hint="eastAsia" w:ascii="仿宋" w:hAnsi="仿宋" w:eastAsia="仿宋" w:cs="仿宋"/>
          <w:sz w:val="30"/>
          <w:szCs w:val="30"/>
          <w:u w:val="none"/>
          <w:lang w:val="en-US" w:eastAsia="zh-CN"/>
        </w:rPr>
        <w:t>项目。</w:t>
      </w:r>
    </w:p>
    <w:tbl>
      <w:tblPr>
        <w:tblStyle w:val="13"/>
        <w:tblW w:w="5315" w:type="pct"/>
        <w:jc w:val="center"/>
        <w:tblLayout w:type="fixed"/>
        <w:tblCellMar>
          <w:top w:w="0" w:type="dxa"/>
          <w:left w:w="108" w:type="dxa"/>
          <w:bottom w:w="0" w:type="dxa"/>
          <w:right w:w="108" w:type="dxa"/>
        </w:tblCellMar>
      </w:tblPr>
      <w:tblGrid>
        <w:gridCol w:w="1000"/>
        <w:gridCol w:w="2616"/>
        <w:gridCol w:w="4365"/>
        <w:gridCol w:w="1892"/>
      </w:tblGrid>
      <w:tr w14:paraId="03D66506">
        <w:tblPrEx>
          <w:tblCellMar>
            <w:top w:w="0" w:type="dxa"/>
            <w:left w:w="108" w:type="dxa"/>
            <w:bottom w:w="0" w:type="dxa"/>
            <w:right w:w="108" w:type="dxa"/>
          </w:tblCellMar>
        </w:tblPrEx>
        <w:trPr>
          <w:trHeight w:val="467" w:hRule="atLeast"/>
          <w:jc w:val="center"/>
        </w:trPr>
        <w:tc>
          <w:tcPr>
            <w:tcW w:w="918" w:type="dxa"/>
            <w:tcBorders>
              <w:top w:val="single" w:color="000000" w:sz="4" w:space="0"/>
              <w:left w:val="single" w:color="000000" w:sz="4" w:space="0"/>
              <w:bottom w:val="single" w:color="000000" w:sz="4" w:space="0"/>
              <w:right w:val="single" w:color="000000" w:sz="4" w:space="0"/>
            </w:tcBorders>
            <w:noWrap/>
            <w:vAlign w:val="center"/>
          </w:tcPr>
          <w:p w14:paraId="6D66840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400" w:type="dxa"/>
            <w:tcBorders>
              <w:top w:val="single" w:color="000000" w:sz="4" w:space="0"/>
              <w:left w:val="single" w:color="000000" w:sz="4" w:space="0"/>
              <w:bottom w:val="single" w:color="000000" w:sz="4" w:space="0"/>
              <w:right w:val="single" w:color="000000" w:sz="4" w:space="0"/>
            </w:tcBorders>
            <w:noWrap/>
            <w:vAlign w:val="center"/>
          </w:tcPr>
          <w:p w14:paraId="4C368A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项目名称</w:t>
            </w:r>
          </w:p>
        </w:tc>
        <w:tc>
          <w:tcPr>
            <w:tcW w:w="4005" w:type="dxa"/>
            <w:tcBorders>
              <w:top w:val="single" w:color="000000" w:sz="4" w:space="0"/>
              <w:left w:val="single" w:color="000000" w:sz="4" w:space="0"/>
              <w:bottom w:val="single" w:color="000000" w:sz="4" w:space="0"/>
              <w:right w:val="single" w:color="000000" w:sz="4" w:space="0"/>
            </w:tcBorders>
            <w:noWrap/>
            <w:vAlign w:val="center"/>
          </w:tcPr>
          <w:p w14:paraId="55D69C1A">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工作量</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56E35D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详细内容</w:t>
            </w:r>
          </w:p>
        </w:tc>
      </w:tr>
      <w:tr w14:paraId="672D3D5A">
        <w:tblPrEx>
          <w:tblCellMar>
            <w:top w:w="0" w:type="dxa"/>
            <w:left w:w="108" w:type="dxa"/>
            <w:bottom w:w="0" w:type="dxa"/>
            <w:right w:w="108" w:type="dxa"/>
          </w:tblCellMar>
        </w:tblPrEx>
        <w:trPr>
          <w:trHeight w:val="2166" w:hRule="atLeast"/>
          <w:jc w:val="center"/>
        </w:trPr>
        <w:tc>
          <w:tcPr>
            <w:tcW w:w="918" w:type="dxa"/>
            <w:tcBorders>
              <w:top w:val="single" w:color="000000" w:sz="4" w:space="0"/>
              <w:left w:val="single" w:color="000000" w:sz="4" w:space="0"/>
              <w:bottom w:val="single" w:color="000000" w:sz="4" w:space="0"/>
              <w:right w:val="single" w:color="000000" w:sz="4" w:space="0"/>
            </w:tcBorders>
            <w:noWrap/>
            <w:vAlign w:val="center"/>
          </w:tcPr>
          <w:p w14:paraId="45D223F3">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0C2AAA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strike w:val="0"/>
                <w:dstrike w:val="0"/>
                <w:color w:val="000000"/>
                <w:sz w:val="24"/>
                <w:szCs w:val="24"/>
                <w:highlight w:val="none"/>
                <w:u w:val="none"/>
                <w:lang w:val="en-US" w:eastAsia="zh-CN"/>
              </w:rPr>
              <w:t>渗滤液站冷却塔水管改造</w:t>
            </w:r>
          </w:p>
        </w:tc>
        <w:tc>
          <w:tcPr>
            <w:tcW w:w="4005" w:type="dxa"/>
            <w:tcBorders>
              <w:top w:val="single" w:color="000000" w:sz="4" w:space="0"/>
              <w:left w:val="single" w:color="000000" w:sz="4" w:space="0"/>
              <w:bottom w:val="single" w:color="000000" w:sz="4" w:space="0"/>
              <w:right w:val="single" w:color="000000" w:sz="4" w:space="0"/>
            </w:tcBorders>
            <w:noWrap w:val="0"/>
            <w:vAlign w:val="center"/>
          </w:tcPr>
          <w:p w14:paraId="27D0DFF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逐一拆除更换1、2#冷却塔硝化池顶进出口冷却水管，拆除原旧管道并运至指定位置，安装新管道；冷却塔型号为HBNG-250T(固定式管网),外形尺寸(mm)为φ5140*4490。积水盘为玻璃钢材质，需要对积水盘漏部分进行修补加固，对积水盘一圈升高做10-20cm围挡。</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3392D8D7">
            <w:pPr>
              <w:keepNext w:val="0"/>
              <w:keepLines w:val="0"/>
              <w:widowControl/>
              <w:suppressLineNumbers w:val="0"/>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详见清单</w:t>
            </w:r>
          </w:p>
        </w:tc>
      </w:tr>
    </w:tbl>
    <w:p w14:paraId="3CA2D28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14:paraId="5D4B9DA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p w14:paraId="269AEBA3">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sz w:val="30"/>
          <w:szCs w:val="30"/>
          <w:lang w:val="en-US" w:eastAsia="zh-CN"/>
        </w:rPr>
      </w:pPr>
      <w:r>
        <w:rPr>
          <w:rFonts w:hint="eastAsia" w:ascii="仿宋" w:hAnsi="仿宋" w:eastAsia="仿宋" w:cs="仿宋"/>
          <w:sz w:val="30"/>
          <w:szCs w:val="30"/>
          <w:lang w:eastAsia="zh-CN"/>
        </w:rPr>
        <w:t>付款方式：本项目采用 “包工包料、固定总价” 的承包方式，</w:t>
      </w:r>
      <w:r>
        <w:rPr>
          <w:rFonts w:hint="eastAsia" w:ascii="仿宋" w:hAnsi="仿宋" w:eastAsia="仿宋" w:cs="仿宋"/>
          <w:sz w:val="30"/>
          <w:szCs w:val="30"/>
          <w:lang w:val="en-US" w:eastAsia="zh-CN"/>
        </w:rPr>
        <w:t>项目完成且经由采购人验收合格后，供货方提供经双方确认的送货及施工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三年质保，其履约保证金（合同价的5%）到时自动转为质保金，质保期从验收合格之日起计算，质保金于质保期满且无未决质量争议后无息退还。</w:t>
      </w:r>
    </w:p>
    <w:p w14:paraId="7C5BCAA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【禁止擅自修改付款条件，未满足该条件则视为无效投标】</w:t>
      </w:r>
    </w:p>
    <w:p w14:paraId="47142B7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相关要求：</w:t>
      </w:r>
    </w:p>
    <w:p w14:paraId="49BD6F3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highlight w:val="yellow"/>
          <w:lang w:eastAsia="zh-CN"/>
        </w:rPr>
      </w:pP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rPr>
        <w:t>本</w:t>
      </w:r>
      <w:r>
        <w:rPr>
          <w:rFonts w:hint="eastAsia" w:ascii="仿宋" w:hAnsi="仿宋" w:eastAsia="仿宋" w:cs="仿宋"/>
          <w:sz w:val="30"/>
          <w:szCs w:val="30"/>
        </w:rPr>
        <w:t>项</w:t>
      </w:r>
      <w:r>
        <w:rPr>
          <w:rFonts w:hint="eastAsia" w:ascii="仿宋" w:hAnsi="仿宋" w:eastAsia="仿宋" w:cs="仿宋"/>
          <w:sz w:val="30"/>
          <w:szCs w:val="30"/>
          <w:lang w:eastAsia="zh-CN"/>
        </w:rPr>
        <w:t>目采购总金额限价人民币36.6</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3EA2627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sz w:val="30"/>
          <w:szCs w:val="30"/>
          <w:highlight w:val="none"/>
          <w:lang w:val="en-US" w:eastAsia="zh-CN"/>
        </w:rPr>
        <w:t>2、</w:t>
      </w:r>
      <w:r>
        <w:rPr>
          <w:rFonts w:hint="eastAsia" w:ascii="仿宋" w:hAnsi="仿宋" w:eastAsia="仿宋" w:cs="仿宋"/>
          <w:color w:val="auto"/>
          <w:sz w:val="30"/>
          <w:szCs w:val="30"/>
          <w:highlight w:val="none"/>
          <w:lang w:val="en-US" w:eastAsia="zh-CN"/>
        </w:rPr>
        <w:t>该采购项目履约保证金为合同价的5%。中标人于合同签订前将履约保证金打入招标人指定账户。合同履行完成后，履约保证金转为质保金。质保期满后，招标人退还质保金（无息）。</w:t>
      </w:r>
    </w:p>
    <w:p w14:paraId="3C217ED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3181F8B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21054B2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34C7FB38">
      <w:pPr>
        <w:snapToGrid w:val="0"/>
        <w:ind w:firstLine="480" w:firstLineChars="200"/>
        <w:jc w:val="right"/>
        <w:rPr>
          <w:rFonts w:hint="eastAsia" w:ascii="仿宋" w:hAnsi="仿宋" w:eastAsia="仿宋" w:cs="仿宋"/>
          <w:sz w:val="24"/>
          <w:szCs w:val="24"/>
        </w:rPr>
      </w:pPr>
    </w:p>
    <w:p w14:paraId="3FB5B9D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5FFCB9EA">
      <w:pPr>
        <w:snapToGrid w:val="0"/>
        <w:ind w:firstLine="480" w:firstLineChars="200"/>
        <w:jc w:val="right"/>
        <w:rPr>
          <w:rFonts w:hint="eastAsia" w:ascii="仿宋" w:hAnsi="仿宋" w:eastAsia="仿宋" w:cs="仿宋"/>
          <w:sz w:val="24"/>
          <w:szCs w:val="24"/>
        </w:rPr>
        <w:sectPr>
          <w:pgSz w:w="11906" w:h="16838"/>
          <w:pgMar w:top="1701"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7FFCD7A">
      <w:pPr>
        <w:spacing w:line="480" w:lineRule="auto"/>
        <w:jc w:val="left"/>
        <w:outlineLvl w:val="0"/>
        <w:rPr>
          <w:rFonts w:hint="eastAsia" w:ascii="仿宋" w:hAnsi="仿宋" w:eastAsia="仿宋" w:cs="仿宋"/>
          <w:b/>
          <w:spacing w:val="-2"/>
          <w:sz w:val="30"/>
        </w:rPr>
      </w:pPr>
      <w:bookmarkStart w:id="20" w:name="_Toc27374"/>
      <w:bookmarkStart w:id="21" w:name="_Toc103165678"/>
      <w:bookmarkStart w:id="22" w:name="_Toc108839328"/>
      <w:r>
        <w:rPr>
          <w:rStyle w:val="21"/>
          <w:rFonts w:hint="eastAsia" w:ascii="仿宋" w:hAnsi="仿宋" w:eastAsia="仿宋" w:cs="仿宋"/>
          <w:sz w:val="30"/>
        </w:rPr>
        <w:t>附件三</w:t>
      </w:r>
      <w:bookmarkEnd w:id="20"/>
      <w:r>
        <w:rPr>
          <w:rFonts w:hint="eastAsia" w:ascii="方正仿宋_GB2312" w:hAnsi="方正仿宋_GB2312" w:eastAsia="方正仿宋_GB2312" w:cs="方正仿宋_GB2312"/>
          <w:b w:val="0"/>
          <w:bCs/>
          <w:sz w:val="32"/>
          <w:szCs w:val="32"/>
          <w:lang w:val="en-US" w:eastAsia="zh-CN"/>
        </w:rPr>
        <w:t>：</w:t>
      </w:r>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渗滤液站冷却塔水管改造 </w:t>
      </w:r>
      <w:r>
        <w:rPr>
          <w:rFonts w:hint="eastAsia" w:ascii="仿宋" w:hAnsi="仿宋" w:eastAsia="仿宋" w:cs="仿宋"/>
          <w:color w:val="auto"/>
          <w:sz w:val="30"/>
          <w:szCs w:val="30"/>
          <w:u w:val="none"/>
          <w:lang w:val="en-US" w:eastAsia="zh-CN"/>
        </w:rPr>
        <w:t>项目。</w:t>
      </w:r>
    </w:p>
    <w:tbl>
      <w:tblPr>
        <w:tblStyle w:val="13"/>
        <w:tblW w:w="4361" w:type="pct"/>
        <w:jc w:val="center"/>
        <w:tblLayout w:type="fixed"/>
        <w:tblCellMar>
          <w:top w:w="0" w:type="dxa"/>
          <w:left w:w="108" w:type="dxa"/>
          <w:bottom w:w="0" w:type="dxa"/>
          <w:right w:w="108" w:type="dxa"/>
        </w:tblCellMar>
      </w:tblPr>
      <w:tblGrid>
        <w:gridCol w:w="991"/>
        <w:gridCol w:w="1230"/>
        <w:gridCol w:w="3434"/>
        <w:gridCol w:w="2446"/>
      </w:tblGrid>
      <w:tr w14:paraId="34C7EDDD">
        <w:tblPrEx>
          <w:tblCellMar>
            <w:top w:w="0" w:type="dxa"/>
            <w:left w:w="108" w:type="dxa"/>
            <w:bottom w:w="0" w:type="dxa"/>
            <w:right w:w="108" w:type="dxa"/>
          </w:tblCellMar>
        </w:tblPrEx>
        <w:trPr>
          <w:trHeight w:val="467" w:hRule="atLeast"/>
          <w:jc w:val="center"/>
        </w:trPr>
        <w:tc>
          <w:tcPr>
            <w:tcW w:w="991" w:type="dxa"/>
            <w:tcBorders>
              <w:top w:val="single" w:color="000000" w:sz="4" w:space="0"/>
              <w:left w:val="single" w:color="000000" w:sz="4" w:space="0"/>
              <w:bottom w:val="single" w:color="000000" w:sz="4" w:space="0"/>
              <w:right w:val="single" w:color="000000" w:sz="4" w:space="0"/>
            </w:tcBorders>
            <w:noWrap/>
            <w:vAlign w:val="center"/>
          </w:tcPr>
          <w:p w14:paraId="5EFC94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3B8644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项目名称</w:t>
            </w:r>
          </w:p>
        </w:tc>
        <w:tc>
          <w:tcPr>
            <w:tcW w:w="3434" w:type="dxa"/>
            <w:tcBorders>
              <w:top w:val="single" w:color="000000" w:sz="4" w:space="0"/>
              <w:left w:val="single" w:color="000000" w:sz="4" w:space="0"/>
              <w:bottom w:val="single" w:color="000000" w:sz="4" w:space="0"/>
              <w:right w:val="single" w:color="000000" w:sz="4" w:space="0"/>
            </w:tcBorders>
            <w:noWrap/>
            <w:vAlign w:val="center"/>
          </w:tcPr>
          <w:p w14:paraId="6508DB9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工作量</w:t>
            </w:r>
          </w:p>
        </w:tc>
        <w:tc>
          <w:tcPr>
            <w:tcW w:w="2446" w:type="dxa"/>
            <w:tcBorders>
              <w:top w:val="single" w:color="000000" w:sz="4" w:space="0"/>
              <w:left w:val="single" w:color="000000" w:sz="4" w:space="0"/>
              <w:bottom w:val="single" w:color="000000" w:sz="4" w:space="0"/>
              <w:right w:val="single" w:color="000000" w:sz="4" w:space="0"/>
            </w:tcBorders>
            <w:noWrap/>
            <w:vAlign w:val="center"/>
          </w:tcPr>
          <w:p w14:paraId="50FD0E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详细内容</w:t>
            </w:r>
          </w:p>
        </w:tc>
      </w:tr>
      <w:tr w14:paraId="1F6F270A">
        <w:tblPrEx>
          <w:tblCellMar>
            <w:top w:w="0" w:type="dxa"/>
            <w:left w:w="108" w:type="dxa"/>
            <w:bottom w:w="0" w:type="dxa"/>
            <w:right w:w="108" w:type="dxa"/>
          </w:tblCellMar>
        </w:tblPrEx>
        <w:trPr>
          <w:trHeight w:val="532" w:hRule="atLeast"/>
          <w:jc w:val="center"/>
        </w:trPr>
        <w:tc>
          <w:tcPr>
            <w:tcW w:w="991" w:type="dxa"/>
            <w:tcBorders>
              <w:top w:val="single" w:color="000000" w:sz="4" w:space="0"/>
              <w:left w:val="single" w:color="000000" w:sz="4" w:space="0"/>
              <w:bottom w:val="single" w:color="000000" w:sz="4" w:space="0"/>
              <w:right w:val="single" w:color="000000" w:sz="4" w:space="0"/>
            </w:tcBorders>
            <w:noWrap/>
            <w:vAlign w:val="center"/>
          </w:tcPr>
          <w:p w14:paraId="6BF7355A">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178F4C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0382C0F5">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404E17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r>
    </w:tbl>
    <w:p w14:paraId="1D6262F5">
      <w:pPr>
        <w:pStyle w:val="9"/>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4C4C661">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lang w:eastAsia="zh-CN"/>
        </w:rPr>
        <w:t>付款方式：本项目采用 “包工包料、固定总价” 的承包方式，</w:t>
      </w:r>
      <w:r>
        <w:rPr>
          <w:rFonts w:hint="eastAsia" w:ascii="仿宋" w:hAnsi="仿宋" w:eastAsia="仿宋" w:cs="仿宋"/>
          <w:color w:val="auto"/>
          <w:sz w:val="30"/>
          <w:szCs w:val="30"/>
          <w:lang w:val="en-US" w:eastAsia="zh-CN"/>
        </w:rPr>
        <w:t>项目完成且经由采购人验收合格后，供货方提供经双方确认的送货及施工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三年质保，其履约保证金（合同价的5%）到时自动转为质保金，质保期从验收合格之日起计算，质保金于质保期满且无未决质量争议后无息退还。</w:t>
      </w:r>
    </w:p>
    <w:p w14:paraId="687EAABE">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22484B4D">
      <w:pPr>
        <w:wordWrap w:val="0"/>
        <w:snapToGrid w:val="0"/>
        <w:ind w:firstLine="480" w:firstLineChars="200"/>
        <w:jc w:val="right"/>
        <w:rPr>
          <w:rFonts w:hint="eastAsia" w:ascii="仿宋" w:hAnsi="仿宋" w:eastAsia="仿宋" w:cs="仿宋"/>
          <w:color w:val="auto"/>
          <w:sz w:val="24"/>
          <w:szCs w:val="24"/>
          <w:lang w:val="en-US" w:eastAsia="zh-CN"/>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BE11211">
      <w:pPr>
        <w:spacing w:line="480" w:lineRule="auto"/>
        <w:jc w:val="left"/>
        <w:outlineLvl w:val="0"/>
        <w:rPr>
          <w:rFonts w:hint="eastAsia" w:ascii="仿宋" w:hAnsi="仿宋" w:eastAsia="仿宋" w:cs="仿宋"/>
          <w:b/>
          <w:spacing w:val="-2"/>
          <w:sz w:val="30"/>
        </w:rPr>
      </w:pPr>
      <w:bookmarkStart w:id="23" w:name="_Toc10122"/>
      <w:r>
        <w:rPr>
          <w:rStyle w:val="21"/>
          <w:rFonts w:hint="eastAsia" w:ascii="仿宋" w:hAnsi="仿宋" w:eastAsia="仿宋" w:cs="仿宋"/>
          <w:sz w:val="30"/>
        </w:rPr>
        <w:t>附件</w:t>
      </w:r>
      <w:bookmarkEnd w:id="21"/>
      <w:bookmarkEnd w:id="22"/>
      <w:r>
        <w:rPr>
          <w:rStyle w:val="21"/>
          <w:rFonts w:hint="eastAsia" w:ascii="仿宋" w:hAnsi="仿宋" w:eastAsia="仿宋" w:cs="仿宋"/>
          <w:sz w:val="30"/>
          <w:lang w:val="en-US"/>
        </w:rPr>
        <w:t>四</w:t>
      </w:r>
      <w:bookmarkEnd w:id="23"/>
      <w:r>
        <w:rPr>
          <w:rFonts w:hint="eastAsia" w:ascii="方正仿宋_GB2312" w:hAnsi="方正仿宋_GB2312" w:eastAsia="方正仿宋_GB2312" w:cs="方正仿宋_GB2312"/>
          <w:b w:val="0"/>
          <w:bCs/>
          <w:sz w:val="32"/>
          <w:szCs w:val="32"/>
          <w:lang w:val="en-US" w:eastAsia="zh-CN"/>
        </w:rPr>
        <w:t>：</w:t>
      </w:r>
    </w:p>
    <w:p w14:paraId="528F1991">
      <w:pPr>
        <w:snapToGrid w:val="0"/>
        <w:ind w:firstLine="1926" w:firstLineChars="600"/>
        <w:jc w:val="left"/>
        <w:rPr>
          <w:rFonts w:hint="eastAsia" w:ascii="仿宋" w:hAnsi="仿宋" w:eastAsia="仿宋" w:cs="仿宋"/>
          <w:b/>
          <w:spacing w:val="40"/>
          <w:sz w:val="24"/>
          <w:szCs w:val="24"/>
        </w:rPr>
      </w:pPr>
    </w:p>
    <w:p w14:paraId="39416B3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03F0BD6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248B2561">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渗滤液站冷却塔水管改造项目</w:t>
      </w:r>
      <w:r>
        <w:rPr>
          <w:rFonts w:hint="eastAsia" w:ascii="仿宋" w:hAnsi="仿宋" w:eastAsia="仿宋" w:cs="仿宋"/>
          <w:sz w:val="28"/>
          <w:szCs w:val="28"/>
        </w:rPr>
        <w:t>询价采购，并作如下承诺：</w:t>
      </w:r>
    </w:p>
    <w:p w14:paraId="775EE76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65891C6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1E8D934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45AFAFB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7EF7992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50FCEF2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2531AC1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364BF93">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p>
    <w:p w14:paraId="70C6EEBC">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34370D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1B4C888B">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6C0C48BE">
      <w:pPr>
        <w:pStyle w:val="11"/>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405A96-58F7-4539-ACF4-F0F7463102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1734CFD3-E2BE-47F8-8E54-17AC9186B963}"/>
  </w:font>
  <w:font w:name="仿宋_GB2312">
    <w:altName w:val="仿宋"/>
    <w:panose1 w:val="00000000000000000000"/>
    <w:charset w:val="86"/>
    <w:family w:val="modern"/>
    <w:pitch w:val="default"/>
    <w:sig w:usb0="00000000" w:usb1="00000000" w:usb2="00000000" w:usb3="00000000" w:csb0="00040000" w:csb1="00000000"/>
    <w:embedRegular r:id="rId3" w:fontKey="{CAC8FEB1-7AC2-4A0D-95B0-8E0A4632BA21}"/>
  </w:font>
  <w:font w:name="仿宋">
    <w:panose1 w:val="02010609060101010101"/>
    <w:charset w:val="86"/>
    <w:family w:val="auto"/>
    <w:pitch w:val="default"/>
    <w:sig w:usb0="800002BF" w:usb1="38CF7CFA" w:usb2="00000016" w:usb3="00000000" w:csb0="00040001" w:csb1="00000000"/>
    <w:embedRegular r:id="rId4" w:fontKey="{4A2899AF-C436-4448-AEBB-119D0D7E1B53}"/>
  </w:font>
  <w:font w:name="方正仿宋_GBK">
    <w:panose1 w:val="03000509000000000000"/>
    <w:charset w:val="86"/>
    <w:family w:val="auto"/>
    <w:pitch w:val="default"/>
    <w:sig w:usb0="00000001" w:usb1="080E0000" w:usb2="00000000" w:usb3="00000000" w:csb0="00040000" w:csb1="00000000"/>
    <w:embedRegular r:id="rId5" w:fontKey="{89FC27D7-71BC-4BF0-92A3-DFDD309334AB}"/>
  </w:font>
  <w:font w:name="方正小标宋_GBK">
    <w:panose1 w:val="03000509000000000000"/>
    <w:charset w:val="86"/>
    <w:family w:val="auto"/>
    <w:pitch w:val="default"/>
    <w:sig w:usb0="00000001" w:usb1="080E0000" w:usb2="00000000" w:usb3="00000000" w:csb0="00040000" w:csb1="00000000"/>
    <w:embedRegular r:id="rId6" w:fontKey="{192D291D-C68C-4BD1-92F6-E062D6C4523B}"/>
  </w:font>
  <w:font w:name="方正黑体_GBK">
    <w:panose1 w:val="03000509000000000000"/>
    <w:charset w:val="86"/>
    <w:family w:val="auto"/>
    <w:pitch w:val="default"/>
    <w:sig w:usb0="00000001" w:usb1="080E0000" w:usb2="00000000" w:usb3="00000000" w:csb0="00040000" w:csb1="00000000"/>
    <w:embedRegular r:id="rId7" w:fontKey="{6A3AD1B0-1798-4309-8ACB-650DB537952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B5974">
    <w:pPr>
      <w:pStyle w:val="7"/>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0806776C">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ACADD0A"/>
    <w:multiLevelType w:val="singleLevel"/>
    <w:tmpl w:val="8ACADD0A"/>
    <w:lvl w:ilvl="0" w:tentative="0">
      <w:start w:val="1"/>
      <w:numFmt w:val="decimal"/>
      <w:suff w:val="nothing"/>
      <w:lvlText w:val="%1、"/>
      <w:lvlJc w:val="left"/>
    </w:lvl>
  </w:abstractNum>
  <w:abstractNum w:abstractNumId="2">
    <w:nsid w:val="8C79575F"/>
    <w:multiLevelType w:val="singleLevel"/>
    <w:tmpl w:val="8C79575F"/>
    <w:lvl w:ilvl="0" w:tentative="0">
      <w:start w:val="12"/>
      <w:numFmt w:val="chineseCounting"/>
      <w:suff w:val="space"/>
      <w:lvlText w:val="第%1条"/>
      <w:lvlJc w:val="left"/>
      <w:rPr>
        <w:rFonts w:hint="eastAsia"/>
      </w:rPr>
    </w:lvl>
  </w:abstractNum>
  <w:abstractNum w:abstractNumId="3">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4">
    <w:nsid w:val="D06953BF"/>
    <w:multiLevelType w:val="singleLevel"/>
    <w:tmpl w:val="D06953BF"/>
    <w:lvl w:ilvl="0" w:tentative="0">
      <w:start w:val="1"/>
      <w:numFmt w:val="decimal"/>
      <w:suff w:val="nothing"/>
      <w:lvlText w:val="%1"/>
      <w:lvlJc w:val="left"/>
      <w:pPr>
        <w:ind w:left="635" w:leftChars="0" w:hanging="425" w:firstLineChars="0"/>
      </w:pPr>
      <w:rPr>
        <w:rFonts w:hint="default"/>
      </w:rPr>
    </w:lvl>
  </w:abstractNum>
  <w:abstractNum w:abstractNumId="5">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5AF6242"/>
    <w:multiLevelType w:val="singleLevel"/>
    <w:tmpl w:val="05AF6242"/>
    <w:lvl w:ilvl="0" w:tentative="0">
      <w:start w:val="5"/>
      <w:numFmt w:val="chineseCounting"/>
      <w:suff w:val="space"/>
      <w:lvlText w:val="第%1条"/>
      <w:lvlJc w:val="left"/>
      <w:rPr>
        <w:rFonts w:hint="eastAsia"/>
      </w:rPr>
    </w:lvl>
  </w:abstractNum>
  <w:abstractNum w:abstractNumId="7">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8">
    <w:nsid w:val="4CC8527C"/>
    <w:multiLevelType w:val="singleLevel"/>
    <w:tmpl w:val="4CC8527C"/>
    <w:lvl w:ilvl="0" w:tentative="0">
      <w:start w:val="6"/>
      <w:numFmt w:val="chineseCounting"/>
      <w:suff w:val="nothing"/>
      <w:lvlText w:val="%1、"/>
      <w:lvlJc w:val="left"/>
      <w:rPr>
        <w:rFonts w:hint="eastAsia"/>
      </w:rPr>
    </w:lvl>
  </w:abstractNum>
  <w:num w:numId="1">
    <w:abstractNumId w:val="5"/>
  </w:num>
  <w:num w:numId="2">
    <w:abstractNumId w:val="7"/>
  </w:num>
  <w:num w:numId="3">
    <w:abstractNumId w:val="8"/>
  </w:num>
  <w:num w:numId="4">
    <w:abstractNumId w:val="3"/>
  </w:num>
  <w:num w:numId="5">
    <w:abstractNumId w:val="6"/>
  </w:num>
  <w:num w:numId="6">
    <w:abstractNumId w:val="0"/>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ZDFhNTA3NTBkYjYwNzBmOWEzNGQxZTA1ZTZlYTEifQ=="/>
    <w:docVar w:name="KSO_WPS_MARK_KEY" w:val="54ff61b0-739e-42aa-8a2e-a4bc9060d795"/>
  </w:docVars>
  <w:rsids>
    <w:rsidRoot w:val="1297576D"/>
    <w:rsid w:val="0029396E"/>
    <w:rsid w:val="003A657B"/>
    <w:rsid w:val="00517D5D"/>
    <w:rsid w:val="005926A3"/>
    <w:rsid w:val="008746A5"/>
    <w:rsid w:val="00B574EC"/>
    <w:rsid w:val="00F65E12"/>
    <w:rsid w:val="01D22213"/>
    <w:rsid w:val="02834D04"/>
    <w:rsid w:val="031428FF"/>
    <w:rsid w:val="038D5656"/>
    <w:rsid w:val="03F95A31"/>
    <w:rsid w:val="04605697"/>
    <w:rsid w:val="05D22118"/>
    <w:rsid w:val="05D355DF"/>
    <w:rsid w:val="06057AB3"/>
    <w:rsid w:val="062B00FD"/>
    <w:rsid w:val="067A3460"/>
    <w:rsid w:val="076328DA"/>
    <w:rsid w:val="07A76692"/>
    <w:rsid w:val="08186607"/>
    <w:rsid w:val="083A3947"/>
    <w:rsid w:val="08F93082"/>
    <w:rsid w:val="097479E0"/>
    <w:rsid w:val="09B7226A"/>
    <w:rsid w:val="0A0C6ADD"/>
    <w:rsid w:val="0A32752C"/>
    <w:rsid w:val="0A9D29B8"/>
    <w:rsid w:val="0B297C81"/>
    <w:rsid w:val="0B2C6C02"/>
    <w:rsid w:val="0B8E6D39"/>
    <w:rsid w:val="0BC12699"/>
    <w:rsid w:val="0BCC31F9"/>
    <w:rsid w:val="0C5A16A4"/>
    <w:rsid w:val="0DC35837"/>
    <w:rsid w:val="0DE61498"/>
    <w:rsid w:val="0EAD6A21"/>
    <w:rsid w:val="10C87F96"/>
    <w:rsid w:val="110C39D4"/>
    <w:rsid w:val="1297576D"/>
    <w:rsid w:val="12BF4C87"/>
    <w:rsid w:val="12E70A09"/>
    <w:rsid w:val="1325794A"/>
    <w:rsid w:val="15341747"/>
    <w:rsid w:val="164F6705"/>
    <w:rsid w:val="16646293"/>
    <w:rsid w:val="16FE5921"/>
    <w:rsid w:val="17B042A1"/>
    <w:rsid w:val="18987177"/>
    <w:rsid w:val="1906629D"/>
    <w:rsid w:val="190D0CE8"/>
    <w:rsid w:val="198B334B"/>
    <w:rsid w:val="1A2B7D96"/>
    <w:rsid w:val="1B4D6BC1"/>
    <w:rsid w:val="1BD33B78"/>
    <w:rsid w:val="1BE0140E"/>
    <w:rsid w:val="1BEC2FB3"/>
    <w:rsid w:val="1CE262BC"/>
    <w:rsid w:val="1D6D770B"/>
    <w:rsid w:val="1D94296D"/>
    <w:rsid w:val="1E191157"/>
    <w:rsid w:val="1E1A21EF"/>
    <w:rsid w:val="203B090D"/>
    <w:rsid w:val="206F2E6D"/>
    <w:rsid w:val="21135480"/>
    <w:rsid w:val="211D7593"/>
    <w:rsid w:val="212C3971"/>
    <w:rsid w:val="214D7086"/>
    <w:rsid w:val="21820C38"/>
    <w:rsid w:val="21BA7E4E"/>
    <w:rsid w:val="22DF5956"/>
    <w:rsid w:val="22ED7F5E"/>
    <w:rsid w:val="24130D0C"/>
    <w:rsid w:val="259E2C64"/>
    <w:rsid w:val="26F76768"/>
    <w:rsid w:val="27AC61A6"/>
    <w:rsid w:val="27FE02E6"/>
    <w:rsid w:val="286B2E69"/>
    <w:rsid w:val="28C57566"/>
    <w:rsid w:val="29084622"/>
    <w:rsid w:val="29F704EF"/>
    <w:rsid w:val="2A0049E3"/>
    <w:rsid w:val="2AC220DE"/>
    <w:rsid w:val="2ADB5E21"/>
    <w:rsid w:val="2ADF08BA"/>
    <w:rsid w:val="2B603075"/>
    <w:rsid w:val="2C305EB2"/>
    <w:rsid w:val="2C8A3614"/>
    <w:rsid w:val="2C980D1B"/>
    <w:rsid w:val="2CD9238D"/>
    <w:rsid w:val="2D023CA7"/>
    <w:rsid w:val="2E003054"/>
    <w:rsid w:val="2EB2531B"/>
    <w:rsid w:val="2F3D045F"/>
    <w:rsid w:val="2F6F3EAC"/>
    <w:rsid w:val="2F7D3F84"/>
    <w:rsid w:val="2F844FB7"/>
    <w:rsid w:val="30256074"/>
    <w:rsid w:val="302C4175"/>
    <w:rsid w:val="30890978"/>
    <w:rsid w:val="30A52DD9"/>
    <w:rsid w:val="31713FF6"/>
    <w:rsid w:val="32B04D2F"/>
    <w:rsid w:val="33A35EAC"/>
    <w:rsid w:val="3464504B"/>
    <w:rsid w:val="34E00D83"/>
    <w:rsid w:val="34E40873"/>
    <w:rsid w:val="355F7D2E"/>
    <w:rsid w:val="36216F0D"/>
    <w:rsid w:val="36316A75"/>
    <w:rsid w:val="3667119D"/>
    <w:rsid w:val="36ED02B2"/>
    <w:rsid w:val="37DB73A7"/>
    <w:rsid w:val="389D7311"/>
    <w:rsid w:val="38C8216C"/>
    <w:rsid w:val="398E418A"/>
    <w:rsid w:val="3996009B"/>
    <w:rsid w:val="3997709B"/>
    <w:rsid w:val="39A55AE7"/>
    <w:rsid w:val="3A351BE0"/>
    <w:rsid w:val="3B0953A4"/>
    <w:rsid w:val="3C302F1C"/>
    <w:rsid w:val="3C8719BD"/>
    <w:rsid w:val="3CE46170"/>
    <w:rsid w:val="3D7933CA"/>
    <w:rsid w:val="3DAC3CC7"/>
    <w:rsid w:val="3E16524F"/>
    <w:rsid w:val="3EA30F9B"/>
    <w:rsid w:val="3F2D02B4"/>
    <w:rsid w:val="3F7C50B1"/>
    <w:rsid w:val="3F996DE7"/>
    <w:rsid w:val="3FAE19C2"/>
    <w:rsid w:val="406B2371"/>
    <w:rsid w:val="407E15A7"/>
    <w:rsid w:val="40AA3B81"/>
    <w:rsid w:val="411C5733"/>
    <w:rsid w:val="417112FA"/>
    <w:rsid w:val="42D57A4D"/>
    <w:rsid w:val="436A096E"/>
    <w:rsid w:val="43985971"/>
    <w:rsid w:val="43A970E7"/>
    <w:rsid w:val="43BA0460"/>
    <w:rsid w:val="44322CE6"/>
    <w:rsid w:val="444F55DD"/>
    <w:rsid w:val="44544A76"/>
    <w:rsid w:val="449544C5"/>
    <w:rsid w:val="44A55070"/>
    <w:rsid w:val="45530393"/>
    <w:rsid w:val="469F7AF8"/>
    <w:rsid w:val="471B5F3A"/>
    <w:rsid w:val="475812CD"/>
    <w:rsid w:val="475D1115"/>
    <w:rsid w:val="478F3581"/>
    <w:rsid w:val="47B96D86"/>
    <w:rsid w:val="47D615F1"/>
    <w:rsid w:val="47D93555"/>
    <w:rsid w:val="48034DA7"/>
    <w:rsid w:val="486F4BB5"/>
    <w:rsid w:val="48A60514"/>
    <w:rsid w:val="48E14418"/>
    <w:rsid w:val="491635D4"/>
    <w:rsid w:val="492C3BEE"/>
    <w:rsid w:val="49E7480F"/>
    <w:rsid w:val="4A521F7E"/>
    <w:rsid w:val="4AE97537"/>
    <w:rsid w:val="4AF173EE"/>
    <w:rsid w:val="4C2F1B9C"/>
    <w:rsid w:val="4C870D35"/>
    <w:rsid w:val="4D2832EB"/>
    <w:rsid w:val="4DB81983"/>
    <w:rsid w:val="4DF66F25"/>
    <w:rsid w:val="4E376DB9"/>
    <w:rsid w:val="4E716394"/>
    <w:rsid w:val="4ECC39F8"/>
    <w:rsid w:val="4F0A3ECF"/>
    <w:rsid w:val="4F595384"/>
    <w:rsid w:val="4F72433C"/>
    <w:rsid w:val="4F7F3CCA"/>
    <w:rsid w:val="4FE50BFA"/>
    <w:rsid w:val="502844C8"/>
    <w:rsid w:val="51131CCB"/>
    <w:rsid w:val="51D845E4"/>
    <w:rsid w:val="52341DDD"/>
    <w:rsid w:val="531111FC"/>
    <w:rsid w:val="533444FB"/>
    <w:rsid w:val="55C54FE9"/>
    <w:rsid w:val="55E07717"/>
    <w:rsid w:val="56397366"/>
    <w:rsid w:val="58080247"/>
    <w:rsid w:val="5950112B"/>
    <w:rsid w:val="59C3293C"/>
    <w:rsid w:val="5A1C766A"/>
    <w:rsid w:val="5B3710B2"/>
    <w:rsid w:val="5CF528AB"/>
    <w:rsid w:val="5D132301"/>
    <w:rsid w:val="5DD30482"/>
    <w:rsid w:val="5E970206"/>
    <w:rsid w:val="5ED1360A"/>
    <w:rsid w:val="5F1E1E73"/>
    <w:rsid w:val="612A3DEE"/>
    <w:rsid w:val="614D7B82"/>
    <w:rsid w:val="62B67083"/>
    <w:rsid w:val="64787E17"/>
    <w:rsid w:val="649C599A"/>
    <w:rsid w:val="66B027B6"/>
    <w:rsid w:val="671A2875"/>
    <w:rsid w:val="67966EFB"/>
    <w:rsid w:val="67B628F5"/>
    <w:rsid w:val="682119CD"/>
    <w:rsid w:val="69A94E0C"/>
    <w:rsid w:val="69B813AB"/>
    <w:rsid w:val="6B656B47"/>
    <w:rsid w:val="6B7E1643"/>
    <w:rsid w:val="6C714475"/>
    <w:rsid w:val="6CDB032D"/>
    <w:rsid w:val="6CE30226"/>
    <w:rsid w:val="6DB2110D"/>
    <w:rsid w:val="6DBD736C"/>
    <w:rsid w:val="6DF45A5A"/>
    <w:rsid w:val="6E5526FF"/>
    <w:rsid w:val="6EB82DCE"/>
    <w:rsid w:val="6F2B1820"/>
    <w:rsid w:val="6F412F7A"/>
    <w:rsid w:val="707E74C2"/>
    <w:rsid w:val="70CC0A36"/>
    <w:rsid w:val="710D0440"/>
    <w:rsid w:val="71C5585F"/>
    <w:rsid w:val="720E79AF"/>
    <w:rsid w:val="73A1381E"/>
    <w:rsid w:val="7459468D"/>
    <w:rsid w:val="749131D7"/>
    <w:rsid w:val="756F240E"/>
    <w:rsid w:val="759D3BC6"/>
    <w:rsid w:val="779817DA"/>
    <w:rsid w:val="77D476E8"/>
    <w:rsid w:val="782A7918"/>
    <w:rsid w:val="79715756"/>
    <w:rsid w:val="7A500C84"/>
    <w:rsid w:val="7A7B08FF"/>
    <w:rsid w:val="7AE21E9E"/>
    <w:rsid w:val="7B027F4F"/>
    <w:rsid w:val="7B09318D"/>
    <w:rsid w:val="7B5F5943"/>
    <w:rsid w:val="7B6004E6"/>
    <w:rsid w:val="7BE14791"/>
    <w:rsid w:val="7BEB7BC8"/>
    <w:rsid w:val="7C4C470C"/>
    <w:rsid w:val="7CD03426"/>
    <w:rsid w:val="7DDA7768"/>
    <w:rsid w:val="7DFA5FDE"/>
    <w:rsid w:val="7E0B3994"/>
    <w:rsid w:val="7ED236BD"/>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6"/>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1"/>
    <w:pPr>
      <w:spacing w:after="120" w:afterLines="0"/>
    </w:pPr>
  </w:style>
  <w:style w:type="paragraph" w:styleId="5">
    <w:name w:val="Body Text Indent"/>
    <w:basedOn w:val="1"/>
    <w:qFormat/>
    <w:uiPriority w:val="0"/>
    <w:pPr>
      <w:spacing w:line="480" w:lineRule="auto"/>
      <w:ind w:firstLine="600"/>
    </w:pPr>
    <w:rPr>
      <w:sz w:val="28"/>
    </w:rPr>
  </w:style>
  <w:style w:type="paragraph" w:styleId="6">
    <w:name w:val="Balloon Text"/>
    <w:basedOn w:val="1"/>
    <w:link w:val="2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right" w:leader="dot" w:pos="9070"/>
      </w:tabs>
      <w:jc w:val="left"/>
    </w:pPr>
    <w:rPr>
      <w:rFonts w:ascii="方正仿宋_GB2312" w:hAnsi="方正仿宋_GB2312" w:eastAsia="方正仿宋_GB2312" w:cs="方正仿宋_GB2312"/>
      <w:bCs/>
      <w:caps/>
      <w:sz w:val="32"/>
      <w:szCs w:val="28"/>
    </w:rPr>
  </w:style>
  <w:style w:type="paragraph" w:styleId="10">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1">
    <w:name w:val="Body Text First Indent"/>
    <w:basedOn w:val="4"/>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12">
    <w:name w:val="Body Text First Indent 2"/>
    <w:basedOn w:val="5"/>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Emphasis"/>
    <w:basedOn w:val="15"/>
    <w:qFormat/>
    <w:uiPriority w:val="0"/>
    <w:rPr>
      <w:i/>
    </w:rPr>
  </w:style>
  <w:style w:type="character" w:styleId="18">
    <w:name w:val="Hyperlink"/>
    <w:qFormat/>
    <w:uiPriority w:val="99"/>
    <w:rPr>
      <w:color w:val="0000FF"/>
      <w:u w:val="single"/>
    </w:rPr>
  </w:style>
  <w:style w:type="character" w:styleId="19">
    <w:name w:val="annotation reference"/>
    <w:basedOn w:val="15"/>
    <w:qFormat/>
    <w:uiPriority w:val="0"/>
    <w:rPr>
      <w:sz w:val="21"/>
      <w:szCs w:val="21"/>
    </w:rPr>
  </w:style>
  <w:style w:type="paragraph" w:customStyle="1" w:styleId="20">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1">
    <w:name w:val="标题 1 Char Char"/>
    <w:qFormat/>
    <w:uiPriority w:val="0"/>
    <w:rPr>
      <w:rFonts w:eastAsia="宋体"/>
      <w:b/>
      <w:spacing w:val="-2"/>
      <w:sz w:val="24"/>
      <w:lang w:val="en-US" w:eastAsia="zh-CN"/>
    </w:rPr>
  </w:style>
  <w:style w:type="paragraph" w:customStyle="1" w:styleId="22">
    <w:name w:val="一、标题"/>
    <w:basedOn w:val="1"/>
    <w:qFormat/>
    <w:uiPriority w:val="0"/>
    <w:rPr>
      <w:b/>
      <w:sz w:val="28"/>
    </w:rPr>
  </w:style>
  <w:style w:type="paragraph" w:styleId="23">
    <w:name w:val="List Paragraph"/>
    <w:basedOn w:val="1"/>
    <w:qFormat/>
    <w:uiPriority w:val="34"/>
    <w:pPr>
      <w:ind w:firstLine="420" w:firstLineChars="200"/>
    </w:pPr>
  </w:style>
  <w:style w:type="character" w:customStyle="1" w:styleId="24">
    <w:name w:val="页眉 Char"/>
    <w:basedOn w:val="15"/>
    <w:link w:val="8"/>
    <w:qFormat/>
    <w:uiPriority w:val="0"/>
    <w:rPr>
      <w:kern w:val="2"/>
      <w:sz w:val="18"/>
      <w:szCs w:val="18"/>
    </w:rPr>
  </w:style>
  <w:style w:type="character" w:customStyle="1" w:styleId="25">
    <w:name w:val="批注框文本 Char"/>
    <w:basedOn w:val="15"/>
    <w:link w:val="6"/>
    <w:qFormat/>
    <w:uiPriority w:val="0"/>
    <w:rPr>
      <w:kern w:val="2"/>
      <w:sz w:val="18"/>
      <w:szCs w:val="18"/>
    </w:rPr>
  </w:style>
  <w:style w:type="character" w:customStyle="1" w:styleId="26">
    <w:name w:val="font31"/>
    <w:basedOn w:val="15"/>
    <w:qFormat/>
    <w:uiPriority w:val="0"/>
    <w:rPr>
      <w:rFonts w:hint="eastAsia" w:ascii="宋体" w:hAnsi="宋体" w:eastAsia="宋体" w:cs="宋体"/>
      <w:color w:val="000000"/>
      <w:sz w:val="22"/>
      <w:szCs w:val="22"/>
      <w:u w:val="none"/>
    </w:rPr>
  </w:style>
  <w:style w:type="character" w:customStyle="1" w:styleId="27">
    <w:name w:val="font51"/>
    <w:basedOn w:val="15"/>
    <w:qFormat/>
    <w:uiPriority w:val="0"/>
    <w:rPr>
      <w:rFonts w:hint="default" w:ascii="Times New Roman" w:hAnsi="Times New Roman" w:cs="Times New Roman"/>
      <w:color w:val="000000"/>
      <w:sz w:val="22"/>
      <w:szCs w:val="22"/>
      <w:u w:val="none"/>
    </w:rPr>
  </w:style>
  <w:style w:type="character" w:customStyle="1" w:styleId="28">
    <w:name w:val="font41"/>
    <w:basedOn w:val="15"/>
    <w:qFormat/>
    <w:uiPriority w:val="0"/>
    <w:rPr>
      <w:rFonts w:ascii="仿宋_GB2312" w:eastAsia="仿宋_GB2312" w:cs="仿宋_GB2312"/>
      <w:color w:val="000000"/>
      <w:sz w:val="22"/>
      <w:szCs w:val="22"/>
      <w:u w:val="none"/>
    </w:rPr>
  </w:style>
  <w:style w:type="character" w:customStyle="1" w:styleId="29">
    <w:name w:val="font21"/>
    <w:basedOn w:val="15"/>
    <w:qFormat/>
    <w:uiPriority w:val="0"/>
    <w:rPr>
      <w:rFonts w:hint="eastAsia" w:ascii="宋体" w:hAnsi="宋体" w:eastAsia="宋体" w:cs="宋体"/>
      <w:color w:val="000000"/>
      <w:sz w:val="22"/>
      <w:szCs w:val="22"/>
      <w:u w:val="none"/>
      <w:vertAlign w:val="superscript"/>
    </w:rPr>
  </w:style>
  <w:style w:type="character" w:customStyle="1" w:styleId="30">
    <w:name w:val="font01"/>
    <w:basedOn w:val="15"/>
    <w:qFormat/>
    <w:uiPriority w:val="0"/>
    <w:rPr>
      <w:rFonts w:hint="eastAsia" w:ascii="宋体" w:hAnsi="宋体" w:eastAsia="宋体" w:cs="宋体"/>
      <w:color w:val="000000"/>
      <w:sz w:val="22"/>
      <w:szCs w:val="22"/>
      <w:u w:val="none"/>
    </w:rPr>
  </w:style>
  <w:style w:type="character" w:customStyle="1" w:styleId="31">
    <w:name w:val="font11"/>
    <w:basedOn w:val="15"/>
    <w:qFormat/>
    <w:uiPriority w:val="0"/>
    <w:rPr>
      <w:rFonts w:hint="eastAsia" w:ascii="宋体" w:hAnsi="宋体" w:eastAsia="宋体" w:cs="宋体"/>
      <w:color w:val="000000"/>
      <w:sz w:val="24"/>
      <w:szCs w:val="24"/>
      <w:u w:val="none"/>
    </w:rPr>
  </w:style>
  <w:style w:type="paragraph" w:customStyle="1" w:styleId="3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3">
    <w:name w:val="font81"/>
    <w:basedOn w:val="15"/>
    <w:qFormat/>
    <w:uiPriority w:val="0"/>
    <w:rPr>
      <w:rFonts w:ascii="宋体" w:hAnsi="宋体" w:eastAsia="宋体" w:cs="宋体"/>
      <w:color w:val="000000"/>
      <w:sz w:val="20"/>
      <w:szCs w:val="20"/>
      <w:u w:val="none"/>
    </w:rPr>
  </w:style>
  <w:style w:type="character" w:customStyle="1" w:styleId="34">
    <w:name w:val="font71"/>
    <w:basedOn w:val="15"/>
    <w:qFormat/>
    <w:uiPriority w:val="0"/>
    <w:rPr>
      <w:rFonts w:hint="eastAsia" w:ascii="仿宋" w:hAnsi="仿宋" w:eastAsia="仿宋" w:cs="仿宋"/>
      <w:color w:val="000000"/>
      <w:sz w:val="22"/>
      <w:szCs w:val="22"/>
      <w:u w:val="none"/>
    </w:rPr>
  </w:style>
  <w:style w:type="paragraph" w:customStyle="1" w:styleId="35">
    <w:name w:val="样式1"/>
    <w:basedOn w:val="1"/>
    <w:qFormat/>
    <w:uiPriority w:val="0"/>
    <w:pPr>
      <w:spacing w:line="240" w:lineRule="exact"/>
    </w:pPr>
    <w:rPr>
      <w:rFonts w:ascii="宋体" w:hAnsi="宋体" w:eastAsia="宋体"/>
      <w:sz w:val="24"/>
      <w:szCs w:val="24"/>
    </w:rPr>
  </w:style>
  <w:style w:type="character" w:customStyle="1" w:styleId="36">
    <w:name w:val="标题 1 Char"/>
    <w:link w:val="2"/>
    <w:qFormat/>
    <w:uiPriority w:val="0"/>
    <w:rPr>
      <w:rFonts w:ascii="宋体" w:hAnsi="Arial" w:eastAsia="黑体"/>
      <w:b/>
      <w:color w:val="000000"/>
      <w:kern w:val="44"/>
      <w:sz w:val="36"/>
    </w:rPr>
  </w:style>
  <w:style w:type="paragraph" w:customStyle="1" w:styleId="37">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8">
    <w:name w:val="标书正文1"/>
    <w:basedOn w:val="1"/>
    <w:qFormat/>
    <w:uiPriority w:val="99"/>
    <w:pPr>
      <w:spacing w:line="520" w:lineRule="exact"/>
      <w:ind w:firstLine="64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28</Pages>
  <Words>10602</Words>
  <Characters>11146</Characters>
  <Lines>53</Lines>
  <Paragraphs>15</Paragraphs>
  <TotalTime>17</TotalTime>
  <ScaleCrop>false</ScaleCrop>
  <LinksUpToDate>false</LinksUpToDate>
  <CharactersWithSpaces>12500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2025-06-16T02:26:00Z</cp:lastPrinted>
  <dcterms:modified xsi:type="dcterms:W3CDTF">2026-03-26T08:00:18Z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FAEBD3F4B436494EB13C4B45949924E9_13</vt:lpwstr>
  </property>
  <property fmtid="{D5CDD505-2E9C-101B-9397-08002B2CF9AE}" pid="4" name="KSOTemplateDocerSaveRecord">
    <vt:lpwstr>eyJoZGlkIjoiYzUwZDFhNTA3NTBkYjYwNzBmOWEzNGQxZTA1ZTZlYTEiLCJ1c2VySWQiOiI0MTkyNjk4ODkifQ==</vt:lpwstr>
  </property>
</Properties>
</file>