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8EB419">
      <w:pPr>
        <w:jc w:val="center"/>
        <w:rPr>
          <w:rFonts w:hint="eastAsia" w:ascii="仿宋" w:hAnsi="仿宋" w:eastAsia="仿宋" w:cs="仿宋"/>
          <w:sz w:val="72"/>
        </w:rPr>
      </w:pPr>
    </w:p>
    <w:p w14:paraId="23668EBA">
      <w:pPr>
        <w:jc w:val="center"/>
        <w:rPr>
          <w:rFonts w:hint="eastAsia" w:ascii="仿宋" w:hAnsi="仿宋" w:eastAsia="仿宋" w:cs="仿宋"/>
          <w:sz w:val="72"/>
        </w:rPr>
      </w:pPr>
    </w:p>
    <w:p w14:paraId="34ECD07E">
      <w:pPr>
        <w:jc w:val="center"/>
        <w:outlineLvl w:val="0"/>
        <w:rPr>
          <w:rFonts w:hint="eastAsia" w:ascii="仿宋_GB2312" w:hAnsi="宋体" w:eastAsia="仿宋_GB2312"/>
          <w:b/>
          <w:sz w:val="52"/>
          <w:szCs w:val="52"/>
        </w:rPr>
      </w:pPr>
      <w:bookmarkStart w:id="0" w:name="_Toc28009"/>
      <w:r>
        <w:rPr>
          <w:rFonts w:hint="eastAsia" w:ascii="仿宋_GB2312" w:hAnsi="宋体" w:eastAsia="仿宋_GB2312"/>
          <w:b/>
          <w:sz w:val="52"/>
          <w:szCs w:val="52"/>
          <w:lang w:eastAsia="zh-CN"/>
        </w:rPr>
        <w:t>绍兴市再生能源发展有限公司</w:t>
      </w:r>
      <w:bookmarkEnd w:id="0"/>
    </w:p>
    <w:p w14:paraId="543ECF22">
      <w:pPr>
        <w:pStyle w:val="12"/>
      </w:pPr>
    </w:p>
    <w:p w14:paraId="0EED2E92">
      <w:pPr>
        <w:jc w:val="center"/>
        <w:rPr>
          <w:rFonts w:hint="default" w:ascii="仿宋_GB2312" w:hAnsi="宋体" w:eastAsia="仿宋_GB2312"/>
          <w:b/>
          <w:sz w:val="52"/>
          <w:szCs w:val="52"/>
          <w:lang w:val="en-US" w:eastAsia="zh-CN"/>
        </w:rPr>
      </w:pPr>
      <w:r>
        <w:rPr>
          <w:rFonts w:hint="eastAsia" w:ascii="仿宋_GB2312" w:hAnsi="宋体" w:eastAsia="仿宋_GB2312"/>
          <w:b/>
          <w:sz w:val="52"/>
          <w:szCs w:val="52"/>
          <w:lang w:val="en-US" w:eastAsia="zh-CN"/>
        </w:rPr>
        <w:t>年度雾化器整体保养项目</w:t>
      </w:r>
    </w:p>
    <w:p w14:paraId="6F730390">
      <w:pPr>
        <w:jc w:val="center"/>
        <w:rPr>
          <w:rFonts w:hint="eastAsia" w:ascii="仿宋_GB2312" w:hAnsi="宋体" w:eastAsia="仿宋_GB2312"/>
          <w:b/>
          <w:sz w:val="52"/>
          <w:szCs w:val="52"/>
          <w:lang w:eastAsia="zh-CN"/>
        </w:rPr>
      </w:pPr>
      <w:r>
        <w:rPr>
          <w:rFonts w:hint="eastAsia" w:ascii="仿宋_GB2312" w:hAnsi="宋体" w:eastAsia="仿宋_GB2312"/>
          <w:b/>
          <w:sz w:val="52"/>
          <w:szCs w:val="52"/>
          <w:lang w:eastAsia="zh-CN"/>
        </w:rPr>
        <w:t>挂网</w:t>
      </w:r>
      <w:r>
        <w:rPr>
          <w:rFonts w:hint="eastAsia" w:ascii="仿宋_GB2312" w:hAnsi="宋体" w:eastAsia="仿宋_GB2312"/>
          <w:b/>
          <w:sz w:val="52"/>
          <w:szCs w:val="52"/>
        </w:rPr>
        <w:t>文件</w:t>
      </w:r>
    </w:p>
    <w:p w14:paraId="7C1F7162">
      <w:pPr>
        <w:jc w:val="center"/>
        <w:rPr>
          <w:rFonts w:hint="eastAsia" w:ascii="仿宋" w:hAnsi="仿宋" w:eastAsia="仿宋" w:cs="仿宋"/>
          <w:b/>
          <w:sz w:val="48"/>
          <w:szCs w:val="48"/>
        </w:rPr>
      </w:pPr>
    </w:p>
    <w:p w14:paraId="6778471B">
      <w:pPr>
        <w:spacing w:line="360" w:lineRule="auto"/>
        <w:rPr>
          <w:rFonts w:hint="eastAsia" w:ascii="仿宋" w:hAnsi="仿宋" w:eastAsia="仿宋" w:cs="仿宋"/>
          <w:sz w:val="40"/>
          <w:szCs w:val="48"/>
        </w:rPr>
      </w:pPr>
    </w:p>
    <w:p w14:paraId="45CFA879">
      <w:pPr>
        <w:spacing w:line="360" w:lineRule="auto"/>
        <w:rPr>
          <w:rFonts w:hint="eastAsia" w:ascii="仿宋" w:hAnsi="仿宋" w:eastAsia="仿宋" w:cs="仿宋"/>
          <w:sz w:val="40"/>
          <w:szCs w:val="48"/>
        </w:rPr>
      </w:pPr>
    </w:p>
    <w:p w14:paraId="4EE1A441">
      <w:pPr>
        <w:spacing w:line="360" w:lineRule="auto"/>
        <w:rPr>
          <w:rFonts w:hint="eastAsia" w:ascii="仿宋" w:hAnsi="仿宋" w:eastAsia="仿宋" w:cs="仿宋"/>
          <w:sz w:val="40"/>
          <w:szCs w:val="48"/>
        </w:rPr>
      </w:pPr>
    </w:p>
    <w:p w14:paraId="36405B2A">
      <w:pPr>
        <w:spacing w:line="360" w:lineRule="auto"/>
        <w:jc w:val="center"/>
        <w:rPr>
          <w:rFonts w:hint="eastAsia" w:ascii="仿宋" w:hAnsi="仿宋" w:eastAsia="仿宋" w:cs="仿宋"/>
          <w:sz w:val="32"/>
          <w:szCs w:val="32"/>
          <w:u w:val="single"/>
          <w:lang w:val="en-US" w:eastAsia="zh-CN"/>
        </w:rPr>
      </w:pPr>
      <w:r>
        <w:rPr>
          <w:rFonts w:hint="eastAsia" w:ascii="仿宋" w:hAnsi="仿宋" w:eastAsia="仿宋" w:cs="仿宋"/>
          <w:sz w:val="32"/>
          <w:szCs w:val="32"/>
        </w:rPr>
        <w:t>采购编号：</w:t>
      </w:r>
      <w:r>
        <w:rPr>
          <w:rFonts w:hint="eastAsia" w:ascii="仿宋" w:hAnsi="仿宋" w:eastAsia="仿宋" w:cs="仿宋"/>
          <w:sz w:val="32"/>
          <w:szCs w:val="32"/>
          <w:u w:val="single"/>
          <w:lang w:val="en-US" w:eastAsia="zh-CN"/>
        </w:rPr>
        <w:t xml:space="preserve"> SX-CG-WH-2503013 </w:t>
      </w:r>
    </w:p>
    <w:p w14:paraId="5A2FDA41">
      <w:pPr>
        <w:spacing w:line="360" w:lineRule="auto"/>
        <w:ind w:firstLine="80" w:firstLineChars="25"/>
        <w:jc w:val="center"/>
        <w:rPr>
          <w:rFonts w:hint="eastAsia" w:ascii="仿宋" w:hAnsi="仿宋" w:eastAsia="仿宋" w:cs="仿宋"/>
          <w:sz w:val="32"/>
          <w:szCs w:val="32"/>
          <w:u w:val="single"/>
          <w:lang w:val="en-US" w:eastAsia="zh-CN"/>
        </w:rPr>
      </w:pPr>
      <w:bookmarkStart w:id="1" w:name="OLE_LINK52"/>
      <w:bookmarkStart w:id="2" w:name="OLE_LINK53"/>
      <w:r>
        <w:rPr>
          <w:rFonts w:hint="eastAsia" w:ascii="仿宋" w:hAnsi="仿宋" w:eastAsia="仿宋" w:cs="仿宋"/>
          <w:sz w:val="32"/>
          <w:szCs w:val="32"/>
        </w:rPr>
        <w:t>项目名称：</w:t>
      </w:r>
      <w:bookmarkEnd w:id="1"/>
      <w:bookmarkEnd w:id="2"/>
      <w:r>
        <w:rPr>
          <w:rFonts w:hint="eastAsia" w:ascii="仿宋" w:hAnsi="仿宋" w:eastAsia="仿宋" w:cs="仿宋"/>
          <w:sz w:val="32"/>
          <w:szCs w:val="32"/>
          <w:u w:val="single"/>
          <w:lang w:val="en-US" w:eastAsia="zh-CN"/>
        </w:rPr>
        <w:t xml:space="preserve"> 年度雾化器整体保养项目</w:t>
      </w:r>
    </w:p>
    <w:p w14:paraId="12F97776">
      <w:pPr>
        <w:rPr>
          <w:rFonts w:hint="eastAsia" w:ascii="仿宋" w:hAnsi="仿宋" w:eastAsia="仿宋" w:cs="仿宋"/>
          <w:sz w:val="84"/>
        </w:rPr>
      </w:pPr>
    </w:p>
    <w:p w14:paraId="297F9618">
      <w:pPr>
        <w:rPr>
          <w:rFonts w:hint="eastAsia" w:ascii="仿宋" w:hAnsi="仿宋" w:eastAsia="仿宋" w:cs="仿宋"/>
          <w:sz w:val="84"/>
        </w:rPr>
      </w:pPr>
    </w:p>
    <w:p w14:paraId="33BAD177">
      <w:pPr>
        <w:rPr>
          <w:rFonts w:hint="eastAsia" w:ascii="仿宋" w:hAnsi="仿宋" w:eastAsia="仿宋" w:cs="仿宋"/>
          <w:sz w:val="84"/>
        </w:rPr>
      </w:pPr>
    </w:p>
    <w:p w14:paraId="1BFEA016">
      <w:pPr>
        <w:snapToGrid w:val="0"/>
        <w:spacing w:line="480" w:lineRule="auto"/>
        <w:jc w:val="center"/>
        <w:rPr>
          <w:rFonts w:hint="eastAsia" w:ascii="仿宋" w:hAnsi="仿宋" w:eastAsia="仿宋" w:cs="仿宋"/>
          <w:sz w:val="32"/>
          <w:szCs w:val="32"/>
          <w:lang w:eastAsia="zh-CN"/>
        </w:rPr>
      </w:pPr>
      <w:r>
        <w:rPr>
          <w:rFonts w:hint="eastAsia" w:ascii="仿宋" w:hAnsi="仿宋" w:eastAsia="仿宋" w:cs="仿宋"/>
          <w:sz w:val="32"/>
          <w:szCs w:val="32"/>
          <w:lang w:eastAsia="zh-CN"/>
        </w:rPr>
        <w:t>绍兴市再生能源发展有限公司</w:t>
      </w:r>
    </w:p>
    <w:p w14:paraId="289C425F">
      <w:pPr>
        <w:spacing w:line="360" w:lineRule="auto"/>
        <w:jc w:val="center"/>
        <w:rPr>
          <w:rFonts w:hint="eastAsia" w:ascii="仿宋" w:hAnsi="仿宋" w:eastAsia="仿宋" w:cs="仿宋"/>
          <w:sz w:val="32"/>
          <w:szCs w:val="32"/>
        </w:rPr>
      </w:pPr>
      <w:r>
        <w:rPr>
          <w:rFonts w:hint="eastAsia" w:ascii="仿宋" w:hAnsi="仿宋" w:eastAsia="仿宋" w:cs="仿宋"/>
          <w:sz w:val="32"/>
          <w:szCs w:val="32"/>
        </w:rPr>
        <w:t>二○二</w:t>
      </w:r>
      <w:r>
        <w:rPr>
          <w:rFonts w:hint="eastAsia" w:ascii="仿宋" w:hAnsi="仿宋" w:eastAsia="仿宋" w:cs="仿宋"/>
          <w:sz w:val="32"/>
          <w:szCs w:val="32"/>
          <w:lang w:val="en-US" w:eastAsia="zh-CN"/>
        </w:rPr>
        <w:t>五</w:t>
      </w:r>
      <w:r>
        <w:rPr>
          <w:rFonts w:hint="eastAsia" w:ascii="仿宋" w:hAnsi="仿宋" w:eastAsia="仿宋" w:cs="仿宋"/>
          <w:sz w:val="32"/>
          <w:szCs w:val="32"/>
        </w:rPr>
        <w:t>年</w:t>
      </w:r>
      <w:r>
        <w:rPr>
          <w:rFonts w:hint="eastAsia" w:ascii="仿宋" w:hAnsi="仿宋" w:eastAsia="仿宋" w:cs="仿宋"/>
          <w:sz w:val="32"/>
          <w:szCs w:val="32"/>
          <w:lang w:eastAsia="zh-CN"/>
        </w:rPr>
        <w:t>四</w:t>
      </w:r>
      <w:r>
        <w:rPr>
          <w:rFonts w:hint="eastAsia" w:ascii="仿宋" w:hAnsi="仿宋" w:eastAsia="仿宋" w:cs="仿宋"/>
          <w:sz w:val="32"/>
          <w:szCs w:val="32"/>
        </w:rPr>
        <w:t>月</w:t>
      </w:r>
    </w:p>
    <w:p w14:paraId="1B2C013F">
      <w:pPr>
        <w:spacing w:line="360" w:lineRule="auto"/>
        <w:jc w:val="center"/>
        <w:rPr>
          <w:rFonts w:hint="eastAsia" w:ascii="仿宋" w:hAnsi="仿宋" w:eastAsia="仿宋" w:cs="仿宋"/>
          <w:sz w:val="32"/>
          <w:szCs w:val="32"/>
        </w:rPr>
      </w:pPr>
      <w:r>
        <w:rPr>
          <w:rFonts w:hint="eastAsia" w:ascii="仿宋" w:hAnsi="仿宋" w:eastAsia="仿宋" w:cs="仿宋"/>
          <w:sz w:val="32"/>
          <w:szCs w:val="32"/>
        </w:rPr>
        <w:br w:type="page"/>
      </w:r>
      <w:r>
        <w:rPr>
          <w:rFonts w:hint="eastAsia" w:ascii="仿宋" w:hAnsi="仿宋" w:eastAsia="仿宋" w:cs="仿宋"/>
          <w:sz w:val="52"/>
          <w:szCs w:val="32"/>
        </w:rPr>
        <w:t>目录</w:t>
      </w:r>
    </w:p>
    <w:p w14:paraId="69952642">
      <w:pPr>
        <w:pStyle w:val="10"/>
        <w:tabs>
          <w:tab w:val="right" w:leader="dot" w:pos="9070"/>
        </w:tabs>
        <w:rPr>
          <w:b w:val="0"/>
          <w:bCs/>
          <w:sz w:val="32"/>
          <w:szCs w:val="28"/>
        </w:rPr>
      </w:pPr>
      <w:r>
        <w:rPr>
          <w:rFonts w:hint="eastAsia" w:ascii="仿宋" w:hAnsi="仿宋" w:eastAsia="仿宋" w:cs="仿宋"/>
          <w:b w:val="0"/>
          <w:bCs/>
          <w:sz w:val="52"/>
          <w:szCs w:val="28"/>
        </w:rPr>
        <w:fldChar w:fldCharType="begin"/>
      </w:r>
      <w:r>
        <w:rPr>
          <w:rFonts w:hint="eastAsia" w:ascii="仿宋" w:hAnsi="仿宋" w:eastAsia="仿宋" w:cs="仿宋"/>
          <w:b w:val="0"/>
          <w:bCs/>
          <w:sz w:val="52"/>
          <w:szCs w:val="28"/>
        </w:rPr>
        <w:instrText xml:space="preserve">TOC \o "1-1" \h \u </w:instrText>
      </w:r>
      <w:r>
        <w:rPr>
          <w:rFonts w:hint="eastAsia" w:ascii="仿宋" w:hAnsi="仿宋" w:eastAsia="仿宋" w:cs="仿宋"/>
          <w:b w:val="0"/>
          <w:bCs/>
          <w:sz w:val="52"/>
          <w:szCs w:val="28"/>
        </w:rPr>
        <w:fldChar w:fldCharType="separate"/>
      </w:r>
      <w:r>
        <w:rPr>
          <w:rFonts w:hint="eastAsia" w:ascii="仿宋" w:hAnsi="仿宋" w:eastAsia="仿宋" w:cs="仿宋"/>
          <w:b w:val="0"/>
          <w:bCs/>
          <w:sz w:val="32"/>
          <w:szCs w:val="28"/>
        </w:rPr>
        <w:fldChar w:fldCharType="begin"/>
      </w:r>
      <w:r>
        <w:rPr>
          <w:rFonts w:hint="eastAsia" w:ascii="仿宋" w:hAnsi="仿宋" w:eastAsia="仿宋" w:cs="仿宋"/>
          <w:b w:val="0"/>
          <w:bCs/>
          <w:sz w:val="32"/>
          <w:szCs w:val="28"/>
        </w:rPr>
        <w:instrText xml:space="preserve"> HYPERLINK \l _Toc28009 </w:instrText>
      </w:r>
      <w:r>
        <w:rPr>
          <w:rFonts w:hint="eastAsia" w:ascii="仿宋" w:hAnsi="仿宋" w:eastAsia="仿宋" w:cs="仿宋"/>
          <w:b w:val="0"/>
          <w:bCs/>
          <w:sz w:val="32"/>
          <w:szCs w:val="28"/>
        </w:rPr>
        <w:fldChar w:fldCharType="separate"/>
      </w:r>
      <w:r>
        <w:rPr>
          <w:rFonts w:hint="eastAsia" w:ascii="仿宋_GB2312" w:hAnsi="宋体" w:eastAsia="仿宋_GB2312"/>
          <w:b w:val="0"/>
          <w:bCs/>
          <w:sz w:val="32"/>
          <w:szCs w:val="144"/>
          <w:lang w:eastAsia="zh-CN"/>
        </w:rPr>
        <w:t>绍兴市再生能源发展有限公司</w:t>
      </w:r>
      <w:r>
        <w:rPr>
          <w:b w:val="0"/>
          <w:bCs/>
          <w:sz w:val="32"/>
          <w:szCs w:val="28"/>
        </w:rPr>
        <w:tab/>
      </w:r>
      <w:r>
        <w:rPr>
          <w:b w:val="0"/>
          <w:bCs/>
          <w:sz w:val="32"/>
          <w:szCs w:val="28"/>
        </w:rPr>
        <w:fldChar w:fldCharType="begin"/>
      </w:r>
      <w:r>
        <w:rPr>
          <w:b w:val="0"/>
          <w:bCs/>
          <w:sz w:val="32"/>
          <w:szCs w:val="28"/>
        </w:rPr>
        <w:instrText xml:space="preserve"> PAGEREF _Toc28009 \h </w:instrText>
      </w:r>
      <w:r>
        <w:rPr>
          <w:b w:val="0"/>
          <w:bCs/>
          <w:sz w:val="32"/>
          <w:szCs w:val="28"/>
        </w:rPr>
        <w:fldChar w:fldCharType="separate"/>
      </w:r>
      <w:r>
        <w:rPr>
          <w:b w:val="0"/>
          <w:bCs/>
          <w:sz w:val="32"/>
          <w:szCs w:val="28"/>
        </w:rPr>
        <w:t>1</w:t>
      </w:r>
      <w:r>
        <w:rPr>
          <w:b w:val="0"/>
          <w:bCs/>
          <w:sz w:val="32"/>
          <w:szCs w:val="28"/>
        </w:rPr>
        <w:fldChar w:fldCharType="end"/>
      </w:r>
      <w:r>
        <w:rPr>
          <w:rFonts w:hint="eastAsia" w:ascii="仿宋" w:hAnsi="仿宋" w:eastAsia="仿宋" w:cs="仿宋"/>
          <w:b w:val="0"/>
          <w:bCs/>
          <w:sz w:val="32"/>
          <w:szCs w:val="28"/>
        </w:rPr>
        <w:fldChar w:fldCharType="end"/>
      </w:r>
    </w:p>
    <w:p w14:paraId="13D0532F">
      <w:pPr>
        <w:pStyle w:val="10"/>
        <w:tabs>
          <w:tab w:val="right" w:leader="dot" w:pos="9070"/>
        </w:tabs>
        <w:rPr>
          <w:b w:val="0"/>
          <w:bCs/>
          <w:sz w:val="32"/>
          <w:szCs w:val="28"/>
        </w:rPr>
      </w:pPr>
      <w:r>
        <w:rPr>
          <w:rFonts w:hint="eastAsia" w:ascii="仿宋" w:hAnsi="仿宋" w:eastAsia="仿宋" w:cs="仿宋"/>
          <w:b w:val="0"/>
          <w:bCs/>
          <w:sz w:val="32"/>
          <w:szCs w:val="28"/>
        </w:rPr>
        <w:fldChar w:fldCharType="begin"/>
      </w:r>
      <w:r>
        <w:rPr>
          <w:rFonts w:hint="eastAsia" w:ascii="仿宋" w:hAnsi="仿宋" w:eastAsia="仿宋" w:cs="仿宋"/>
          <w:b w:val="0"/>
          <w:bCs/>
          <w:sz w:val="32"/>
          <w:szCs w:val="28"/>
        </w:rPr>
        <w:instrText xml:space="preserve"> HYPERLINK \l _Toc6995 </w:instrText>
      </w:r>
      <w:r>
        <w:rPr>
          <w:rFonts w:hint="eastAsia" w:ascii="仿宋" w:hAnsi="仿宋" w:eastAsia="仿宋" w:cs="仿宋"/>
          <w:b w:val="0"/>
          <w:bCs/>
          <w:sz w:val="32"/>
          <w:szCs w:val="28"/>
        </w:rPr>
        <w:fldChar w:fldCharType="separate"/>
      </w:r>
      <w:r>
        <w:rPr>
          <w:rFonts w:hint="eastAsia" w:ascii="仿宋" w:hAnsi="仿宋" w:eastAsia="仿宋" w:cs="仿宋"/>
          <w:b w:val="0"/>
          <w:bCs/>
          <w:snapToGrid w:val="0"/>
          <w:kern w:val="44"/>
          <w:sz w:val="32"/>
          <w:szCs w:val="72"/>
          <w:lang w:val="en-US" w:eastAsia="zh-CN" w:bidi="ar-SA"/>
        </w:rPr>
        <w:t>第一部分   询价公告</w:t>
      </w:r>
      <w:r>
        <w:rPr>
          <w:b w:val="0"/>
          <w:bCs/>
          <w:sz w:val="32"/>
          <w:szCs w:val="28"/>
        </w:rPr>
        <w:tab/>
      </w:r>
      <w:r>
        <w:rPr>
          <w:b w:val="0"/>
          <w:bCs/>
          <w:sz w:val="32"/>
          <w:szCs w:val="28"/>
        </w:rPr>
        <w:fldChar w:fldCharType="begin"/>
      </w:r>
      <w:r>
        <w:rPr>
          <w:b w:val="0"/>
          <w:bCs/>
          <w:sz w:val="32"/>
          <w:szCs w:val="28"/>
        </w:rPr>
        <w:instrText xml:space="preserve"> PAGEREF _Toc6995 \h </w:instrText>
      </w:r>
      <w:r>
        <w:rPr>
          <w:b w:val="0"/>
          <w:bCs/>
          <w:sz w:val="32"/>
          <w:szCs w:val="28"/>
        </w:rPr>
        <w:fldChar w:fldCharType="separate"/>
      </w:r>
      <w:r>
        <w:rPr>
          <w:b w:val="0"/>
          <w:bCs/>
          <w:sz w:val="32"/>
          <w:szCs w:val="28"/>
        </w:rPr>
        <w:t>3</w:t>
      </w:r>
      <w:r>
        <w:rPr>
          <w:b w:val="0"/>
          <w:bCs/>
          <w:sz w:val="32"/>
          <w:szCs w:val="28"/>
        </w:rPr>
        <w:fldChar w:fldCharType="end"/>
      </w:r>
      <w:r>
        <w:rPr>
          <w:rFonts w:hint="eastAsia" w:ascii="仿宋" w:hAnsi="仿宋" w:eastAsia="仿宋" w:cs="仿宋"/>
          <w:b w:val="0"/>
          <w:bCs/>
          <w:sz w:val="32"/>
          <w:szCs w:val="28"/>
        </w:rPr>
        <w:fldChar w:fldCharType="end"/>
      </w:r>
    </w:p>
    <w:p w14:paraId="08ECA06D">
      <w:pPr>
        <w:pStyle w:val="10"/>
        <w:tabs>
          <w:tab w:val="right" w:leader="dot" w:pos="9070"/>
        </w:tabs>
        <w:rPr>
          <w:b w:val="0"/>
          <w:bCs/>
          <w:sz w:val="32"/>
          <w:szCs w:val="28"/>
        </w:rPr>
      </w:pPr>
      <w:r>
        <w:rPr>
          <w:rFonts w:hint="eastAsia" w:ascii="仿宋" w:hAnsi="仿宋" w:eastAsia="仿宋" w:cs="仿宋"/>
          <w:b w:val="0"/>
          <w:bCs/>
          <w:sz w:val="32"/>
          <w:szCs w:val="28"/>
        </w:rPr>
        <w:fldChar w:fldCharType="begin"/>
      </w:r>
      <w:r>
        <w:rPr>
          <w:rFonts w:hint="eastAsia" w:ascii="仿宋" w:hAnsi="仿宋" w:eastAsia="仿宋" w:cs="仿宋"/>
          <w:b w:val="0"/>
          <w:bCs/>
          <w:sz w:val="32"/>
          <w:szCs w:val="28"/>
        </w:rPr>
        <w:instrText xml:space="preserve"> HYPERLINK \l _Toc23057 </w:instrText>
      </w:r>
      <w:r>
        <w:rPr>
          <w:rFonts w:hint="eastAsia" w:ascii="仿宋" w:hAnsi="仿宋" w:eastAsia="仿宋" w:cs="仿宋"/>
          <w:b w:val="0"/>
          <w:bCs/>
          <w:sz w:val="32"/>
          <w:szCs w:val="28"/>
        </w:rPr>
        <w:fldChar w:fldCharType="separate"/>
      </w:r>
      <w:r>
        <w:rPr>
          <w:rFonts w:hint="eastAsia" w:ascii="仿宋" w:hAnsi="仿宋" w:eastAsia="仿宋" w:cs="仿宋"/>
          <w:b w:val="0"/>
          <w:bCs/>
          <w:snapToGrid w:val="0"/>
          <w:kern w:val="44"/>
          <w:sz w:val="32"/>
          <w:szCs w:val="72"/>
          <w:lang w:val="en-US" w:eastAsia="zh-CN" w:bidi="ar-SA"/>
        </w:rPr>
        <w:t>第二部分   采购须知</w:t>
      </w:r>
      <w:r>
        <w:rPr>
          <w:b w:val="0"/>
          <w:bCs/>
          <w:sz w:val="32"/>
          <w:szCs w:val="28"/>
        </w:rPr>
        <w:tab/>
      </w:r>
      <w:r>
        <w:rPr>
          <w:b w:val="0"/>
          <w:bCs/>
          <w:sz w:val="32"/>
          <w:szCs w:val="28"/>
        </w:rPr>
        <w:fldChar w:fldCharType="begin"/>
      </w:r>
      <w:r>
        <w:rPr>
          <w:b w:val="0"/>
          <w:bCs/>
          <w:sz w:val="32"/>
          <w:szCs w:val="28"/>
        </w:rPr>
        <w:instrText xml:space="preserve"> PAGEREF _Toc23057 \h </w:instrText>
      </w:r>
      <w:r>
        <w:rPr>
          <w:b w:val="0"/>
          <w:bCs/>
          <w:sz w:val="32"/>
          <w:szCs w:val="28"/>
        </w:rPr>
        <w:fldChar w:fldCharType="separate"/>
      </w:r>
      <w:r>
        <w:rPr>
          <w:b w:val="0"/>
          <w:bCs/>
          <w:sz w:val="32"/>
          <w:szCs w:val="28"/>
        </w:rPr>
        <w:t>6</w:t>
      </w:r>
      <w:r>
        <w:rPr>
          <w:b w:val="0"/>
          <w:bCs/>
          <w:sz w:val="32"/>
          <w:szCs w:val="28"/>
        </w:rPr>
        <w:fldChar w:fldCharType="end"/>
      </w:r>
      <w:r>
        <w:rPr>
          <w:rFonts w:hint="eastAsia" w:ascii="仿宋" w:hAnsi="仿宋" w:eastAsia="仿宋" w:cs="仿宋"/>
          <w:b w:val="0"/>
          <w:bCs/>
          <w:sz w:val="32"/>
          <w:szCs w:val="28"/>
        </w:rPr>
        <w:fldChar w:fldCharType="end"/>
      </w:r>
    </w:p>
    <w:p w14:paraId="7CF0B990">
      <w:pPr>
        <w:pStyle w:val="10"/>
        <w:tabs>
          <w:tab w:val="right" w:leader="dot" w:pos="9070"/>
        </w:tabs>
        <w:rPr>
          <w:b w:val="0"/>
          <w:bCs/>
          <w:sz w:val="32"/>
          <w:szCs w:val="28"/>
        </w:rPr>
      </w:pPr>
      <w:r>
        <w:rPr>
          <w:rFonts w:hint="eastAsia" w:ascii="仿宋" w:hAnsi="仿宋" w:eastAsia="仿宋" w:cs="仿宋"/>
          <w:b w:val="0"/>
          <w:bCs/>
          <w:sz w:val="32"/>
          <w:szCs w:val="28"/>
        </w:rPr>
        <w:fldChar w:fldCharType="begin"/>
      </w:r>
      <w:r>
        <w:rPr>
          <w:rFonts w:hint="eastAsia" w:ascii="仿宋" w:hAnsi="仿宋" w:eastAsia="仿宋" w:cs="仿宋"/>
          <w:b w:val="0"/>
          <w:bCs/>
          <w:sz w:val="32"/>
          <w:szCs w:val="28"/>
        </w:rPr>
        <w:instrText xml:space="preserve"> HYPERLINK \l _Toc4053 </w:instrText>
      </w:r>
      <w:r>
        <w:rPr>
          <w:rFonts w:hint="eastAsia" w:ascii="仿宋" w:hAnsi="仿宋" w:eastAsia="仿宋" w:cs="仿宋"/>
          <w:b w:val="0"/>
          <w:bCs/>
          <w:sz w:val="32"/>
          <w:szCs w:val="28"/>
        </w:rPr>
        <w:fldChar w:fldCharType="separate"/>
      </w:r>
      <w:r>
        <w:rPr>
          <w:rFonts w:hint="eastAsia" w:ascii="仿宋" w:hAnsi="仿宋" w:eastAsia="仿宋" w:cs="仿宋"/>
          <w:b w:val="0"/>
          <w:bCs/>
          <w:snapToGrid w:val="0"/>
          <w:sz w:val="32"/>
          <w:szCs w:val="72"/>
        </w:rPr>
        <w:t>第三部分   询价内容</w:t>
      </w:r>
      <w:r>
        <w:rPr>
          <w:b w:val="0"/>
          <w:bCs/>
          <w:sz w:val="32"/>
          <w:szCs w:val="28"/>
        </w:rPr>
        <w:tab/>
      </w:r>
      <w:r>
        <w:rPr>
          <w:b w:val="0"/>
          <w:bCs/>
          <w:sz w:val="32"/>
          <w:szCs w:val="28"/>
        </w:rPr>
        <w:fldChar w:fldCharType="begin"/>
      </w:r>
      <w:r>
        <w:rPr>
          <w:b w:val="0"/>
          <w:bCs/>
          <w:sz w:val="32"/>
          <w:szCs w:val="28"/>
        </w:rPr>
        <w:instrText xml:space="preserve"> PAGEREF _Toc4053 \h </w:instrText>
      </w:r>
      <w:r>
        <w:rPr>
          <w:b w:val="0"/>
          <w:bCs/>
          <w:sz w:val="32"/>
          <w:szCs w:val="28"/>
        </w:rPr>
        <w:fldChar w:fldCharType="separate"/>
      </w:r>
      <w:r>
        <w:rPr>
          <w:b w:val="0"/>
          <w:bCs/>
          <w:sz w:val="32"/>
          <w:szCs w:val="28"/>
        </w:rPr>
        <w:t>10</w:t>
      </w:r>
      <w:r>
        <w:rPr>
          <w:b w:val="0"/>
          <w:bCs/>
          <w:sz w:val="32"/>
          <w:szCs w:val="28"/>
        </w:rPr>
        <w:fldChar w:fldCharType="end"/>
      </w:r>
      <w:r>
        <w:rPr>
          <w:rFonts w:hint="eastAsia" w:ascii="仿宋" w:hAnsi="仿宋" w:eastAsia="仿宋" w:cs="仿宋"/>
          <w:b w:val="0"/>
          <w:bCs/>
          <w:sz w:val="32"/>
          <w:szCs w:val="28"/>
        </w:rPr>
        <w:fldChar w:fldCharType="end"/>
      </w:r>
    </w:p>
    <w:p w14:paraId="30C103BB">
      <w:pPr>
        <w:pStyle w:val="10"/>
        <w:tabs>
          <w:tab w:val="right" w:leader="dot" w:pos="9070"/>
        </w:tabs>
        <w:rPr>
          <w:b w:val="0"/>
          <w:bCs/>
          <w:sz w:val="32"/>
          <w:szCs w:val="28"/>
        </w:rPr>
      </w:pPr>
      <w:r>
        <w:rPr>
          <w:rFonts w:hint="eastAsia" w:ascii="仿宋" w:hAnsi="仿宋" w:eastAsia="仿宋" w:cs="仿宋"/>
          <w:b w:val="0"/>
          <w:bCs/>
          <w:sz w:val="32"/>
          <w:szCs w:val="28"/>
        </w:rPr>
        <w:fldChar w:fldCharType="begin"/>
      </w:r>
      <w:r>
        <w:rPr>
          <w:rFonts w:hint="eastAsia" w:ascii="仿宋" w:hAnsi="仿宋" w:eastAsia="仿宋" w:cs="仿宋"/>
          <w:b w:val="0"/>
          <w:bCs/>
          <w:sz w:val="32"/>
          <w:szCs w:val="28"/>
        </w:rPr>
        <w:instrText xml:space="preserve"> HYPERLINK \l _Toc30277 </w:instrText>
      </w:r>
      <w:r>
        <w:rPr>
          <w:rFonts w:hint="eastAsia" w:ascii="仿宋" w:hAnsi="仿宋" w:eastAsia="仿宋" w:cs="仿宋"/>
          <w:b w:val="0"/>
          <w:bCs/>
          <w:sz w:val="32"/>
          <w:szCs w:val="28"/>
        </w:rPr>
        <w:fldChar w:fldCharType="separate"/>
      </w:r>
      <w:r>
        <w:rPr>
          <w:rFonts w:hint="eastAsia" w:ascii="仿宋" w:hAnsi="仿宋" w:eastAsia="仿宋" w:cs="仿宋"/>
          <w:b w:val="0"/>
          <w:bCs/>
          <w:snapToGrid w:val="0"/>
          <w:sz w:val="32"/>
          <w:szCs w:val="72"/>
          <w:lang w:val="en-US" w:eastAsia="zh-CN"/>
        </w:rPr>
        <w:t>第四部分   合同主要条款</w:t>
      </w:r>
      <w:r>
        <w:rPr>
          <w:b w:val="0"/>
          <w:bCs/>
          <w:sz w:val="32"/>
          <w:szCs w:val="28"/>
        </w:rPr>
        <w:tab/>
      </w:r>
      <w:r>
        <w:rPr>
          <w:b w:val="0"/>
          <w:bCs/>
          <w:sz w:val="32"/>
          <w:szCs w:val="28"/>
        </w:rPr>
        <w:fldChar w:fldCharType="begin"/>
      </w:r>
      <w:r>
        <w:rPr>
          <w:b w:val="0"/>
          <w:bCs/>
          <w:sz w:val="32"/>
          <w:szCs w:val="28"/>
        </w:rPr>
        <w:instrText xml:space="preserve"> PAGEREF _Toc30277 \h </w:instrText>
      </w:r>
      <w:r>
        <w:rPr>
          <w:b w:val="0"/>
          <w:bCs/>
          <w:sz w:val="32"/>
          <w:szCs w:val="28"/>
        </w:rPr>
        <w:fldChar w:fldCharType="separate"/>
      </w:r>
      <w:r>
        <w:rPr>
          <w:b w:val="0"/>
          <w:bCs/>
          <w:sz w:val="32"/>
          <w:szCs w:val="28"/>
        </w:rPr>
        <w:t>11</w:t>
      </w:r>
      <w:r>
        <w:rPr>
          <w:b w:val="0"/>
          <w:bCs/>
          <w:sz w:val="32"/>
          <w:szCs w:val="28"/>
        </w:rPr>
        <w:fldChar w:fldCharType="end"/>
      </w:r>
      <w:r>
        <w:rPr>
          <w:rFonts w:hint="eastAsia" w:ascii="仿宋" w:hAnsi="仿宋" w:eastAsia="仿宋" w:cs="仿宋"/>
          <w:b w:val="0"/>
          <w:bCs/>
          <w:sz w:val="32"/>
          <w:szCs w:val="28"/>
        </w:rPr>
        <w:fldChar w:fldCharType="end"/>
      </w:r>
    </w:p>
    <w:p w14:paraId="430C286D">
      <w:pPr>
        <w:pStyle w:val="10"/>
        <w:tabs>
          <w:tab w:val="right" w:leader="dot" w:pos="9070"/>
        </w:tabs>
        <w:rPr>
          <w:b w:val="0"/>
          <w:bCs/>
          <w:sz w:val="32"/>
          <w:szCs w:val="28"/>
        </w:rPr>
      </w:pPr>
      <w:r>
        <w:rPr>
          <w:rFonts w:hint="eastAsia" w:ascii="仿宋" w:hAnsi="仿宋" w:eastAsia="仿宋" w:cs="仿宋"/>
          <w:b w:val="0"/>
          <w:bCs/>
          <w:sz w:val="32"/>
          <w:szCs w:val="28"/>
        </w:rPr>
        <w:fldChar w:fldCharType="begin"/>
      </w:r>
      <w:r>
        <w:rPr>
          <w:rFonts w:hint="eastAsia" w:ascii="仿宋" w:hAnsi="仿宋" w:eastAsia="仿宋" w:cs="仿宋"/>
          <w:b w:val="0"/>
          <w:bCs/>
          <w:sz w:val="32"/>
          <w:szCs w:val="28"/>
        </w:rPr>
        <w:instrText xml:space="preserve"> HYPERLINK \l _Toc21167 </w:instrText>
      </w:r>
      <w:r>
        <w:rPr>
          <w:rFonts w:hint="eastAsia" w:ascii="仿宋" w:hAnsi="仿宋" w:eastAsia="仿宋" w:cs="仿宋"/>
          <w:b w:val="0"/>
          <w:bCs/>
          <w:sz w:val="32"/>
          <w:szCs w:val="28"/>
        </w:rPr>
        <w:fldChar w:fldCharType="separate"/>
      </w:r>
      <w:r>
        <w:rPr>
          <w:rFonts w:hint="eastAsia" w:ascii="仿宋" w:hAnsi="仿宋" w:eastAsia="仿宋" w:cs="仿宋"/>
          <w:b w:val="0"/>
          <w:bCs/>
          <w:snapToGrid w:val="0"/>
          <w:sz w:val="32"/>
          <w:szCs w:val="72"/>
        </w:rPr>
        <w:t>第</w:t>
      </w:r>
      <w:r>
        <w:rPr>
          <w:rFonts w:hint="eastAsia" w:ascii="仿宋" w:hAnsi="仿宋" w:eastAsia="仿宋" w:cs="仿宋"/>
          <w:b w:val="0"/>
          <w:bCs/>
          <w:snapToGrid w:val="0"/>
          <w:sz w:val="32"/>
          <w:szCs w:val="72"/>
          <w:lang w:eastAsia="zh-CN"/>
        </w:rPr>
        <w:t>五</w:t>
      </w:r>
      <w:r>
        <w:rPr>
          <w:rFonts w:hint="eastAsia" w:ascii="仿宋" w:hAnsi="仿宋" w:eastAsia="仿宋" w:cs="仿宋"/>
          <w:b w:val="0"/>
          <w:bCs/>
          <w:snapToGrid w:val="0"/>
          <w:sz w:val="32"/>
          <w:szCs w:val="72"/>
        </w:rPr>
        <w:t>部分   报价文件格式</w:t>
      </w:r>
      <w:r>
        <w:rPr>
          <w:b w:val="0"/>
          <w:bCs/>
          <w:sz w:val="32"/>
          <w:szCs w:val="28"/>
        </w:rPr>
        <w:tab/>
      </w:r>
      <w:r>
        <w:rPr>
          <w:b w:val="0"/>
          <w:bCs/>
          <w:sz w:val="32"/>
          <w:szCs w:val="28"/>
        </w:rPr>
        <w:fldChar w:fldCharType="begin"/>
      </w:r>
      <w:r>
        <w:rPr>
          <w:b w:val="0"/>
          <w:bCs/>
          <w:sz w:val="32"/>
          <w:szCs w:val="28"/>
        </w:rPr>
        <w:instrText xml:space="preserve"> PAGEREF _Toc21167 \h </w:instrText>
      </w:r>
      <w:r>
        <w:rPr>
          <w:b w:val="0"/>
          <w:bCs/>
          <w:sz w:val="32"/>
          <w:szCs w:val="28"/>
        </w:rPr>
        <w:fldChar w:fldCharType="separate"/>
      </w:r>
      <w:r>
        <w:rPr>
          <w:b w:val="0"/>
          <w:bCs/>
          <w:sz w:val="32"/>
          <w:szCs w:val="28"/>
        </w:rPr>
        <w:t>15</w:t>
      </w:r>
      <w:r>
        <w:rPr>
          <w:b w:val="0"/>
          <w:bCs/>
          <w:sz w:val="32"/>
          <w:szCs w:val="28"/>
        </w:rPr>
        <w:fldChar w:fldCharType="end"/>
      </w:r>
      <w:r>
        <w:rPr>
          <w:rFonts w:hint="eastAsia" w:ascii="仿宋" w:hAnsi="仿宋" w:eastAsia="仿宋" w:cs="仿宋"/>
          <w:b w:val="0"/>
          <w:bCs/>
          <w:sz w:val="32"/>
          <w:szCs w:val="28"/>
        </w:rPr>
        <w:fldChar w:fldCharType="end"/>
      </w:r>
    </w:p>
    <w:p w14:paraId="1B60AEC3">
      <w:pPr>
        <w:pStyle w:val="10"/>
        <w:tabs>
          <w:tab w:val="right" w:leader="dot" w:pos="9070"/>
        </w:tabs>
        <w:rPr>
          <w:b w:val="0"/>
          <w:bCs/>
          <w:sz w:val="32"/>
          <w:szCs w:val="28"/>
        </w:rPr>
      </w:pPr>
      <w:r>
        <w:rPr>
          <w:rFonts w:hint="eastAsia" w:ascii="仿宋" w:hAnsi="仿宋" w:eastAsia="仿宋" w:cs="仿宋"/>
          <w:b w:val="0"/>
          <w:bCs/>
          <w:sz w:val="32"/>
          <w:szCs w:val="28"/>
        </w:rPr>
        <w:fldChar w:fldCharType="begin"/>
      </w:r>
      <w:r>
        <w:rPr>
          <w:rFonts w:hint="eastAsia" w:ascii="仿宋" w:hAnsi="仿宋" w:eastAsia="仿宋" w:cs="仿宋"/>
          <w:b w:val="0"/>
          <w:bCs/>
          <w:sz w:val="32"/>
          <w:szCs w:val="28"/>
        </w:rPr>
        <w:instrText xml:space="preserve"> HYPERLINK \l _Toc22901 </w:instrText>
      </w:r>
      <w:r>
        <w:rPr>
          <w:rFonts w:hint="eastAsia" w:ascii="仿宋" w:hAnsi="仿宋" w:eastAsia="仿宋" w:cs="仿宋"/>
          <w:b w:val="0"/>
          <w:bCs/>
          <w:sz w:val="32"/>
          <w:szCs w:val="28"/>
        </w:rPr>
        <w:fldChar w:fldCharType="separate"/>
      </w:r>
      <w:r>
        <w:rPr>
          <w:rFonts w:hint="eastAsia" w:ascii="仿宋" w:hAnsi="仿宋" w:eastAsia="仿宋" w:cs="仿宋"/>
          <w:b w:val="0"/>
          <w:bCs/>
          <w:sz w:val="32"/>
          <w:szCs w:val="28"/>
        </w:rPr>
        <w:t>附件一：</w:t>
      </w:r>
      <w:r>
        <w:rPr>
          <w:b w:val="0"/>
          <w:bCs/>
          <w:sz w:val="32"/>
          <w:szCs w:val="28"/>
        </w:rPr>
        <w:tab/>
      </w:r>
      <w:r>
        <w:rPr>
          <w:b w:val="0"/>
          <w:bCs/>
          <w:sz w:val="32"/>
          <w:szCs w:val="28"/>
        </w:rPr>
        <w:fldChar w:fldCharType="begin"/>
      </w:r>
      <w:r>
        <w:rPr>
          <w:b w:val="0"/>
          <w:bCs/>
          <w:sz w:val="32"/>
          <w:szCs w:val="28"/>
        </w:rPr>
        <w:instrText xml:space="preserve"> PAGEREF _Toc22901 \h </w:instrText>
      </w:r>
      <w:r>
        <w:rPr>
          <w:b w:val="0"/>
          <w:bCs/>
          <w:sz w:val="32"/>
          <w:szCs w:val="28"/>
        </w:rPr>
        <w:fldChar w:fldCharType="separate"/>
      </w:r>
      <w:r>
        <w:rPr>
          <w:b w:val="0"/>
          <w:bCs/>
          <w:sz w:val="32"/>
          <w:szCs w:val="28"/>
        </w:rPr>
        <w:t>15</w:t>
      </w:r>
      <w:r>
        <w:rPr>
          <w:b w:val="0"/>
          <w:bCs/>
          <w:sz w:val="32"/>
          <w:szCs w:val="28"/>
        </w:rPr>
        <w:fldChar w:fldCharType="end"/>
      </w:r>
      <w:r>
        <w:rPr>
          <w:rFonts w:hint="eastAsia" w:ascii="仿宋" w:hAnsi="仿宋" w:eastAsia="仿宋" w:cs="仿宋"/>
          <w:b w:val="0"/>
          <w:bCs/>
          <w:sz w:val="32"/>
          <w:szCs w:val="28"/>
        </w:rPr>
        <w:fldChar w:fldCharType="end"/>
      </w:r>
    </w:p>
    <w:p w14:paraId="78A7DB2C">
      <w:pPr>
        <w:pStyle w:val="10"/>
        <w:tabs>
          <w:tab w:val="right" w:leader="dot" w:pos="9070"/>
        </w:tabs>
        <w:rPr>
          <w:b w:val="0"/>
          <w:bCs/>
          <w:sz w:val="32"/>
          <w:szCs w:val="28"/>
        </w:rPr>
      </w:pPr>
      <w:r>
        <w:rPr>
          <w:rFonts w:hint="eastAsia" w:ascii="仿宋" w:hAnsi="仿宋" w:eastAsia="仿宋" w:cs="仿宋"/>
          <w:b w:val="0"/>
          <w:bCs/>
          <w:sz w:val="32"/>
          <w:szCs w:val="28"/>
        </w:rPr>
        <w:fldChar w:fldCharType="begin"/>
      </w:r>
      <w:r>
        <w:rPr>
          <w:rFonts w:hint="eastAsia" w:ascii="仿宋" w:hAnsi="仿宋" w:eastAsia="仿宋" w:cs="仿宋"/>
          <w:b w:val="0"/>
          <w:bCs/>
          <w:sz w:val="32"/>
          <w:szCs w:val="28"/>
        </w:rPr>
        <w:instrText xml:space="preserve"> HYPERLINK \l _Toc20355 </w:instrText>
      </w:r>
      <w:r>
        <w:rPr>
          <w:rFonts w:hint="eastAsia" w:ascii="仿宋" w:hAnsi="仿宋" w:eastAsia="仿宋" w:cs="仿宋"/>
          <w:b w:val="0"/>
          <w:bCs/>
          <w:sz w:val="32"/>
          <w:szCs w:val="28"/>
        </w:rPr>
        <w:fldChar w:fldCharType="separate"/>
      </w:r>
      <w:r>
        <w:rPr>
          <w:rFonts w:hint="eastAsia" w:ascii="仿宋" w:hAnsi="仿宋" w:eastAsia="仿宋" w:cs="仿宋"/>
          <w:b w:val="0"/>
          <w:bCs/>
          <w:sz w:val="32"/>
          <w:szCs w:val="28"/>
        </w:rPr>
        <w:t>附件二</w:t>
      </w:r>
      <w:r>
        <w:rPr>
          <w:b w:val="0"/>
          <w:bCs/>
          <w:sz w:val="32"/>
          <w:szCs w:val="28"/>
        </w:rPr>
        <w:tab/>
      </w:r>
      <w:r>
        <w:rPr>
          <w:b w:val="0"/>
          <w:bCs/>
          <w:sz w:val="32"/>
          <w:szCs w:val="28"/>
        </w:rPr>
        <w:fldChar w:fldCharType="begin"/>
      </w:r>
      <w:r>
        <w:rPr>
          <w:b w:val="0"/>
          <w:bCs/>
          <w:sz w:val="32"/>
          <w:szCs w:val="28"/>
        </w:rPr>
        <w:instrText xml:space="preserve"> PAGEREF _Toc20355 \h </w:instrText>
      </w:r>
      <w:r>
        <w:rPr>
          <w:b w:val="0"/>
          <w:bCs/>
          <w:sz w:val="32"/>
          <w:szCs w:val="28"/>
        </w:rPr>
        <w:fldChar w:fldCharType="separate"/>
      </w:r>
      <w:r>
        <w:rPr>
          <w:b w:val="0"/>
          <w:bCs/>
          <w:sz w:val="32"/>
          <w:szCs w:val="28"/>
        </w:rPr>
        <w:t>16</w:t>
      </w:r>
      <w:r>
        <w:rPr>
          <w:b w:val="0"/>
          <w:bCs/>
          <w:sz w:val="32"/>
          <w:szCs w:val="28"/>
        </w:rPr>
        <w:fldChar w:fldCharType="end"/>
      </w:r>
      <w:r>
        <w:rPr>
          <w:rFonts w:hint="eastAsia" w:ascii="仿宋" w:hAnsi="仿宋" w:eastAsia="仿宋" w:cs="仿宋"/>
          <w:b w:val="0"/>
          <w:bCs/>
          <w:sz w:val="32"/>
          <w:szCs w:val="28"/>
        </w:rPr>
        <w:fldChar w:fldCharType="end"/>
      </w:r>
    </w:p>
    <w:p w14:paraId="3FD4B93B">
      <w:pPr>
        <w:pStyle w:val="10"/>
        <w:tabs>
          <w:tab w:val="right" w:leader="dot" w:pos="9070"/>
        </w:tabs>
        <w:rPr>
          <w:b w:val="0"/>
          <w:bCs/>
          <w:sz w:val="32"/>
          <w:szCs w:val="28"/>
        </w:rPr>
      </w:pPr>
      <w:r>
        <w:rPr>
          <w:rFonts w:hint="eastAsia" w:ascii="仿宋" w:hAnsi="仿宋" w:eastAsia="仿宋" w:cs="仿宋"/>
          <w:b w:val="0"/>
          <w:bCs/>
          <w:sz w:val="32"/>
          <w:szCs w:val="28"/>
        </w:rPr>
        <w:fldChar w:fldCharType="begin"/>
      </w:r>
      <w:r>
        <w:rPr>
          <w:rFonts w:hint="eastAsia" w:ascii="仿宋" w:hAnsi="仿宋" w:eastAsia="仿宋" w:cs="仿宋"/>
          <w:b w:val="0"/>
          <w:bCs/>
          <w:sz w:val="32"/>
          <w:szCs w:val="28"/>
        </w:rPr>
        <w:instrText xml:space="preserve"> HYPERLINK \l _Toc29413 </w:instrText>
      </w:r>
      <w:r>
        <w:rPr>
          <w:rFonts w:hint="eastAsia" w:ascii="仿宋" w:hAnsi="仿宋" w:eastAsia="仿宋" w:cs="仿宋"/>
          <w:b w:val="0"/>
          <w:bCs/>
          <w:sz w:val="32"/>
          <w:szCs w:val="28"/>
        </w:rPr>
        <w:fldChar w:fldCharType="separate"/>
      </w:r>
      <w:r>
        <w:rPr>
          <w:rFonts w:hint="eastAsia" w:ascii="仿宋" w:hAnsi="仿宋" w:eastAsia="仿宋" w:cs="仿宋"/>
          <w:b w:val="0"/>
          <w:bCs/>
          <w:sz w:val="32"/>
          <w:szCs w:val="28"/>
        </w:rPr>
        <w:t>附件三</w:t>
      </w:r>
      <w:r>
        <w:rPr>
          <w:b w:val="0"/>
          <w:bCs/>
          <w:sz w:val="32"/>
          <w:szCs w:val="28"/>
        </w:rPr>
        <w:tab/>
      </w:r>
      <w:r>
        <w:rPr>
          <w:b w:val="0"/>
          <w:bCs/>
          <w:sz w:val="32"/>
          <w:szCs w:val="28"/>
        </w:rPr>
        <w:fldChar w:fldCharType="begin"/>
      </w:r>
      <w:r>
        <w:rPr>
          <w:b w:val="0"/>
          <w:bCs/>
          <w:sz w:val="32"/>
          <w:szCs w:val="28"/>
        </w:rPr>
        <w:instrText xml:space="preserve"> PAGEREF _Toc29413 \h </w:instrText>
      </w:r>
      <w:r>
        <w:rPr>
          <w:b w:val="0"/>
          <w:bCs/>
          <w:sz w:val="32"/>
          <w:szCs w:val="28"/>
        </w:rPr>
        <w:fldChar w:fldCharType="separate"/>
      </w:r>
      <w:r>
        <w:rPr>
          <w:b w:val="0"/>
          <w:bCs/>
          <w:sz w:val="32"/>
          <w:szCs w:val="28"/>
        </w:rPr>
        <w:t>18</w:t>
      </w:r>
      <w:r>
        <w:rPr>
          <w:b w:val="0"/>
          <w:bCs/>
          <w:sz w:val="32"/>
          <w:szCs w:val="28"/>
        </w:rPr>
        <w:fldChar w:fldCharType="end"/>
      </w:r>
      <w:r>
        <w:rPr>
          <w:rFonts w:hint="eastAsia" w:ascii="仿宋" w:hAnsi="仿宋" w:eastAsia="仿宋" w:cs="仿宋"/>
          <w:b w:val="0"/>
          <w:bCs/>
          <w:sz w:val="32"/>
          <w:szCs w:val="28"/>
        </w:rPr>
        <w:fldChar w:fldCharType="end"/>
      </w:r>
    </w:p>
    <w:p w14:paraId="2CB08D88">
      <w:pPr>
        <w:rPr>
          <w:rFonts w:hint="eastAsia" w:ascii="仿宋" w:hAnsi="仿宋" w:eastAsia="仿宋" w:cs="仿宋"/>
          <w:sz w:val="56"/>
          <w:szCs w:val="32"/>
        </w:rPr>
      </w:pPr>
      <w:r>
        <w:rPr>
          <w:rFonts w:hint="eastAsia" w:ascii="仿宋" w:hAnsi="仿宋" w:eastAsia="仿宋" w:cs="仿宋"/>
          <w:b w:val="0"/>
          <w:bCs/>
          <w:sz w:val="32"/>
          <w:szCs w:val="28"/>
        </w:rPr>
        <w:fldChar w:fldCharType="end"/>
      </w:r>
    </w:p>
    <w:p w14:paraId="7D54F6DE">
      <w:pPr>
        <w:rPr>
          <w:rFonts w:hint="eastAsia" w:ascii="仿宋" w:hAnsi="仿宋" w:eastAsia="仿宋" w:cs="仿宋"/>
          <w:sz w:val="36"/>
        </w:rPr>
      </w:pPr>
    </w:p>
    <w:p w14:paraId="624240EE">
      <w:pPr>
        <w:snapToGrid w:val="0"/>
        <w:jc w:val="center"/>
        <w:outlineLvl w:val="0"/>
        <w:rPr>
          <w:rFonts w:hint="eastAsia" w:ascii="仿宋" w:hAnsi="仿宋" w:eastAsia="仿宋" w:cs="仿宋"/>
          <w:snapToGrid w:val="0"/>
          <w:sz w:val="30"/>
          <w:szCs w:val="30"/>
        </w:rPr>
      </w:pPr>
      <w:r>
        <w:rPr>
          <w:rFonts w:hint="eastAsia" w:ascii="仿宋" w:hAnsi="仿宋" w:eastAsia="仿宋" w:cs="仿宋"/>
          <w:sz w:val="32"/>
          <w:szCs w:val="32"/>
        </w:rPr>
        <w:br w:type="page"/>
      </w:r>
      <w:bookmarkStart w:id="3" w:name="_Toc6995"/>
      <w:bookmarkStart w:id="4" w:name="_Toc530583921"/>
      <w:bookmarkStart w:id="5" w:name="_Toc530583878"/>
      <w:r>
        <w:rPr>
          <w:rFonts w:hint="eastAsia" w:ascii="仿宋" w:hAnsi="仿宋" w:eastAsia="仿宋" w:cs="仿宋"/>
          <w:b/>
          <w:snapToGrid w:val="0"/>
          <w:color w:val="000000"/>
          <w:kern w:val="44"/>
          <w:sz w:val="44"/>
          <w:szCs w:val="44"/>
          <w:lang w:val="en-US" w:eastAsia="zh-CN" w:bidi="ar-SA"/>
        </w:rPr>
        <w:t>第一部分   询价公告</w:t>
      </w:r>
      <w:bookmarkEnd w:id="3"/>
      <w:bookmarkEnd w:id="4"/>
      <w:bookmarkEnd w:id="5"/>
    </w:p>
    <w:p w14:paraId="42A9A8C9">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lang w:eastAsia="zh-CN"/>
        </w:rPr>
        <w:t>绍兴市再生能源发展有限公司</w:t>
      </w:r>
      <w:r>
        <w:rPr>
          <w:rFonts w:hint="eastAsia" w:ascii="仿宋" w:hAnsi="仿宋" w:eastAsia="仿宋" w:cs="仿宋"/>
          <w:sz w:val="30"/>
          <w:szCs w:val="30"/>
        </w:rPr>
        <w:t>因日常生产需要，需</w:t>
      </w:r>
      <w:r>
        <w:rPr>
          <w:rFonts w:hint="eastAsia" w:ascii="仿宋" w:hAnsi="仿宋" w:eastAsia="仿宋" w:cs="仿宋"/>
          <w:sz w:val="30"/>
          <w:szCs w:val="30"/>
          <w:lang w:eastAsia="zh-CN"/>
        </w:rPr>
        <w:t>对年度雾化器整体保养项目招标采购</w:t>
      </w:r>
      <w:r>
        <w:rPr>
          <w:rFonts w:hint="eastAsia" w:ascii="仿宋" w:hAnsi="仿宋" w:eastAsia="仿宋" w:cs="仿宋"/>
          <w:sz w:val="30"/>
          <w:szCs w:val="30"/>
        </w:rPr>
        <w:t>，欢迎符合要求的供应商积极参与。</w:t>
      </w:r>
    </w:p>
    <w:p w14:paraId="429406BA">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outlineLvl w:val="1"/>
        <w:rPr>
          <w:rFonts w:hint="eastAsia" w:ascii="仿宋_GB2312" w:eastAsia="仿宋_GB2312"/>
          <w:b/>
          <w:bCs/>
          <w:sz w:val="30"/>
          <w:szCs w:val="30"/>
          <w:lang w:eastAsia="zh-CN"/>
        </w:rPr>
      </w:pPr>
      <w:r>
        <w:rPr>
          <w:rFonts w:hint="eastAsia" w:ascii="仿宋_GB2312" w:eastAsia="仿宋_GB2312"/>
          <w:b/>
          <w:bCs/>
          <w:sz w:val="30"/>
          <w:szCs w:val="30"/>
          <w:lang w:eastAsia="zh-CN"/>
        </w:rPr>
        <w:t>一、采购内容及相关说明。</w:t>
      </w:r>
    </w:p>
    <w:p w14:paraId="3B611723">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eastAsia" w:ascii="仿宋" w:hAnsi="仿宋" w:eastAsia="仿宋" w:cs="仿宋"/>
          <w:sz w:val="30"/>
          <w:szCs w:val="30"/>
          <w:lang w:val="en-US" w:eastAsia="zh-CN"/>
        </w:rPr>
      </w:pPr>
      <w:r>
        <w:rPr>
          <w:rFonts w:hint="eastAsia" w:ascii="仿宋" w:hAnsi="仿宋" w:eastAsia="仿宋" w:cs="仿宋"/>
          <w:sz w:val="30"/>
          <w:szCs w:val="30"/>
        </w:rPr>
        <w:t>1.项目编号：</w:t>
      </w:r>
      <w:r>
        <w:rPr>
          <w:rFonts w:hint="eastAsia" w:ascii="仿宋" w:hAnsi="仿宋" w:eastAsia="仿宋" w:cs="仿宋"/>
          <w:sz w:val="30"/>
          <w:szCs w:val="30"/>
          <w:lang w:val="en-US" w:eastAsia="zh-CN"/>
        </w:rPr>
        <w:t xml:space="preserve">SX-CG-WH-2503013  </w:t>
      </w:r>
    </w:p>
    <w:p w14:paraId="4EB00A93">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2.采购内容：</w:t>
      </w:r>
    </w:p>
    <w:tbl>
      <w:tblPr>
        <w:tblStyle w:val="13"/>
        <w:tblW w:w="6035" w:type="pct"/>
        <w:jc w:val="center"/>
        <w:tblLayout w:type="fixed"/>
        <w:tblCellMar>
          <w:top w:w="0" w:type="dxa"/>
          <w:left w:w="108" w:type="dxa"/>
          <w:bottom w:w="0" w:type="dxa"/>
          <w:right w:w="108" w:type="dxa"/>
        </w:tblCellMar>
      </w:tblPr>
      <w:tblGrid>
        <w:gridCol w:w="423"/>
        <w:gridCol w:w="1080"/>
        <w:gridCol w:w="3525"/>
        <w:gridCol w:w="480"/>
        <w:gridCol w:w="450"/>
        <w:gridCol w:w="1246"/>
        <w:gridCol w:w="4006"/>
      </w:tblGrid>
      <w:tr w14:paraId="3FA23F24">
        <w:tblPrEx>
          <w:tblCellMar>
            <w:top w:w="0" w:type="dxa"/>
            <w:left w:w="108" w:type="dxa"/>
            <w:bottom w:w="0" w:type="dxa"/>
            <w:right w:w="108" w:type="dxa"/>
          </w:tblCellMar>
        </w:tblPrEx>
        <w:trPr>
          <w:trHeight w:val="467" w:hRule="atLeast"/>
          <w:jc w:val="center"/>
        </w:trPr>
        <w:tc>
          <w:tcPr>
            <w:tcW w:w="423" w:type="dxa"/>
            <w:tcBorders>
              <w:top w:val="single" w:color="000000" w:sz="4" w:space="0"/>
              <w:left w:val="single" w:color="000000" w:sz="4" w:space="0"/>
              <w:bottom w:val="single" w:color="000000" w:sz="4" w:space="0"/>
              <w:right w:val="single" w:color="000000" w:sz="4" w:space="0"/>
            </w:tcBorders>
            <w:noWrap/>
            <w:vAlign w:val="center"/>
          </w:tcPr>
          <w:p w14:paraId="654CA795">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序号</w:t>
            </w: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06FFCF0C">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仿宋" w:hAnsi="仿宋" w:eastAsia="仿宋" w:cs="仿宋"/>
                <w:i w:val="0"/>
                <w:iCs w:val="0"/>
                <w:color w:val="000000"/>
                <w:sz w:val="24"/>
                <w:szCs w:val="24"/>
                <w:highlight w:val="none"/>
                <w:u w:val="none"/>
                <w:lang w:val="en-US"/>
              </w:rPr>
            </w:pPr>
            <w:r>
              <w:rPr>
                <w:rFonts w:hint="eastAsia" w:ascii="仿宋" w:hAnsi="仿宋" w:eastAsia="仿宋" w:cs="仿宋"/>
                <w:i w:val="0"/>
                <w:iCs w:val="0"/>
                <w:color w:val="000000"/>
                <w:kern w:val="0"/>
                <w:sz w:val="24"/>
                <w:szCs w:val="24"/>
                <w:highlight w:val="none"/>
                <w:u w:val="none"/>
                <w:lang w:val="en-US" w:eastAsia="zh-CN" w:bidi="ar"/>
              </w:rPr>
              <w:t>产品名称</w:t>
            </w:r>
          </w:p>
        </w:tc>
        <w:tc>
          <w:tcPr>
            <w:tcW w:w="3525" w:type="dxa"/>
            <w:tcBorders>
              <w:top w:val="single" w:color="000000" w:sz="4" w:space="0"/>
              <w:left w:val="single" w:color="000000" w:sz="4" w:space="0"/>
              <w:bottom w:val="single" w:color="000000" w:sz="4" w:space="0"/>
              <w:right w:val="single" w:color="000000" w:sz="4" w:space="0"/>
            </w:tcBorders>
            <w:noWrap/>
            <w:vAlign w:val="center"/>
          </w:tcPr>
          <w:p w14:paraId="263A0AE1">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型号规格</w:t>
            </w:r>
          </w:p>
        </w:tc>
        <w:tc>
          <w:tcPr>
            <w:tcW w:w="480" w:type="dxa"/>
            <w:tcBorders>
              <w:top w:val="single" w:color="000000" w:sz="4" w:space="0"/>
              <w:left w:val="single" w:color="000000" w:sz="4" w:space="0"/>
              <w:bottom w:val="single" w:color="000000" w:sz="4" w:space="0"/>
              <w:right w:val="single" w:color="000000" w:sz="4" w:space="0"/>
            </w:tcBorders>
            <w:noWrap/>
            <w:vAlign w:val="center"/>
          </w:tcPr>
          <w:p w14:paraId="1E5F3278">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数量</w:t>
            </w:r>
          </w:p>
        </w:tc>
        <w:tc>
          <w:tcPr>
            <w:tcW w:w="450" w:type="dxa"/>
            <w:tcBorders>
              <w:top w:val="single" w:color="000000" w:sz="4" w:space="0"/>
              <w:left w:val="single" w:color="000000" w:sz="4" w:space="0"/>
              <w:bottom w:val="single" w:color="000000" w:sz="4" w:space="0"/>
              <w:right w:val="single" w:color="000000" w:sz="4" w:space="0"/>
            </w:tcBorders>
            <w:noWrap/>
            <w:vAlign w:val="center"/>
          </w:tcPr>
          <w:p w14:paraId="620C571C">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单位</w:t>
            </w:r>
          </w:p>
        </w:tc>
        <w:tc>
          <w:tcPr>
            <w:tcW w:w="1246" w:type="dxa"/>
            <w:tcBorders>
              <w:top w:val="single" w:color="000000" w:sz="4" w:space="0"/>
              <w:left w:val="single" w:color="000000" w:sz="4" w:space="0"/>
              <w:bottom w:val="single" w:color="000000" w:sz="4" w:space="0"/>
              <w:right w:val="single" w:color="000000" w:sz="4" w:space="0"/>
            </w:tcBorders>
            <w:noWrap/>
            <w:vAlign w:val="center"/>
          </w:tcPr>
          <w:p w14:paraId="0F51A986">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单价限价（元）</w:t>
            </w:r>
          </w:p>
        </w:tc>
        <w:tc>
          <w:tcPr>
            <w:tcW w:w="4006" w:type="dxa"/>
            <w:tcBorders>
              <w:top w:val="single" w:color="000000" w:sz="4" w:space="0"/>
              <w:left w:val="single" w:color="000000" w:sz="4" w:space="0"/>
              <w:bottom w:val="single" w:color="000000" w:sz="4" w:space="0"/>
              <w:right w:val="single" w:color="000000" w:sz="4" w:space="0"/>
            </w:tcBorders>
            <w:noWrap/>
            <w:vAlign w:val="center"/>
          </w:tcPr>
          <w:p w14:paraId="0F4AA867">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备注</w:t>
            </w:r>
          </w:p>
        </w:tc>
      </w:tr>
      <w:tr w14:paraId="002700A7">
        <w:tblPrEx>
          <w:tblCellMar>
            <w:top w:w="0" w:type="dxa"/>
            <w:left w:w="108" w:type="dxa"/>
            <w:bottom w:w="0" w:type="dxa"/>
            <w:right w:w="108" w:type="dxa"/>
          </w:tblCellMar>
        </w:tblPrEx>
        <w:trPr>
          <w:trHeight w:val="3102" w:hRule="atLeast"/>
          <w:jc w:val="center"/>
        </w:trPr>
        <w:tc>
          <w:tcPr>
            <w:tcW w:w="423" w:type="dxa"/>
            <w:tcBorders>
              <w:top w:val="single" w:color="000000" w:sz="4" w:space="0"/>
              <w:left w:val="single" w:color="000000" w:sz="4" w:space="0"/>
              <w:right w:val="single" w:color="000000" w:sz="4" w:space="0"/>
            </w:tcBorders>
            <w:noWrap/>
            <w:vAlign w:val="center"/>
          </w:tcPr>
          <w:p w14:paraId="67E186D5">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1080" w:type="dxa"/>
            <w:tcBorders>
              <w:top w:val="single" w:color="000000" w:sz="4" w:space="0"/>
              <w:left w:val="single" w:color="000000" w:sz="4" w:space="0"/>
              <w:right w:val="single" w:color="000000" w:sz="4" w:space="0"/>
            </w:tcBorders>
            <w:noWrap w:val="0"/>
            <w:vAlign w:val="center"/>
          </w:tcPr>
          <w:p w14:paraId="20A359E4">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雾化器保养</w:t>
            </w:r>
          </w:p>
        </w:tc>
        <w:tc>
          <w:tcPr>
            <w:tcW w:w="3525" w:type="dxa"/>
            <w:tcBorders>
              <w:top w:val="single" w:color="000000" w:sz="4" w:space="0"/>
              <w:left w:val="single" w:color="000000" w:sz="4" w:space="0"/>
              <w:right w:val="single" w:color="000000" w:sz="4" w:space="0"/>
            </w:tcBorders>
            <w:noWrap w:val="0"/>
            <w:vAlign w:val="center"/>
          </w:tcPr>
          <w:p w14:paraId="0EAD7084">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保养编号：</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 xml:space="preserve">1、761044--0015--S45--0117-1（2060）             </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2、761044--0015--S45--0117-3（2062）</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 xml:space="preserve">3、761044--0015--S45--0117-4（2063）             </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 xml:space="preserve">4、761044--0015--S45--0117-5（2061）                                                                                                                                                                                                                                                                                                                                                                                                                                                                                                                                                                                                                                      </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 xml:space="preserve">5、#UCM（重庆铀桦产） </w:t>
            </w:r>
          </w:p>
        </w:tc>
        <w:tc>
          <w:tcPr>
            <w:tcW w:w="480" w:type="dxa"/>
            <w:tcBorders>
              <w:top w:val="single" w:color="000000" w:sz="4" w:space="0"/>
              <w:left w:val="single" w:color="000000" w:sz="4" w:space="0"/>
              <w:right w:val="single" w:color="000000" w:sz="4" w:space="0"/>
            </w:tcBorders>
            <w:noWrap w:val="0"/>
            <w:vAlign w:val="center"/>
          </w:tcPr>
          <w:p w14:paraId="268BC2F8">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5</w:t>
            </w:r>
          </w:p>
        </w:tc>
        <w:tc>
          <w:tcPr>
            <w:tcW w:w="450" w:type="dxa"/>
            <w:tcBorders>
              <w:top w:val="single" w:color="000000" w:sz="4" w:space="0"/>
              <w:left w:val="single" w:color="000000" w:sz="4" w:space="0"/>
              <w:right w:val="single" w:color="000000" w:sz="4" w:space="0"/>
            </w:tcBorders>
            <w:noWrap w:val="0"/>
            <w:vAlign w:val="center"/>
          </w:tcPr>
          <w:p w14:paraId="029E53CB">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台</w:t>
            </w:r>
          </w:p>
        </w:tc>
        <w:tc>
          <w:tcPr>
            <w:tcW w:w="1246" w:type="dxa"/>
            <w:tcBorders>
              <w:top w:val="single" w:color="000000" w:sz="4" w:space="0"/>
              <w:left w:val="single" w:color="000000" w:sz="4" w:space="0"/>
              <w:right w:val="single" w:color="000000" w:sz="4" w:space="0"/>
            </w:tcBorders>
            <w:noWrap w:val="0"/>
            <w:vAlign w:val="center"/>
          </w:tcPr>
          <w:p w14:paraId="00E13509">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24500</w:t>
            </w:r>
          </w:p>
        </w:tc>
        <w:tc>
          <w:tcPr>
            <w:tcW w:w="4006" w:type="dxa"/>
            <w:tcBorders>
              <w:top w:val="single" w:color="000000" w:sz="4" w:space="0"/>
              <w:left w:val="single" w:color="000000" w:sz="4" w:space="0"/>
              <w:bottom w:val="single" w:color="000000" w:sz="4" w:space="0"/>
              <w:right w:val="single" w:color="000000" w:sz="4" w:space="0"/>
            </w:tcBorders>
            <w:noWrap w:val="0"/>
            <w:vAlign w:val="center"/>
          </w:tcPr>
          <w:p w14:paraId="361C5450">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1、雾化器下油箱解体，检查油泵、浮球阀、进油滤芯、管道及密封。</w:t>
            </w:r>
          </w:p>
          <w:p w14:paraId="5C4EE044">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2、雾化器上油箱解体、检查齿轮、轴承、管道密封。</w:t>
            </w:r>
          </w:p>
          <w:p w14:paraId="2DE37C1C">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3、雾化器滤芯、保护、雾化盘、料液分配器等检查清理更换。</w:t>
            </w:r>
          </w:p>
          <w:p w14:paraId="54A254CD">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4、雾化器密封及相关轴承更换（O 型圈,油封,油垫纸,滤芯,反冲垫,导向轴承及NU209、6308C3 、6305M.C3、NU308、6209-C、6006MA.C3各一只、NU306二只轴承全由供货方提供）。</w:t>
            </w:r>
          </w:p>
          <w:p w14:paraId="70758E3C">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5、雾化器整机及零部件检验及清洁除锈。</w:t>
            </w:r>
          </w:p>
          <w:p w14:paraId="13FC0CBA">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6、雾化器整机电仪保护检查及接电紧固。</w:t>
            </w:r>
          </w:p>
          <w:p w14:paraId="6426ACA4">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7、雾化盘磨损度检查评估，磨损喷嘴更换。</w:t>
            </w:r>
          </w:p>
          <w:p w14:paraId="203DC285">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8、主轴检测。</w:t>
            </w:r>
          </w:p>
          <w:p w14:paraId="75C33D53">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9、雾化器进浆管内壁清理。</w:t>
            </w:r>
          </w:p>
          <w:p w14:paraId="068C5FE1">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10、雾化器冷油器散热片检查有无渗漏。</w:t>
            </w:r>
          </w:p>
          <w:p w14:paraId="1923D55C">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11、保养范围包括机械，仪控（就地控制箱内元件），保养后试运转必须超24小时后保养人员才能离场；</w:t>
            </w:r>
          </w:p>
        </w:tc>
      </w:tr>
      <w:tr w14:paraId="570003E1">
        <w:tblPrEx>
          <w:tblCellMar>
            <w:top w:w="0" w:type="dxa"/>
            <w:left w:w="108" w:type="dxa"/>
            <w:bottom w:w="0" w:type="dxa"/>
            <w:right w:w="108" w:type="dxa"/>
          </w:tblCellMar>
        </w:tblPrEx>
        <w:trPr>
          <w:trHeight w:val="532" w:hRule="atLeast"/>
          <w:jc w:val="center"/>
        </w:trPr>
        <w:tc>
          <w:tcPr>
            <w:tcW w:w="423" w:type="dxa"/>
            <w:tcBorders>
              <w:top w:val="single" w:color="000000" w:sz="4" w:space="0"/>
              <w:left w:val="single" w:color="000000" w:sz="4" w:space="0"/>
              <w:bottom w:val="single" w:color="000000" w:sz="4" w:space="0"/>
              <w:right w:val="single" w:color="000000" w:sz="4" w:space="0"/>
            </w:tcBorders>
            <w:noWrap/>
            <w:vAlign w:val="center"/>
          </w:tcPr>
          <w:p w14:paraId="017ACC62">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14:paraId="3025B1E4">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雾化盘喷嘴</w:t>
            </w:r>
          </w:p>
        </w:tc>
        <w:tc>
          <w:tcPr>
            <w:tcW w:w="3525" w:type="dxa"/>
            <w:tcBorders>
              <w:top w:val="single" w:color="000000" w:sz="4" w:space="0"/>
              <w:left w:val="single" w:color="000000" w:sz="4" w:space="0"/>
              <w:bottom w:val="single" w:color="000000" w:sz="4" w:space="0"/>
              <w:right w:val="single" w:color="000000" w:sz="4" w:space="0"/>
            </w:tcBorders>
            <w:noWrap w:val="0"/>
            <w:vAlign w:val="center"/>
          </w:tcPr>
          <w:p w14:paraId="3FA24515">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喷嘴材质：碳化硅；喷嘴套材质：C22哈氏合金；氟性橡胶O型圈VT29.1Χ1.6</w:t>
            </w:r>
          </w:p>
        </w:tc>
        <w:tc>
          <w:tcPr>
            <w:tcW w:w="480" w:type="dxa"/>
            <w:tcBorders>
              <w:top w:val="single" w:color="000000" w:sz="4" w:space="0"/>
              <w:left w:val="single" w:color="000000" w:sz="4" w:space="0"/>
              <w:bottom w:val="single" w:color="000000" w:sz="4" w:space="0"/>
              <w:right w:val="single" w:color="000000" w:sz="4" w:space="0"/>
            </w:tcBorders>
            <w:noWrap w:val="0"/>
            <w:vAlign w:val="center"/>
          </w:tcPr>
          <w:p w14:paraId="1F73F6DC">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20</w:t>
            </w:r>
          </w:p>
        </w:tc>
        <w:tc>
          <w:tcPr>
            <w:tcW w:w="450" w:type="dxa"/>
            <w:tcBorders>
              <w:top w:val="single" w:color="000000" w:sz="4" w:space="0"/>
              <w:left w:val="single" w:color="000000" w:sz="4" w:space="0"/>
              <w:bottom w:val="single" w:color="000000" w:sz="4" w:space="0"/>
              <w:right w:val="single" w:color="000000" w:sz="4" w:space="0"/>
            </w:tcBorders>
            <w:noWrap w:val="0"/>
            <w:vAlign w:val="center"/>
          </w:tcPr>
          <w:p w14:paraId="588E76F8">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只</w:t>
            </w:r>
          </w:p>
        </w:tc>
        <w:tc>
          <w:tcPr>
            <w:tcW w:w="1246" w:type="dxa"/>
            <w:tcBorders>
              <w:top w:val="single" w:color="000000" w:sz="4" w:space="0"/>
              <w:left w:val="single" w:color="000000" w:sz="4" w:space="0"/>
              <w:bottom w:val="single" w:color="000000" w:sz="4" w:space="0"/>
              <w:right w:val="single" w:color="000000" w:sz="4" w:space="0"/>
            </w:tcBorders>
            <w:noWrap w:val="0"/>
            <w:vAlign w:val="center"/>
          </w:tcPr>
          <w:p w14:paraId="43C3C135">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1960</w:t>
            </w:r>
          </w:p>
        </w:tc>
        <w:tc>
          <w:tcPr>
            <w:tcW w:w="4006" w:type="dxa"/>
            <w:tcBorders>
              <w:top w:val="single" w:color="000000" w:sz="4" w:space="0"/>
              <w:left w:val="single" w:color="000000" w:sz="4" w:space="0"/>
              <w:bottom w:val="single" w:color="000000" w:sz="4" w:space="0"/>
              <w:right w:val="single" w:color="000000" w:sz="4" w:space="0"/>
            </w:tcBorders>
            <w:noWrap w:val="0"/>
            <w:vAlign w:val="center"/>
          </w:tcPr>
          <w:p w14:paraId="0FC52E25">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F100雾化器专用，按实际所需更换；</w:t>
            </w:r>
          </w:p>
        </w:tc>
      </w:tr>
    </w:tbl>
    <w:p w14:paraId="7479AC6C">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 xml:space="preserve">  </w:t>
      </w:r>
    </w:p>
    <w:p w14:paraId="00C6C942">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p>
    <w:p w14:paraId="78F7F9A9">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lang w:eastAsia="zh-CN"/>
        </w:rPr>
      </w:pPr>
      <w:r>
        <w:rPr>
          <w:rFonts w:hint="eastAsia" w:ascii="仿宋" w:hAnsi="仿宋" w:eastAsia="仿宋" w:cs="仿宋"/>
          <w:sz w:val="30"/>
          <w:szCs w:val="30"/>
        </w:rPr>
        <w:t>3.</w:t>
      </w:r>
      <w:r>
        <w:rPr>
          <w:rFonts w:hint="eastAsia" w:ascii="仿宋" w:hAnsi="仿宋" w:eastAsia="仿宋" w:cs="仿宋"/>
          <w:sz w:val="30"/>
          <w:szCs w:val="30"/>
          <w:lang w:eastAsia="zh-CN"/>
        </w:rPr>
        <w:t>工作量：</w:t>
      </w:r>
    </w:p>
    <w:p w14:paraId="63EF464E">
      <w:pPr>
        <w:pStyle w:val="2"/>
        <w:snapToGrid/>
        <w:spacing w:line="360" w:lineRule="auto"/>
        <w:rPr>
          <w:rFonts w:hint="eastAsia" w:ascii="仿宋" w:hAnsi="仿宋" w:eastAsia="仿宋" w:cs="仿宋"/>
          <w:sz w:val="30"/>
          <w:szCs w:val="30"/>
          <w:lang w:eastAsia="zh-CN"/>
        </w:rPr>
      </w:pPr>
      <w:r>
        <w:rPr>
          <w:rFonts w:hint="eastAsia" w:ascii="仿宋" w:hAnsi="仿宋" w:eastAsia="仿宋" w:cs="仿宋"/>
          <w:sz w:val="30"/>
          <w:szCs w:val="30"/>
          <w:lang w:eastAsia="zh-CN"/>
        </w:rPr>
        <w:t>①整机及零部件的拆卸检查，更换，清洗及组装由供应商进行;</w:t>
      </w:r>
    </w:p>
    <w:p w14:paraId="5F718E0B">
      <w:pPr>
        <w:pStyle w:val="2"/>
        <w:snapToGrid/>
        <w:spacing w:line="360" w:lineRule="auto"/>
        <w:rPr>
          <w:rFonts w:hint="eastAsia" w:ascii="仿宋" w:hAnsi="仿宋" w:eastAsia="仿宋" w:cs="仿宋"/>
          <w:sz w:val="30"/>
          <w:szCs w:val="30"/>
          <w:lang w:eastAsia="zh-CN"/>
        </w:rPr>
      </w:pPr>
      <w:r>
        <w:rPr>
          <w:rFonts w:hint="eastAsia" w:ascii="仿宋" w:hAnsi="仿宋" w:eastAsia="仿宋" w:cs="仿宋"/>
          <w:sz w:val="30"/>
          <w:szCs w:val="30"/>
          <w:lang w:eastAsia="zh-CN"/>
        </w:rPr>
        <w:t>②所要保养雾化器编号：</w:t>
      </w:r>
    </w:p>
    <w:p w14:paraId="57699148">
      <w:pPr>
        <w:pStyle w:val="2"/>
        <w:snapToGrid/>
        <w:spacing w:line="360" w:lineRule="auto"/>
        <w:ind w:firstLine="1200" w:firstLineChars="400"/>
        <w:rPr>
          <w:rFonts w:hint="eastAsia" w:ascii="仿宋" w:hAnsi="仿宋" w:eastAsia="仿宋" w:cs="仿宋"/>
          <w:sz w:val="30"/>
          <w:szCs w:val="30"/>
          <w:lang w:eastAsia="zh-CN"/>
        </w:rPr>
      </w:pPr>
      <w:r>
        <w:rPr>
          <w:rFonts w:hint="eastAsia" w:ascii="仿宋" w:hAnsi="仿宋" w:eastAsia="仿宋" w:cs="仿宋"/>
          <w:sz w:val="30"/>
          <w:szCs w:val="30"/>
          <w:lang w:eastAsia="zh-CN"/>
        </w:rPr>
        <w:t>761044-0015-S45-0117-1（2060）；</w:t>
      </w:r>
    </w:p>
    <w:p w14:paraId="4BE2ABA7">
      <w:pPr>
        <w:pStyle w:val="2"/>
        <w:snapToGrid/>
        <w:spacing w:line="360" w:lineRule="auto"/>
        <w:ind w:firstLine="1200" w:firstLineChars="400"/>
        <w:rPr>
          <w:rFonts w:hint="eastAsia" w:ascii="仿宋" w:hAnsi="仿宋" w:eastAsia="仿宋" w:cs="仿宋"/>
          <w:sz w:val="30"/>
          <w:szCs w:val="30"/>
          <w:lang w:eastAsia="zh-CN"/>
        </w:rPr>
      </w:pPr>
      <w:r>
        <w:rPr>
          <w:rFonts w:hint="eastAsia" w:ascii="仿宋" w:hAnsi="仿宋" w:eastAsia="仿宋" w:cs="仿宋"/>
          <w:sz w:val="30"/>
          <w:szCs w:val="30"/>
          <w:lang w:eastAsia="zh-CN"/>
        </w:rPr>
        <w:t>761044-0015-S45-0117-3（2062）；</w:t>
      </w:r>
    </w:p>
    <w:p w14:paraId="1F1F5F61">
      <w:pPr>
        <w:pStyle w:val="2"/>
        <w:snapToGrid/>
        <w:spacing w:line="360" w:lineRule="auto"/>
        <w:ind w:firstLine="1200" w:firstLineChars="400"/>
        <w:rPr>
          <w:rFonts w:hint="eastAsia" w:ascii="仿宋" w:hAnsi="仿宋" w:eastAsia="仿宋" w:cs="仿宋"/>
          <w:sz w:val="30"/>
          <w:szCs w:val="30"/>
          <w:lang w:eastAsia="zh-CN"/>
        </w:rPr>
      </w:pPr>
      <w:r>
        <w:rPr>
          <w:rFonts w:hint="eastAsia" w:ascii="仿宋" w:hAnsi="仿宋" w:eastAsia="仿宋" w:cs="仿宋"/>
          <w:sz w:val="30"/>
          <w:szCs w:val="30"/>
          <w:lang w:eastAsia="zh-CN"/>
        </w:rPr>
        <w:t>761044-0015-S45-0117-4（2063）；</w:t>
      </w:r>
    </w:p>
    <w:p w14:paraId="16E20438">
      <w:pPr>
        <w:pStyle w:val="2"/>
        <w:snapToGrid/>
        <w:spacing w:line="360" w:lineRule="auto"/>
        <w:ind w:firstLine="1200" w:firstLineChars="400"/>
        <w:rPr>
          <w:rFonts w:hint="eastAsia" w:ascii="仿宋" w:hAnsi="仿宋" w:eastAsia="仿宋" w:cs="仿宋"/>
          <w:sz w:val="30"/>
          <w:szCs w:val="30"/>
          <w:lang w:eastAsia="zh-CN"/>
        </w:rPr>
      </w:pPr>
      <w:r>
        <w:rPr>
          <w:rFonts w:hint="eastAsia" w:ascii="仿宋" w:hAnsi="仿宋" w:eastAsia="仿宋" w:cs="仿宋"/>
          <w:sz w:val="30"/>
          <w:szCs w:val="30"/>
          <w:lang w:eastAsia="zh-CN"/>
        </w:rPr>
        <w:t>761044-0015-S45-0117-5（2061）；</w:t>
      </w:r>
    </w:p>
    <w:p w14:paraId="2C63122E">
      <w:pPr>
        <w:pStyle w:val="2"/>
        <w:snapToGrid/>
        <w:spacing w:line="360" w:lineRule="auto"/>
        <w:ind w:firstLine="1200" w:firstLineChars="400"/>
        <w:rPr>
          <w:rFonts w:hint="eastAsia" w:ascii="仿宋" w:hAnsi="仿宋" w:eastAsia="仿宋" w:cs="仿宋"/>
          <w:sz w:val="30"/>
          <w:szCs w:val="30"/>
          <w:lang w:val="en-US" w:eastAsia="zh-CN"/>
        </w:rPr>
      </w:pPr>
      <w:r>
        <w:rPr>
          <w:rFonts w:hint="eastAsia" w:ascii="仿宋" w:hAnsi="仿宋" w:eastAsia="仿宋" w:cs="仿宋"/>
          <w:sz w:val="30"/>
          <w:szCs w:val="30"/>
          <w:lang w:eastAsia="zh-CN"/>
        </w:rPr>
        <w:t>#UCM(重庆铀桦产）；</w:t>
      </w:r>
    </w:p>
    <w:p w14:paraId="664FA912">
      <w:pPr>
        <w:pStyle w:val="2"/>
        <w:snapToGrid/>
        <w:spacing w:line="360" w:lineRule="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4.技术要求：</w:t>
      </w:r>
    </w:p>
    <w:p w14:paraId="1B11801A">
      <w:pPr>
        <w:pStyle w:val="2"/>
        <w:numPr>
          <w:ilvl w:val="0"/>
          <w:numId w:val="0"/>
        </w:numPr>
        <w:snapToGrid/>
        <w:spacing w:line="360" w:lineRule="auto"/>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①雾化盘回装后量测-下圆 0.022至/上圆 0.035 至 0.038mm。</w:t>
      </w:r>
    </w:p>
    <w:p w14:paraId="23224295">
      <w:pPr>
        <w:pStyle w:val="2"/>
        <w:numPr>
          <w:ilvl w:val="0"/>
          <w:numId w:val="0"/>
        </w:numPr>
        <w:snapToGrid/>
        <w:spacing w:line="360" w:lineRule="auto"/>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②轴心量测-偏摆 0.02 至 0.022mm。</w:t>
      </w:r>
    </w:p>
    <w:p w14:paraId="57DE8DE0">
      <w:pPr>
        <w:pStyle w:val="2"/>
        <w:numPr>
          <w:ilvl w:val="0"/>
          <w:numId w:val="0"/>
        </w:numPr>
        <w:snapToGrid/>
        <w:spacing w:line="360" w:lineRule="auto"/>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③轴心联轴器间隙-1.20 至 1.35mm。</w:t>
      </w:r>
    </w:p>
    <w:p w14:paraId="3A4A64FB">
      <w:pPr>
        <w:pStyle w:val="2"/>
        <w:numPr>
          <w:ilvl w:val="0"/>
          <w:numId w:val="0"/>
        </w:numPr>
        <w:snapToGrid/>
        <w:spacing w:line="360" w:lineRule="auto"/>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④振动偏移检测-10.5V。</w:t>
      </w:r>
    </w:p>
    <w:p w14:paraId="368955DA">
      <w:pPr>
        <w:pStyle w:val="2"/>
        <w:numPr>
          <w:ilvl w:val="0"/>
          <w:numId w:val="0"/>
        </w:numPr>
        <w:snapToGrid/>
        <w:spacing w:line="360" w:lineRule="auto"/>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⑤油泵运行正常,吸排油正常，油温温度器检测测点 110 至 112奥姆,溢油开关，油位开关，油流量检测需正常。</w:t>
      </w:r>
    </w:p>
    <w:p w14:paraId="47E30BEA">
      <w:pPr>
        <w:pStyle w:val="2"/>
        <w:snapToGrid/>
        <w:spacing w:line="360" w:lineRule="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⑥整机运行 1 周后,振动值在合格范围内,运行平稳，整机无漏油渗油点，达到采购人验收标准。</w:t>
      </w:r>
    </w:p>
    <w:p w14:paraId="6EA994EB">
      <w:pPr>
        <w:pStyle w:val="2"/>
        <w:snapToGrid/>
        <w:spacing w:line="360" w:lineRule="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5.其他要求：</w:t>
      </w:r>
    </w:p>
    <w:p w14:paraId="64C2377C">
      <w:pPr>
        <w:pStyle w:val="2"/>
        <w:snapToGrid/>
        <w:spacing w:line="360" w:lineRule="auto"/>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保养中如果发现雾化盘喷嘴需要更换的，必须经采购人确认并同意后方能进行更换，根据单价按实结算；保养过程中如果发现合同外其他部件需要更换或返厂修复的需采购人确认同意后再另行核价。</w:t>
      </w:r>
    </w:p>
    <w:p w14:paraId="61EE359F">
      <w:pPr>
        <w:pStyle w:val="2"/>
        <w:snapToGrid/>
        <w:spacing w:line="360" w:lineRule="auto"/>
        <w:rPr>
          <w:rFonts w:hint="eastAsia" w:ascii="仿宋" w:hAnsi="仿宋" w:eastAsia="仿宋" w:cs="仿宋"/>
          <w:sz w:val="30"/>
          <w:szCs w:val="30"/>
          <w:highlight w:val="none"/>
          <w:lang w:val="en-US" w:eastAsia="zh-CN"/>
        </w:rPr>
      </w:pPr>
      <w:r>
        <w:rPr>
          <w:rFonts w:hint="eastAsia" w:ascii="仿宋" w:hAnsi="仿宋" w:eastAsia="仿宋" w:cs="仿宋"/>
          <w:sz w:val="30"/>
          <w:szCs w:val="30"/>
          <w:highlight w:val="none"/>
          <w:lang w:val="en-US" w:eastAsia="zh-CN"/>
        </w:rPr>
        <w:t>6.</w:t>
      </w:r>
      <w:r>
        <w:rPr>
          <w:rFonts w:hint="eastAsia" w:ascii="仿宋" w:hAnsi="仿宋" w:eastAsia="仿宋" w:cs="仿宋"/>
          <w:sz w:val="30"/>
          <w:szCs w:val="30"/>
          <w:highlight w:val="none"/>
        </w:rPr>
        <w:t>本项目采购总金额限价为</w:t>
      </w:r>
      <w:r>
        <w:rPr>
          <w:rFonts w:hint="eastAsia" w:ascii="仿宋" w:hAnsi="仿宋" w:eastAsia="仿宋" w:cs="仿宋"/>
          <w:sz w:val="30"/>
          <w:szCs w:val="30"/>
          <w:highlight w:val="none"/>
          <w:lang w:eastAsia="zh-CN"/>
        </w:rPr>
        <w:t>人民币</w:t>
      </w:r>
      <w:r>
        <w:rPr>
          <w:rFonts w:hint="eastAsia" w:ascii="仿宋" w:hAnsi="仿宋" w:eastAsia="仿宋" w:cs="仿宋"/>
          <w:sz w:val="30"/>
          <w:szCs w:val="30"/>
          <w:highlight w:val="none"/>
          <w:lang w:val="en-US" w:eastAsia="zh-CN"/>
        </w:rPr>
        <w:t>16.2万</w:t>
      </w:r>
      <w:r>
        <w:rPr>
          <w:rFonts w:hint="eastAsia" w:ascii="仿宋" w:hAnsi="仿宋" w:eastAsia="仿宋" w:cs="仿宋"/>
          <w:sz w:val="30"/>
          <w:szCs w:val="30"/>
          <w:highlight w:val="none"/>
        </w:rPr>
        <w:t>元。</w:t>
      </w:r>
    </w:p>
    <w:p w14:paraId="3705E96D">
      <w:pPr>
        <w:pStyle w:val="2"/>
        <w:snapToGrid/>
        <w:spacing w:line="360" w:lineRule="auto"/>
        <w:ind w:left="0" w:leftChars="0" w:firstLine="0" w:firstLineChars="0"/>
        <w:rPr>
          <w:rFonts w:hint="default" w:ascii="仿宋" w:hAnsi="仿宋" w:eastAsia="仿宋" w:cs="仿宋"/>
          <w:sz w:val="30"/>
          <w:szCs w:val="30"/>
          <w:lang w:val="en-US" w:eastAsia="zh-CN"/>
        </w:rPr>
      </w:pPr>
    </w:p>
    <w:p w14:paraId="4409AEF8">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outlineLvl w:val="1"/>
        <w:rPr>
          <w:rFonts w:hint="eastAsia" w:ascii="仿宋_GB2312" w:eastAsia="仿宋_GB2312"/>
          <w:b/>
          <w:bCs/>
          <w:sz w:val="30"/>
          <w:szCs w:val="30"/>
          <w:lang w:eastAsia="zh-CN"/>
        </w:rPr>
      </w:pPr>
    </w:p>
    <w:p w14:paraId="7BFF74CF">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outlineLvl w:val="1"/>
        <w:rPr>
          <w:rFonts w:hint="eastAsia" w:ascii="仿宋_GB2312" w:eastAsia="仿宋_GB2312"/>
          <w:b/>
          <w:bCs/>
          <w:sz w:val="30"/>
          <w:szCs w:val="30"/>
          <w:lang w:eastAsia="zh-CN"/>
        </w:rPr>
      </w:pPr>
      <w:r>
        <w:rPr>
          <w:rFonts w:hint="eastAsia" w:ascii="仿宋_GB2312" w:eastAsia="仿宋_GB2312"/>
          <w:b/>
          <w:bCs/>
          <w:sz w:val="30"/>
          <w:szCs w:val="30"/>
          <w:lang w:eastAsia="zh-CN"/>
        </w:rPr>
        <w:t>二、供应商要求。</w:t>
      </w:r>
    </w:p>
    <w:p w14:paraId="24FDCBE3">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eastAsia" w:ascii="仿宋" w:hAnsi="仿宋" w:eastAsia="仿宋" w:cs="仿宋"/>
          <w:sz w:val="30"/>
          <w:szCs w:val="30"/>
          <w:lang w:eastAsia="zh-CN"/>
        </w:rPr>
      </w:pPr>
      <w:r>
        <w:rPr>
          <w:rFonts w:hint="eastAsia" w:ascii="仿宋" w:hAnsi="仿宋" w:eastAsia="仿宋" w:cs="仿宋"/>
          <w:sz w:val="30"/>
          <w:szCs w:val="30"/>
          <w:lang w:val="en-US" w:eastAsia="zh-CN"/>
        </w:rPr>
        <w:t>1.报价人必须是在中华人民共和国境内注册，具有独立法人资格和独立承担民事责任的能力；投标人经营范围须包含相关的销售资质。</w:t>
      </w:r>
    </w:p>
    <w:p w14:paraId="2DFB282D">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2.供应商在“信用中国”（www.creditchina.gov.cn）、中国政府采购网（www.ccgp.gov.cn）等其它官方网站没有被列入失信被执行人、重大税收违法案件当事人名单、政府采购严重违法失信行为记录名单、有责合同纠纷、重点关注名单、黑名单等不良记录；</w:t>
      </w:r>
    </w:p>
    <w:p w14:paraId="23F826D1">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 xml:space="preserve">3.报价单位负责人为同一人或者存在控股、管理关系的不同单位，不得同时参加本项目。  </w:t>
      </w:r>
    </w:p>
    <w:p w14:paraId="50BB5A97">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4.本项目不接受联合体报价。</w:t>
      </w:r>
    </w:p>
    <w:p w14:paraId="60780F04">
      <w:pPr>
        <w:pStyle w:val="2"/>
        <w:snapToGrid/>
        <w:spacing w:line="360" w:lineRule="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5.本项目内容不允许分包。</w:t>
      </w:r>
    </w:p>
    <w:p w14:paraId="587B7B86">
      <w:pPr>
        <w:pStyle w:val="2"/>
        <w:snapToGrid/>
        <w:spacing w:line="360" w:lineRule="auto"/>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6.投标单位须提供垃圾焚烧发电厂雾化器维保相关业绩随投标文件一并附上。</w:t>
      </w:r>
    </w:p>
    <w:p w14:paraId="708971E7">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outlineLvl w:val="1"/>
        <w:rPr>
          <w:rFonts w:hint="eastAsia" w:ascii="仿宋_GB2312" w:eastAsia="仿宋_GB2312"/>
          <w:b/>
          <w:bCs/>
          <w:sz w:val="30"/>
          <w:szCs w:val="30"/>
        </w:rPr>
      </w:pPr>
      <w:bookmarkStart w:id="6" w:name="_Toc530583923"/>
      <w:bookmarkStart w:id="7" w:name="_Toc530583880"/>
      <w:r>
        <w:rPr>
          <w:rFonts w:hint="eastAsia" w:ascii="仿宋_GB2312" w:eastAsia="仿宋_GB2312"/>
          <w:b/>
          <w:bCs/>
          <w:sz w:val="30"/>
          <w:szCs w:val="30"/>
          <w:lang w:eastAsia="zh-CN"/>
        </w:rPr>
        <w:t>三</w:t>
      </w:r>
      <w:r>
        <w:rPr>
          <w:rFonts w:hint="eastAsia" w:ascii="仿宋_GB2312" w:eastAsia="仿宋_GB2312"/>
          <w:b/>
          <w:bCs/>
          <w:sz w:val="30"/>
          <w:szCs w:val="30"/>
        </w:rPr>
        <w:t>、</w:t>
      </w:r>
      <w:r>
        <w:rPr>
          <w:rFonts w:hint="eastAsia" w:ascii="仿宋_GB2312" w:eastAsia="仿宋_GB2312"/>
          <w:b/>
          <w:bCs/>
          <w:sz w:val="30"/>
          <w:szCs w:val="30"/>
          <w:lang w:eastAsia="zh-CN"/>
        </w:rPr>
        <w:t>开标</w:t>
      </w:r>
      <w:r>
        <w:rPr>
          <w:rFonts w:hint="eastAsia" w:ascii="仿宋_GB2312" w:eastAsia="仿宋_GB2312"/>
          <w:b/>
          <w:bCs/>
          <w:sz w:val="30"/>
          <w:szCs w:val="30"/>
        </w:rPr>
        <w:t>时间及递交方式。</w:t>
      </w:r>
    </w:p>
    <w:p w14:paraId="442D0E03">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rPr>
          <w:rFonts w:hint="eastAsia" w:ascii="仿宋_GB2312" w:eastAsia="仿宋_GB2312"/>
          <w:sz w:val="30"/>
          <w:szCs w:val="30"/>
        </w:rPr>
      </w:pPr>
      <w:r>
        <w:rPr>
          <w:rFonts w:hint="eastAsia" w:ascii="仿宋_GB2312" w:eastAsia="仿宋_GB2312"/>
          <w:sz w:val="30"/>
          <w:szCs w:val="30"/>
        </w:rPr>
        <w:t>1.</w:t>
      </w:r>
      <w:r>
        <w:rPr>
          <w:rFonts w:hint="eastAsia" w:ascii="仿宋_GB2312" w:eastAsia="仿宋_GB2312"/>
          <w:sz w:val="30"/>
          <w:szCs w:val="30"/>
          <w:lang w:eastAsia="zh-CN"/>
        </w:rPr>
        <w:t>开标</w:t>
      </w:r>
      <w:r>
        <w:rPr>
          <w:rFonts w:hint="eastAsia" w:ascii="仿宋_GB2312" w:eastAsia="仿宋_GB2312"/>
          <w:sz w:val="30"/>
          <w:szCs w:val="30"/>
        </w:rPr>
        <w:t>时间：202</w:t>
      </w:r>
      <w:r>
        <w:rPr>
          <w:rFonts w:hint="eastAsia" w:ascii="仿宋_GB2312" w:eastAsia="仿宋_GB2312"/>
          <w:sz w:val="30"/>
          <w:szCs w:val="30"/>
          <w:lang w:val="en-US" w:eastAsia="zh-CN"/>
        </w:rPr>
        <w:t>5</w:t>
      </w:r>
      <w:r>
        <w:rPr>
          <w:rFonts w:hint="eastAsia" w:ascii="仿宋_GB2312" w:eastAsia="仿宋_GB2312"/>
          <w:sz w:val="30"/>
          <w:szCs w:val="30"/>
        </w:rPr>
        <w:t>年</w:t>
      </w:r>
      <w:r>
        <w:rPr>
          <w:rFonts w:hint="eastAsia" w:ascii="仿宋_GB2312" w:eastAsia="仿宋_GB2312"/>
          <w:sz w:val="30"/>
          <w:szCs w:val="30"/>
          <w:lang w:val="en-US" w:eastAsia="zh-CN"/>
        </w:rPr>
        <w:t>4</w:t>
      </w:r>
      <w:r>
        <w:rPr>
          <w:rFonts w:hint="eastAsia" w:ascii="仿宋_GB2312" w:eastAsia="仿宋_GB2312"/>
          <w:sz w:val="30"/>
          <w:szCs w:val="30"/>
          <w:highlight w:val="none"/>
          <w:lang w:val="en-US" w:eastAsia="zh-CN"/>
        </w:rPr>
        <w:t>月16</w:t>
      </w:r>
      <w:r>
        <w:rPr>
          <w:rFonts w:hint="eastAsia" w:ascii="仿宋_GB2312" w:eastAsia="仿宋_GB2312"/>
          <w:sz w:val="30"/>
          <w:szCs w:val="30"/>
          <w:highlight w:val="none"/>
        </w:rPr>
        <w:t>日</w:t>
      </w:r>
      <w:r>
        <w:rPr>
          <w:rFonts w:hint="eastAsia" w:ascii="仿宋_GB2312" w:eastAsia="仿宋_GB2312"/>
          <w:sz w:val="30"/>
          <w:szCs w:val="30"/>
          <w:highlight w:val="none"/>
          <w:lang w:val="en-US" w:eastAsia="zh-CN"/>
        </w:rPr>
        <w:t>13:30</w:t>
      </w:r>
      <w:r>
        <w:rPr>
          <w:rFonts w:hint="eastAsia" w:ascii="仿宋_GB2312" w:eastAsia="仿宋_GB2312"/>
          <w:sz w:val="30"/>
          <w:szCs w:val="30"/>
        </w:rPr>
        <w:t>。</w:t>
      </w:r>
    </w:p>
    <w:p w14:paraId="184FDF45">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rPr>
          <w:rFonts w:hint="eastAsia" w:ascii="仿宋_GB2312" w:eastAsia="仿宋_GB2312"/>
          <w:sz w:val="30"/>
          <w:szCs w:val="30"/>
        </w:rPr>
      </w:pPr>
      <w:r>
        <w:rPr>
          <w:rFonts w:hint="eastAsia" w:ascii="仿宋_GB2312" w:eastAsia="仿宋_GB2312"/>
          <w:sz w:val="30"/>
          <w:szCs w:val="30"/>
        </w:rPr>
        <w:t>2.</w:t>
      </w:r>
      <w:r>
        <w:rPr>
          <w:rFonts w:hint="eastAsia" w:ascii="仿宋_GB2312" w:eastAsia="仿宋_GB2312"/>
          <w:sz w:val="30"/>
          <w:szCs w:val="30"/>
          <w:lang w:eastAsia="zh-CN"/>
        </w:rPr>
        <w:t>开标</w:t>
      </w:r>
      <w:r>
        <w:rPr>
          <w:rFonts w:hint="eastAsia" w:ascii="仿宋_GB2312" w:eastAsia="仿宋_GB2312"/>
          <w:sz w:val="30"/>
          <w:szCs w:val="30"/>
        </w:rPr>
        <w:t>地点：</w:t>
      </w:r>
      <w:r>
        <w:rPr>
          <w:rFonts w:hint="eastAsia" w:ascii="仿宋_GB2312" w:eastAsia="仿宋_GB2312"/>
          <w:sz w:val="30"/>
          <w:szCs w:val="30"/>
          <w:lang w:eastAsia="zh-CN"/>
        </w:rPr>
        <w:t>浙江省绍兴市柯桥区钱滨线二线海塘绍兴市再生能源发展有限公司。</w:t>
      </w:r>
    </w:p>
    <w:p w14:paraId="1E2A314C">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rPr>
          <w:rFonts w:hint="eastAsia" w:ascii="仿宋_GB2312" w:eastAsia="仿宋_GB2312"/>
          <w:sz w:val="30"/>
          <w:szCs w:val="30"/>
        </w:rPr>
      </w:pPr>
      <w:r>
        <w:rPr>
          <w:rFonts w:hint="eastAsia" w:ascii="仿宋_GB2312" w:eastAsia="仿宋_GB2312"/>
          <w:sz w:val="30"/>
          <w:szCs w:val="30"/>
        </w:rPr>
        <w:t>3.报价文件的递交：</w:t>
      </w:r>
    </w:p>
    <w:p w14:paraId="41897891">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rPr>
          <w:rFonts w:hint="default" w:ascii="仿宋_GB2312" w:eastAsia="仿宋_GB2312"/>
          <w:b/>
          <w:bCs/>
          <w:sz w:val="30"/>
          <w:szCs w:val="30"/>
          <w:lang w:val="en-US" w:eastAsia="zh-CN"/>
        </w:rPr>
      </w:pPr>
      <w:r>
        <w:rPr>
          <w:rFonts w:hint="eastAsia" w:ascii="仿宋_GB2312" w:eastAsia="仿宋_GB2312"/>
          <w:sz w:val="30"/>
          <w:szCs w:val="30"/>
          <w:lang w:eastAsia="zh-CN"/>
        </w:rPr>
        <w:t>（</w:t>
      </w:r>
      <w:r>
        <w:rPr>
          <w:rFonts w:hint="eastAsia" w:ascii="仿宋_GB2312" w:eastAsia="仿宋_GB2312"/>
          <w:sz w:val="30"/>
          <w:szCs w:val="30"/>
          <w:lang w:val="en-US" w:eastAsia="zh-CN"/>
        </w:rPr>
        <w:t>1</w:t>
      </w:r>
      <w:r>
        <w:rPr>
          <w:rFonts w:hint="eastAsia" w:ascii="仿宋_GB2312" w:eastAsia="仿宋_GB2312"/>
          <w:sz w:val="30"/>
          <w:szCs w:val="30"/>
          <w:lang w:eastAsia="zh-CN"/>
        </w:rPr>
        <w:t>）本次询价开标采用线</w:t>
      </w:r>
      <w:r>
        <w:rPr>
          <w:rFonts w:hint="eastAsia" w:ascii="仿宋_GB2312" w:eastAsia="仿宋_GB2312"/>
          <w:sz w:val="30"/>
          <w:szCs w:val="30"/>
          <w:lang w:val="en-US" w:eastAsia="zh-CN"/>
        </w:rPr>
        <w:t>下开标</w:t>
      </w:r>
      <w:r>
        <w:rPr>
          <w:rFonts w:hint="eastAsia" w:ascii="仿宋_GB2312" w:eastAsia="仿宋_GB2312"/>
          <w:sz w:val="30"/>
          <w:szCs w:val="30"/>
          <w:lang w:eastAsia="zh-CN"/>
        </w:rPr>
        <w:t>方式，报价人需在开标时间前将报价文件递交至绍兴市再生能源发展有限公司综合楼一楼投标箱。报价人可</w:t>
      </w:r>
      <w:r>
        <w:rPr>
          <w:rFonts w:hint="eastAsia" w:ascii="仿宋_GB2312" w:eastAsia="仿宋_GB2312"/>
          <w:sz w:val="30"/>
          <w:szCs w:val="30"/>
        </w:rPr>
        <w:t>现场提交</w:t>
      </w:r>
      <w:r>
        <w:rPr>
          <w:rFonts w:hint="eastAsia" w:ascii="仿宋_GB2312" w:eastAsia="仿宋_GB2312"/>
          <w:sz w:val="30"/>
          <w:szCs w:val="30"/>
          <w:lang w:eastAsia="zh-CN"/>
        </w:rPr>
        <w:t>报价</w:t>
      </w:r>
      <w:r>
        <w:rPr>
          <w:rFonts w:hint="eastAsia" w:ascii="仿宋_GB2312" w:eastAsia="仿宋_GB2312"/>
          <w:sz w:val="30"/>
          <w:szCs w:val="30"/>
        </w:rPr>
        <w:t>文件</w:t>
      </w:r>
      <w:r>
        <w:rPr>
          <w:rFonts w:hint="eastAsia" w:ascii="仿宋_GB2312" w:eastAsia="仿宋_GB2312"/>
          <w:sz w:val="30"/>
          <w:szCs w:val="30"/>
          <w:lang w:eastAsia="zh-CN"/>
        </w:rPr>
        <w:t>，也可以通过邮寄（快递）递交报价文件，</w:t>
      </w:r>
      <w:r>
        <w:rPr>
          <w:rFonts w:hint="eastAsia" w:ascii="仿宋" w:hAnsi="仿宋" w:eastAsia="仿宋" w:cs="仿宋"/>
          <w:color w:val="auto"/>
          <w:sz w:val="30"/>
          <w:szCs w:val="30"/>
          <w:highlight w:val="none"/>
          <w:lang w:eastAsia="zh-CN"/>
        </w:rPr>
        <w:t>报价人在报价文件寄出后，应将邮寄信息及时反馈给采购人收件人。</w:t>
      </w:r>
    </w:p>
    <w:p w14:paraId="22826656">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rPr>
          <w:rFonts w:hint="default" w:ascii="仿宋_GB2312" w:eastAsia="仿宋_GB2312"/>
          <w:sz w:val="30"/>
          <w:szCs w:val="30"/>
          <w:lang w:val="en-US" w:eastAsia="zh-CN"/>
        </w:rPr>
      </w:pPr>
      <w:r>
        <w:rPr>
          <w:rFonts w:hint="eastAsia" w:ascii="仿宋_GB2312" w:eastAsia="仿宋_GB2312"/>
          <w:sz w:val="30"/>
          <w:szCs w:val="30"/>
          <w:lang w:eastAsia="zh-CN"/>
        </w:rPr>
        <w:t>（</w:t>
      </w:r>
      <w:r>
        <w:rPr>
          <w:rFonts w:hint="eastAsia" w:ascii="仿宋_GB2312" w:eastAsia="仿宋_GB2312"/>
          <w:sz w:val="30"/>
          <w:szCs w:val="30"/>
          <w:lang w:val="en-US" w:eastAsia="zh-CN"/>
        </w:rPr>
        <w:t>2</w:t>
      </w:r>
      <w:r>
        <w:rPr>
          <w:rFonts w:hint="eastAsia" w:ascii="仿宋_GB2312" w:eastAsia="仿宋_GB2312"/>
          <w:sz w:val="30"/>
          <w:szCs w:val="30"/>
          <w:lang w:eastAsia="zh-CN"/>
        </w:rPr>
        <w:t>）</w:t>
      </w:r>
      <w:r>
        <w:rPr>
          <w:rFonts w:hint="eastAsia" w:ascii="仿宋_GB2312" w:eastAsia="仿宋_GB2312"/>
          <w:sz w:val="30"/>
          <w:szCs w:val="30"/>
        </w:rPr>
        <w:t>邮寄地址：</w:t>
      </w:r>
      <w:r>
        <w:rPr>
          <w:rFonts w:hint="eastAsia" w:ascii="仿宋_GB2312" w:eastAsia="仿宋_GB2312"/>
          <w:sz w:val="30"/>
          <w:szCs w:val="30"/>
          <w:lang w:eastAsia="zh-CN"/>
        </w:rPr>
        <w:t>浙江省绍兴市柯桥区钱滨线二线海塘绍兴市再生能源发展有限公司</w:t>
      </w:r>
      <w:r>
        <w:rPr>
          <w:rFonts w:hint="eastAsia" w:ascii="仿宋_GB2312" w:eastAsia="仿宋_GB2312"/>
          <w:sz w:val="30"/>
          <w:szCs w:val="30"/>
        </w:rPr>
        <w:t>  </w:t>
      </w:r>
      <w:r>
        <w:rPr>
          <w:rFonts w:hint="eastAsia" w:ascii="仿宋_GB2312" w:eastAsia="仿宋_GB2312"/>
          <w:sz w:val="30"/>
          <w:szCs w:val="30"/>
          <w:lang w:eastAsia="zh-CN"/>
        </w:rPr>
        <w:t xml:space="preserve"> 采购供应部 </w:t>
      </w:r>
      <w:r>
        <w:rPr>
          <w:rFonts w:hint="eastAsia" w:ascii="仿宋_GB2312" w:eastAsia="仿宋_GB2312"/>
          <w:sz w:val="30"/>
          <w:szCs w:val="30"/>
          <w:lang w:val="en-US" w:eastAsia="zh-CN"/>
        </w:rPr>
        <w:t>0575-85791913</w:t>
      </w:r>
    </w:p>
    <w:p w14:paraId="02E31FEC">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rPr>
          <w:rFonts w:hint="eastAsia" w:ascii="仿宋_GB2312" w:eastAsia="仿宋_GB2312"/>
          <w:sz w:val="30"/>
          <w:szCs w:val="30"/>
        </w:rPr>
      </w:pPr>
      <w:r>
        <w:rPr>
          <w:rFonts w:hint="eastAsia" w:ascii="仿宋_GB2312" w:eastAsia="仿宋_GB2312"/>
          <w:sz w:val="30"/>
          <w:szCs w:val="30"/>
          <w:lang w:eastAsia="zh-CN"/>
        </w:rPr>
        <w:t>（</w:t>
      </w:r>
      <w:r>
        <w:rPr>
          <w:rFonts w:hint="eastAsia" w:ascii="仿宋_GB2312" w:eastAsia="仿宋_GB2312"/>
          <w:sz w:val="30"/>
          <w:szCs w:val="30"/>
          <w:lang w:val="en-US" w:eastAsia="zh-CN"/>
        </w:rPr>
        <w:t>3</w:t>
      </w:r>
      <w:r>
        <w:rPr>
          <w:rFonts w:hint="eastAsia" w:ascii="仿宋_GB2312" w:eastAsia="仿宋_GB2312"/>
          <w:sz w:val="30"/>
          <w:szCs w:val="30"/>
          <w:lang w:eastAsia="zh-CN"/>
        </w:rPr>
        <w:t>）</w:t>
      </w:r>
      <w:r>
        <w:rPr>
          <w:rFonts w:hint="eastAsia" w:ascii="仿宋_GB2312" w:eastAsia="仿宋_GB2312"/>
          <w:sz w:val="30"/>
          <w:szCs w:val="30"/>
        </w:rPr>
        <w:t>报价文件邮寄封装要求：供应商除按照文件要求封装报价文件外，还需在快递外包装上醒目注明项目名称、</w:t>
      </w:r>
      <w:r>
        <w:rPr>
          <w:rFonts w:hint="eastAsia" w:ascii="仿宋_GB2312" w:eastAsia="仿宋_GB2312"/>
          <w:sz w:val="30"/>
          <w:szCs w:val="30"/>
          <w:lang w:eastAsia="zh-CN"/>
        </w:rPr>
        <w:t>询价</w:t>
      </w:r>
      <w:r>
        <w:rPr>
          <w:rFonts w:hint="eastAsia" w:ascii="仿宋_GB2312" w:eastAsia="仿宋_GB2312"/>
          <w:sz w:val="30"/>
          <w:szCs w:val="30"/>
        </w:rPr>
        <w:t>编号，且注明报价人联系人、联系人电话；快递包装务必牢固可靠，因包装原因出现影响</w:t>
      </w:r>
      <w:r>
        <w:rPr>
          <w:rFonts w:hint="eastAsia" w:ascii="仿宋_GB2312" w:eastAsia="仿宋_GB2312"/>
          <w:sz w:val="30"/>
          <w:szCs w:val="30"/>
          <w:lang w:val="en-US" w:eastAsia="zh-CN"/>
        </w:rPr>
        <w:t>报价</w:t>
      </w:r>
      <w:r>
        <w:rPr>
          <w:rFonts w:hint="eastAsia" w:ascii="仿宋_GB2312" w:eastAsia="仿宋_GB2312"/>
          <w:sz w:val="30"/>
          <w:szCs w:val="30"/>
        </w:rPr>
        <w:t>文件完整性、密封性等后果由供应商自行负责。</w:t>
      </w:r>
    </w:p>
    <w:p w14:paraId="0A43334D">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rPr>
          <w:rFonts w:hint="eastAsia" w:ascii="仿宋_GB2312" w:eastAsia="仿宋_GB2312"/>
          <w:sz w:val="30"/>
          <w:szCs w:val="30"/>
        </w:rPr>
      </w:pPr>
      <w:r>
        <w:rPr>
          <w:rFonts w:hint="eastAsia" w:ascii="仿宋_GB2312" w:eastAsia="仿宋_GB2312"/>
          <w:sz w:val="30"/>
          <w:szCs w:val="30"/>
          <w:lang w:eastAsia="zh-CN"/>
        </w:rPr>
        <w:t>（</w:t>
      </w:r>
      <w:r>
        <w:rPr>
          <w:rFonts w:hint="eastAsia" w:ascii="仿宋_GB2312" w:eastAsia="仿宋_GB2312"/>
          <w:sz w:val="30"/>
          <w:szCs w:val="30"/>
          <w:lang w:val="en-US" w:eastAsia="zh-CN"/>
        </w:rPr>
        <w:t>4</w:t>
      </w:r>
      <w:r>
        <w:rPr>
          <w:rFonts w:hint="eastAsia" w:ascii="仿宋_GB2312" w:eastAsia="仿宋_GB2312"/>
          <w:sz w:val="30"/>
          <w:szCs w:val="30"/>
          <w:lang w:eastAsia="zh-CN"/>
        </w:rPr>
        <w:t>）</w:t>
      </w:r>
      <w:r>
        <w:rPr>
          <w:rFonts w:hint="eastAsia" w:ascii="仿宋_GB2312" w:eastAsia="仿宋_GB2312"/>
          <w:sz w:val="30"/>
          <w:szCs w:val="30"/>
        </w:rPr>
        <w:t>报价文件邮递递交截止时间：以邮寄签收时间为准，因邮寄原因导致报价文件不能如期送达等风险由供应商自行承担。</w:t>
      </w:r>
    </w:p>
    <w:p w14:paraId="33DFEE06">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outlineLvl w:val="1"/>
        <w:rPr>
          <w:rFonts w:hint="eastAsia" w:ascii="仿宋_GB2312" w:hAnsi="Times New Roman" w:eastAsia="仿宋_GB2312" w:cs="Times New Roman"/>
          <w:b/>
          <w:bCs/>
          <w:sz w:val="30"/>
          <w:szCs w:val="30"/>
          <w:lang w:val="en-US" w:eastAsia="zh-CN"/>
        </w:rPr>
      </w:pPr>
      <w:r>
        <w:rPr>
          <w:rFonts w:hint="eastAsia" w:ascii="仿宋_GB2312" w:hAnsi="Times New Roman" w:eastAsia="仿宋_GB2312" w:cs="Times New Roman"/>
          <w:b/>
          <w:bCs/>
          <w:sz w:val="30"/>
          <w:szCs w:val="30"/>
          <w:lang w:val="en-US" w:eastAsia="zh-CN"/>
        </w:rPr>
        <w:t>四、技术规范</w:t>
      </w:r>
    </w:p>
    <w:p w14:paraId="0EEEF630">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rPr>
          <w:rFonts w:hint="eastAsia" w:ascii="仿宋_GB2312" w:hAnsi="Times New Roman" w:eastAsia="仿宋_GB2312" w:cs="Times New Roman"/>
          <w:sz w:val="30"/>
          <w:szCs w:val="30"/>
          <w:lang w:val="en-US" w:eastAsia="zh-CN"/>
        </w:rPr>
      </w:pPr>
      <w:r>
        <w:rPr>
          <w:rFonts w:hint="eastAsia" w:ascii="仿宋_GB2312" w:hAnsi="Times New Roman" w:eastAsia="仿宋_GB2312" w:cs="Times New Roman"/>
          <w:sz w:val="30"/>
          <w:szCs w:val="30"/>
          <w:lang w:val="en-US" w:eastAsia="zh-CN"/>
        </w:rPr>
        <w:t>1.报价人如对询价文件中采购内容的技术规范/型号规格存在疑义，应在投标前向采购人进行咨询。开标后采购人不再回答相关问题。若报价人提供货品与供货要求不符，则由报价人自行负责。</w:t>
      </w:r>
    </w:p>
    <w:p w14:paraId="0FA66D3C">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rPr>
          <w:rFonts w:hint="default" w:ascii="仿宋_GB2312" w:hAnsi="Times New Roman" w:eastAsia="仿宋_GB2312" w:cs="Times New Roman"/>
          <w:sz w:val="30"/>
          <w:szCs w:val="30"/>
          <w:lang w:val="en-US" w:eastAsia="zh-CN"/>
        </w:rPr>
      </w:pPr>
      <w:r>
        <w:rPr>
          <w:rFonts w:hint="eastAsia" w:ascii="仿宋_GB2312" w:hAnsi="Times New Roman" w:eastAsia="仿宋_GB2312" w:cs="Times New Roman"/>
          <w:sz w:val="30"/>
          <w:szCs w:val="30"/>
          <w:lang w:val="en-US" w:eastAsia="zh-CN"/>
        </w:rPr>
        <w:t>2.联系人：</w:t>
      </w:r>
      <w:r>
        <w:rPr>
          <w:rFonts w:hint="eastAsia" w:ascii="仿宋_GB2312" w:eastAsia="仿宋_GB2312" w:cs="Times New Roman"/>
          <w:sz w:val="30"/>
          <w:szCs w:val="30"/>
          <w:lang w:val="en-US" w:eastAsia="zh-CN"/>
        </w:rPr>
        <w:t>杨</w:t>
      </w:r>
      <w:r>
        <w:rPr>
          <w:rFonts w:hint="eastAsia" w:ascii="仿宋_GB2312" w:hAnsi="Times New Roman" w:eastAsia="仿宋_GB2312" w:cs="Times New Roman"/>
          <w:sz w:val="30"/>
          <w:szCs w:val="30"/>
          <w:lang w:val="en-US" w:eastAsia="zh-CN"/>
        </w:rPr>
        <w:t>工    联系电话：18</w:t>
      </w:r>
      <w:r>
        <w:rPr>
          <w:rFonts w:hint="eastAsia" w:ascii="仿宋_GB2312" w:eastAsia="仿宋_GB2312" w:cs="Times New Roman"/>
          <w:sz w:val="30"/>
          <w:szCs w:val="30"/>
          <w:lang w:val="en-US" w:eastAsia="zh-CN"/>
        </w:rPr>
        <w:t>857591913</w:t>
      </w:r>
    </w:p>
    <w:p w14:paraId="3A02A42A">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outlineLvl w:val="1"/>
        <w:rPr>
          <w:rFonts w:hint="eastAsia" w:ascii="仿宋_GB2312" w:eastAsia="仿宋_GB2312"/>
          <w:b/>
          <w:bCs/>
          <w:sz w:val="30"/>
          <w:szCs w:val="30"/>
        </w:rPr>
      </w:pPr>
      <w:r>
        <w:rPr>
          <w:rFonts w:hint="eastAsia" w:ascii="仿宋_GB2312" w:eastAsia="仿宋_GB2312"/>
          <w:b/>
          <w:bCs/>
          <w:sz w:val="30"/>
          <w:szCs w:val="30"/>
          <w:lang w:eastAsia="zh-CN"/>
        </w:rPr>
        <w:t>五</w:t>
      </w:r>
      <w:r>
        <w:rPr>
          <w:rFonts w:hint="eastAsia" w:ascii="仿宋_GB2312" w:eastAsia="仿宋_GB2312"/>
          <w:b/>
          <w:bCs/>
          <w:sz w:val="30"/>
          <w:szCs w:val="30"/>
        </w:rPr>
        <w:t>、质疑。</w:t>
      </w:r>
    </w:p>
    <w:p w14:paraId="41456F3C">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rPr>
          <w:rFonts w:hint="eastAsia" w:ascii="仿宋_GB2312" w:eastAsia="仿宋_GB2312"/>
          <w:sz w:val="30"/>
          <w:szCs w:val="30"/>
        </w:rPr>
      </w:pPr>
      <w:r>
        <w:rPr>
          <w:rFonts w:hint="eastAsia" w:ascii="仿宋_GB2312" w:eastAsia="仿宋_GB2312"/>
          <w:sz w:val="30"/>
          <w:szCs w:val="30"/>
          <w:lang w:eastAsia="zh-CN"/>
        </w:rPr>
        <w:t>报价人</w:t>
      </w:r>
      <w:r>
        <w:rPr>
          <w:rFonts w:hint="eastAsia" w:ascii="仿宋_GB2312" w:eastAsia="仿宋_GB2312"/>
          <w:sz w:val="30"/>
          <w:szCs w:val="30"/>
        </w:rPr>
        <w:t>如认为询价文件使自身的合法权益受到损害的，应于自</w:t>
      </w:r>
      <w:r>
        <w:rPr>
          <w:rFonts w:hint="eastAsia" w:ascii="仿宋_GB2312" w:eastAsia="仿宋_GB2312"/>
          <w:sz w:val="30"/>
          <w:szCs w:val="30"/>
          <w:lang w:eastAsia="zh-CN"/>
        </w:rPr>
        <w:t>公告</w:t>
      </w:r>
      <w:r>
        <w:rPr>
          <w:rFonts w:hint="eastAsia" w:ascii="仿宋_GB2312" w:eastAsia="仿宋_GB2312"/>
          <w:sz w:val="30"/>
          <w:szCs w:val="30"/>
        </w:rPr>
        <w:t>之日起1日内以书面形式向采购人提出质疑。逾期视作无异议。</w:t>
      </w:r>
    </w:p>
    <w:p w14:paraId="6048C0FB">
      <w:pPr>
        <w:keepNext w:val="0"/>
        <w:keepLines w:val="0"/>
        <w:pageBreakBefore w:val="0"/>
        <w:widowControl w:val="0"/>
        <w:numPr>
          <w:ilvl w:val="0"/>
          <w:numId w:val="2"/>
        </w:numPr>
        <w:kinsoku/>
        <w:wordWrap/>
        <w:overflowPunct/>
        <w:topLinePunct w:val="0"/>
        <w:autoSpaceDE/>
        <w:autoSpaceDN/>
        <w:bidi w:val="0"/>
        <w:adjustRightInd/>
        <w:snapToGrid w:val="0"/>
        <w:spacing w:line="360" w:lineRule="auto"/>
        <w:ind w:firstLine="585"/>
        <w:jc w:val="left"/>
        <w:textAlignment w:val="auto"/>
        <w:outlineLvl w:val="1"/>
        <w:rPr>
          <w:rFonts w:hint="eastAsia" w:ascii="仿宋_GB2312" w:eastAsia="仿宋_GB2312"/>
          <w:b/>
          <w:bCs/>
          <w:sz w:val="30"/>
          <w:szCs w:val="30"/>
          <w:lang w:eastAsia="zh-CN"/>
        </w:rPr>
      </w:pPr>
      <w:r>
        <w:rPr>
          <w:rFonts w:hint="eastAsia" w:ascii="仿宋_GB2312" w:eastAsia="仿宋_GB2312"/>
          <w:b/>
          <w:bCs/>
          <w:sz w:val="30"/>
          <w:szCs w:val="30"/>
          <w:lang w:eastAsia="zh-CN"/>
        </w:rPr>
        <w:t>其他</w:t>
      </w:r>
    </w:p>
    <w:p w14:paraId="425ED918">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rPr>
          <w:rFonts w:hint="default"/>
          <w:lang w:val="en-US" w:eastAsia="zh-CN"/>
        </w:rPr>
      </w:pPr>
      <w:r>
        <w:rPr>
          <w:rFonts w:hint="eastAsia" w:ascii="仿宋_GB2312" w:hAnsi="Times New Roman" w:eastAsia="仿宋_GB2312" w:cs="Times New Roman"/>
          <w:sz w:val="30"/>
          <w:szCs w:val="30"/>
          <w:lang w:val="en-US" w:eastAsia="zh-CN"/>
        </w:rPr>
        <w:t>本项目未委托任何招标代理进行对外询价，且禁止第三方平台用于相关经济项目活动。若未经本公司授权，直接对本项目进行二次利用，产生的相关纠纷，本公司保留追责权利。</w:t>
      </w:r>
      <w:bookmarkStart w:id="20" w:name="_GoBack"/>
      <w:bookmarkEnd w:id="20"/>
    </w:p>
    <w:p w14:paraId="0F9BBBB7">
      <w:pPr>
        <w:keepNext w:val="0"/>
        <w:keepLines w:val="0"/>
        <w:pageBreakBefore w:val="0"/>
        <w:widowControl w:val="0"/>
        <w:kinsoku/>
        <w:wordWrap/>
        <w:overflowPunct/>
        <w:topLinePunct w:val="0"/>
        <w:autoSpaceDE/>
        <w:autoSpaceDN/>
        <w:bidi w:val="0"/>
        <w:adjustRightInd/>
        <w:snapToGrid w:val="0"/>
        <w:spacing w:line="360" w:lineRule="auto"/>
        <w:ind w:firstLine="585"/>
        <w:jc w:val="left"/>
        <w:textAlignment w:val="auto"/>
        <w:outlineLvl w:val="1"/>
        <w:rPr>
          <w:rFonts w:hint="eastAsia" w:ascii="仿宋_GB2312" w:eastAsia="仿宋_GB2312"/>
          <w:sz w:val="30"/>
          <w:szCs w:val="30"/>
        </w:rPr>
      </w:pPr>
      <w:r>
        <w:rPr>
          <w:rFonts w:hint="eastAsia" w:ascii="仿宋_GB2312" w:eastAsia="仿宋_GB2312"/>
          <w:b/>
          <w:bCs/>
          <w:sz w:val="30"/>
          <w:szCs w:val="30"/>
          <w:lang w:eastAsia="zh-CN"/>
        </w:rPr>
        <w:t>七</w:t>
      </w:r>
      <w:r>
        <w:rPr>
          <w:rFonts w:hint="eastAsia" w:ascii="仿宋_GB2312" w:eastAsia="仿宋_GB2312"/>
          <w:b/>
          <w:bCs/>
          <w:sz w:val="30"/>
          <w:szCs w:val="30"/>
        </w:rPr>
        <w:t>、监督部门</w:t>
      </w:r>
      <w:r>
        <w:rPr>
          <w:rFonts w:hint="eastAsia" w:ascii="仿宋_GB2312" w:eastAsia="仿宋_GB2312"/>
          <w:b/>
          <w:bCs/>
          <w:sz w:val="30"/>
          <w:szCs w:val="30"/>
          <w:lang w:val="en-US" w:eastAsia="zh-CN"/>
        </w:rPr>
        <w:t xml:space="preserve">  </w:t>
      </w:r>
      <w:r>
        <w:rPr>
          <w:rFonts w:hint="eastAsia" w:ascii="仿宋_GB2312" w:hAnsi="Times New Roman" w:eastAsia="仿宋_GB2312" w:cs="Times New Roman"/>
          <w:sz w:val="30"/>
          <w:szCs w:val="30"/>
          <w:lang w:val="en-US" w:eastAsia="zh-CN"/>
        </w:rPr>
        <w:t>联系电话：13017709799</w:t>
      </w:r>
    </w:p>
    <w:p w14:paraId="6AF90FA5">
      <w:pPr>
        <w:keepNext w:val="0"/>
        <w:keepLines w:val="0"/>
        <w:pageBreakBefore w:val="0"/>
        <w:widowControl w:val="0"/>
        <w:kinsoku/>
        <w:wordWrap/>
        <w:overflowPunct/>
        <w:topLinePunct w:val="0"/>
        <w:autoSpaceDE/>
        <w:autoSpaceDN/>
        <w:bidi w:val="0"/>
        <w:adjustRightInd/>
        <w:snapToGrid w:val="0"/>
        <w:spacing w:line="360" w:lineRule="auto"/>
        <w:ind w:firstLine="585"/>
        <w:jc w:val="right"/>
        <w:textAlignment w:val="auto"/>
        <w:rPr>
          <w:rFonts w:hint="eastAsia" w:ascii="仿宋_GB2312" w:eastAsia="仿宋_GB2312"/>
          <w:sz w:val="30"/>
          <w:szCs w:val="30"/>
          <w:lang w:eastAsia="zh-CN"/>
        </w:rPr>
      </w:pPr>
      <w:r>
        <w:rPr>
          <w:rFonts w:hint="eastAsia" w:ascii="仿宋_GB2312" w:eastAsia="仿宋_GB2312"/>
          <w:sz w:val="30"/>
          <w:szCs w:val="30"/>
          <w:lang w:eastAsia="zh-CN"/>
        </w:rPr>
        <w:t>绍兴市再生能源发展有限公司</w:t>
      </w:r>
    </w:p>
    <w:p w14:paraId="37931832">
      <w:pPr>
        <w:keepNext w:val="0"/>
        <w:keepLines w:val="0"/>
        <w:pageBreakBefore w:val="0"/>
        <w:widowControl w:val="0"/>
        <w:kinsoku/>
        <w:wordWrap/>
        <w:overflowPunct/>
        <w:topLinePunct w:val="0"/>
        <w:autoSpaceDE/>
        <w:autoSpaceDN/>
        <w:bidi w:val="0"/>
        <w:adjustRightInd/>
        <w:snapToGrid w:val="0"/>
        <w:spacing w:line="360" w:lineRule="auto"/>
        <w:ind w:firstLine="585"/>
        <w:jc w:val="right"/>
        <w:textAlignment w:val="auto"/>
        <w:rPr>
          <w:rFonts w:hint="eastAsia" w:ascii="仿宋_GB2312" w:eastAsia="仿宋_GB2312"/>
          <w:sz w:val="30"/>
          <w:szCs w:val="30"/>
        </w:rPr>
      </w:pPr>
      <w:r>
        <w:rPr>
          <w:rFonts w:hint="eastAsia" w:ascii="仿宋_GB2312" w:eastAsia="仿宋_GB2312"/>
          <w:sz w:val="30"/>
          <w:szCs w:val="30"/>
          <w:highlight w:val="none"/>
          <w:lang w:val="en-US" w:eastAsia="zh-CN"/>
        </w:rPr>
        <w:t>2025</w:t>
      </w:r>
      <w:r>
        <w:rPr>
          <w:rFonts w:hint="default" w:ascii="仿宋_GB2312" w:eastAsia="仿宋_GB2312"/>
          <w:sz w:val="30"/>
          <w:szCs w:val="30"/>
          <w:highlight w:val="none"/>
          <w:lang w:val="en-US"/>
        </w:rPr>
        <w:t>年</w:t>
      </w:r>
      <w:r>
        <w:rPr>
          <w:rFonts w:hint="eastAsia" w:ascii="仿宋_GB2312" w:eastAsia="仿宋_GB2312"/>
          <w:sz w:val="30"/>
          <w:szCs w:val="30"/>
          <w:highlight w:val="none"/>
          <w:lang w:val="en-US" w:eastAsia="zh-CN"/>
        </w:rPr>
        <w:t>4月7</w:t>
      </w:r>
      <w:r>
        <w:rPr>
          <w:rFonts w:hint="eastAsia" w:ascii="仿宋_GB2312" w:eastAsia="仿宋_GB2312"/>
          <w:sz w:val="30"/>
          <w:szCs w:val="30"/>
          <w:highlight w:val="none"/>
        </w:rPr>
        <w:t>日</w:t>
      </w:r>
    </w:p>
    <w:p w14:paraId="758970A0">
      <w:pPr>
        <w:pageBreakBefore w:val="0"/>
        <w:kinsoku/>
        <w:wordWrap/>
        <w:topLinePunct w:val="0"/>
        <w:bidi w:val="0"/>
        <w:snapToGrid w:val="0"/>
        <w:spacing w:line="360" w:lineRule="auto"/>
        <w:ind w:firstLine="585"/>
        <w:jc w:val="center"/>
        <w:outlineLvl w:val="0"/>
        <w:rPr>
          <w:rFonts w:ascii="仿宋_GB2312" w:eastAsia="仿宋_GB2312"/>
          <w:snapToGrid w:val="0"/>
          <w:sz w:val="30"/>
          <w:szCs w:val="30"/>
        </w:rPr>
      </w:pPr>
      <w:r>
        <w:rPr>
          <w:rFonts w:hint="eastAsia" w:ascii="仿宋_GB2312" w:eastAsia="仿宋_GB2312"/>
          <w:sz w:val="30"/>
          <w:szCs w:val="30"/>
        </w:rPr>
        <w:br w:type="page"/>
      </w:r>
      <w:bookmarkStart w:id="8" w:name="_Toc23057"/>
      <w:bookmarkStart w:id="9" w:name="_Toc530583922"/>
      <w:bookmarkStart w:id="10" w:name="_Toc530583879"/>
      <w:r>
        <w:rPr>
          <w:rFonts w:hint="eastAsia" w:ascii="仿宋" w:hAnsi="仿宋" w:eastAsia="仿宋" w:cs="仿宋"/>
          <w:b/>
          <w:snapToGrid w:val="0"/>
          <w:color w:val="000000"/>
          <w:kern w:val="44"/>
          <w:sz w:val="44"/>
          <w:szCs w:val="44"/>
          <w:lang w:val="en-US" w:eastAsia="zh-CN" w:bidi="ar-SA"/>
        </w:rPr>
        <w:t>第二部分   采购须知</w:t>
      </w:r>
      <w:bookmarkEnd w:id="8"/>
      <w:bookmarkEnd w:id="9"/>
      <w:bookmarkEnd w:id="10"/>
    </w:p>
    <w:p w14:paraId="5DF30CDF">
      <w:pPr>
        <w:pageBreakBefore w:val="0"/>
        <w:kinsoku/>
        <w:wordWrap/>
        <w:topLinePunct w:val="0"/>
        <w:bidi w:val="0"/>
        <w:snapToGrid w:val="0"/>
        <w:spacing w:line="360" w:lineRule="auto"/>
        <w:ind w:right="-176" w:rightChars="-84" w:firstLine="600"/>
        <w:outlineLvl w:val="1"/>
        <w:rPr>
          <w:rFonts w:hint="eastAsia" w:ascii="仿宋_GB2312" w:eastAsia="仿宋_GB2312"/>
          <w:b/>
          <w:bCs/>
          <w:sz w:val="30"/>
          <w:szCs w:val="30"/>
        </w:rPr>
      </w:pPr>
      <w:r>
        <w:rPr>
          <w:rFonts w:hint="eastAsia" w:ascii="仿宋_GB2312" w:eastAsia="仿宋_GB2312"/>
          <w:b/>
          <w:bCs/>
          <w:sz w:val="30"/>
          <w:szCs w:val="30"/>
        </w:rPr>
        <w:t>一、适用范围。</w:t>
      </w:r>
    </w:p>
    <w:p w14:paraId="43837104">
      <w:pPr>
        <w:pageBreakBefore w:val="0"/>
        <w:kinsoku/>
        <w:wordWrap/>
        <w:topLinePunct w:val="0"/>
        <w:bidi w:val="0"/>
        <w:snapToGrid w:val="0"/>
        <w:spacing w:line="360" w:lineRule="auto"/>
        <w:rPr>
          <w:rFonts w:ascii="仿宋_GB2312" w:hAnsi="宋体" w:eastAsia="仿宋_GB2312"/>
          <w:sz w:val="30"/>
          <w:szCs w:val="30"/>
        </w:rPr>
      </w:pPr>
      <w:r>
        <w:rPr>
          <w:rFonts w:hint="eastAsia" w:ascii="仿宋_GB2312" w:hAnsi="宋体" w:eastAsia="仿宋_GB2312"/>
          <w:sz w:val="30"/>
          <w:szCs w:val="30"/>
        </w:rPr>
        <w:t xml:space="preserve">    仅适用于本次询价采购所叙述的货物和服务。</w:t>
      </w:r>
      <w:r>
        <w:rPr>
          <w:rFonts w:hint="eastAsia" w:ascii="仿宋_GB2312" w:eastAsia="仿宋_GB2312"/>
          <w:sz w:val="30"/>
          <w:szCs w:val="30"/>
        </w:rPr>
        <w:t>无论询价采购过程和结果如何，</w:t>
      </w:r>
      <w:r>
        <w:rPr>
          <w:rFonts w:hint="eastAsia" w:ascii="仿宋_GB2312" w:eastAsia="仿宋_GB2312"/>
          <w:sz w:val="30"/>
          <w:szCs w:val="30"/>
          <w:lang w:val="en-US" w:eastAsia="zh-CN"/>
        </w:rPr>
        <w:t>报价人</w:t>
      </w:r>
      <w:r>
        <w:rPr>
          <w:rFonts w:hint="eastAsia" w:ascii="仿宋_GB2312" w:eastAsia="仿宋_GB2312"/>
          <w:sz w:val="30"/>
          <w:szCs w:val="30"/>
        </w:rPr>
        <w:t>自行承担全部费用。</w:t>
      </w:r>
    </w:p>
    <w:p w14:paraId="20D0069E">
      <w:pPr>
        <w:pageBreakBefore w:val="0"/>
        <w:kinsoku/>
        <w:wordWrap/>
        <w:topLinePunct w:val="0"/>
        <w:bidi w:val="0"/>
        <w:snapToGrid w:val="0"/>
        <w:spacing w:line="360" w:lineRule="auto"/>
        <w:ind w:right="-176" w:rightChars="-84" w:firstLine="600"/>
        <w:outlineLvl w:val="1"/>
        <w:rPr>
          <w:rFonts w:hint="eastAsia" w:ascii="仿宋_GB2312" w:eastAsia="仿宋_GB2312"/>
          <w:b/>
          <w:bCs/>
          <w:sz w:val="30"/>
          <w:szCs w:val="30"/>
        </w:rPr>
      </w:pPr>
      <w:r>
        <w:rPr>
          <w:rFonts w:hint="eastAsia" w:ascii="仿宋_GB2312" w:eastAsia="仿宋_GB2312"/>
          <w:b/>
          <w:bCs/>
          <w:sz w:val="30"/>
          <w:szCs w:val="30"/>
        </w:rPr>
        <w:t>二、定义。</w:t>
      </w:r>
    </w:p>
    <w:p w14:paraId="4007F918">
      <w:pPr>
        <w:pageBreakBefore w:val="0"/>
        <w:kinsoku/>
        <w:wordWrap/>
        <w:topLinePunct w:val="0"/>
        <w:bidi w:val="0"/>
        <w:snapToGrid w:val="0"/>
        <w:spacing w:line="360" w:lineRule="auto"/>
        <w:ind w:firstLine="600" w:firstLineChars="200"/>
        <w:rPr>
          <w:rFonts w:ascii="仿宋_GB2312" w:hAnsi="宋体" w:eastAsia="仿宋_GB2312"/>
          <w:sz w:val="30"/>
          <w:szCs w:val="30"/>
        </w:rPr>
      </w:pPr>
      <w:r>
        <w:rPr>
          <w:rFonts w:hint="eastAsia" w:ascii="仿宋_GB2312" w:hAnsi="宋体" w:eastAsia="仿宋_GB2312"/>
          <w:sz w:val="30"/>
          <w:szCs w:val="30"/>
        </w:rPr>
        <w:t>（一）“</w:t>
      </w:r>
      <w:r>
        <w:rPr>
          <w:rFonts w:hint="eastAsia" w:ascii="仿宋_GB2312" w:hAnsi="宋体" w:eastAsia="仿宋_GB2312"/>
          <w:sz w:val="30"/>
          <w:szCs w:val="30"/>
          <w:lang w:val="en-US" w:eastAsia="zh-CN"/>
        </w:rPr>
        <w:t>采购人</w:t>
      </w:r>
      <w:r>
        <w:rPr>
          <w:rFonts w:hint="eastAsia" w:ascii="仿宋_GB2312" w:hAnsi="宋体" w:eastAsia="仿宋_GB2312"/>
          <w:sz w:val="30"/>
          <w:szCs w:val="30"/>
        </w:rPr>
        <w:t>”系指</w:t>
      </w:r>
      <w:r>
        <w:rPr>
          <w:rFonts w:hint="eastAsia" w:ascii="仿宋_GB2312" w:hAnsi="宋体" w:eastAsia="仿宋_GB2312"/>
          <w:sz w:val="30"/>
          <w:szCs w:val="30"/>
          <w:lang w:eastAsia="zh-CN"/>
        </w:rPr>
        <w:t>绍兴市再生能源发展有限公司</w:t>
      </w:r>
      <w:r>
        <w:rPr>
          <w:rFonts w:hint="eastAsia" w:ascii="仿宋_GB2312" w:hAnsi="宋体" w:eastAsia="仿宋_GB2312"/>
          <w:sz w:val="30"/>
          <w:szCs w:val="30"/>
        </w:rPr>
        <w:t>。</w:t>
      </w:r>
    </w:p>
    <w:p w14:paraId="2BE745B7">
      <w:pPr>
        <w:pageBreakBefore w:val="0"/>
        <w:kinsoku/>
        <w:wordWrap/>
        <w:topLinePunct w:val="0"/>
        <w:bidi w:val="0"/>
        <w:snapToGrid w:val="0"/>
        <w:spacing w:line="360" w:lineRule="auto"/>
        <w:ind w:firstLine="600" w:firstLineChars="200"/>
        <w:rPr>
          <w:rFonts w:ascii="仿宋_GB2312" w:hAnsi="宋体" w:eastAsia="仿宋_GB2312"/>
          <w:sz w:val="30"/>
          <w:szCs w:val="30"/>
        </w:rPr>
      </w:pPr>
      <w:r>
        <w:rPr>
          <w:rFonts w:hint="eastAsia" w:ascii="仿宋_GB2312" w:hAnsi="宋体" w:eastAsia="仿宋_GB2312"/>
          <w:sz w:val="30"/>
          <w:szCs w:val="30"/>
        </w:rPr>
        <w:t>（二）“</w:t>
      </w:r>
      <w:r>
        <w:rPr>
          <w:rFonts w:hint="eastAsia" w:ascii="仿宋_GB2312" w:hAnsi="宋体" w:eastAsia="仿宋_GB2312"/>
          <w:sz w:val="30"/>
          <w:szCs w:val="30"/>
          <w:lang w:val="en-US" w:eastAsia="zh-CN"/>
        </w:rPr>
        <w:t>报价人</w:t>
      </w:r>
      <w:r>
        <w:rPr>
          <w:rFonts w:hint="eastAsia" w:ascii="仿宋_GB2312" w:hAnsi="宋体" w:eastAsia="仿宋_GB2312"/>
          <w:sz w:val="30"/>
          <w:szCs w:val="30"/>
        </w:rPr>
        <w:t>”系指向采购人提交报价文件的商家。</w:t>
      </w:r>
    </w:p>
    <w:p w14:paraId="53DF06AD">
      <w:pPr>
        <w:pageBreakBefore w:val="0"/>
        <w:kinsoku/>
        <w:wordWrap/>
        <w:topLinePunct w:val="0"/>
        <w:bidi w:val="0"/>
        <w:snapToGrid w:val="0"/>
        <w:spacing w:line="360" w:lineRule="auto"/>
        <w:ind w:firstLine="600" w:firstLineChars="200"/>
        <w:rPr>
          <w:rFonts w:hint="eastAsia" w:ascii="仿宋_GB2312" w:hAnsi="宋体" w:eastAsia="仿宋_GB2312"/>
          <w:sz w:val="30"/>
          <w:szCs w:val="30"/>
        </w:rPr>
      </w:pPr>
      <w:r>
        <w:rPr>
          <w:rFonts w:hint="eastAsia" w:ascii="仿宋_GB2312" w:hAnsi="宋体" w:eastAsia="仿宋_GB2312"/>
          <w:sz w:val="30"/>
          <w:szCs w:val="30"/>
        </w:rPr>
        <w:t>（三）“货物和服务”系指按询价文件要求的货物和服务。</w:t>
      </w:r>
    </w:p>
    <w:p w14:paraId="4083C06F">
      <w:pPr>
        <w:pageBreakBefore w:val="0"/>
        <w:kinsoku/>
        <w:wordWrap/>
        <w:topLinePunct w:val="0"/>
        <w:bidi w:val="0"/>
        <w:snapToGrid w:val="0"/>
        <w:spacing w:line="360" w:lineRule="auto"/>
        <w:ind w:firstLine="600" w:firstLineChars="200"/>
        <w:rPr>
          <w:rFonts w:hint="eastAsia" w:ascii="仿宋_GB2312" w:hAnsi="宋体" w:eastAsia="仿宋_GB2312"/>
          <w:sz w:val="30"/>
          <w:szCs w:val="30"/>
          <w:lang w:val="en-US" w:eastAsia="zh-CN"/>
        </w:rPr>
      </w:pPr>
      <w:r>
        <w:rPr>
          <w:rFonts w:hint="eastAsia" w:ascii="仿宋_GB2312" w:hAnsi="宋体" w:eastAsia="仿宋_GB2312"/>
          <w:sz w:val="30"/>
          <w:szCs w:val="30"/>
          <w:lang w:val="en-US" w:eastAsia="zh-CN"/>
        </w:rPr>
        <w:t>（四）“中标人”系指向经评审确定为本次询价成交商家</w:t>
      </w:r>
    </w:p>
    <w:p w14:paraId="764FA821">
      <w:pPr>
        <w:pageBreakBefore w:val="0"/>
        <w:kinsoku/>
        <w:wordWrap/>
        <w:topLinePunct w:val="0"/>
        <w:bidi w:val="0"/>
        <w:snapToGrid w:val="0"/>
        <w:spacing w:line="360" w:lineRule="auto"/>
        <w:ind w:right="-176" w:rightChars="-84" w:firstLine="600"/>
        <w:outlineLvl w:val="1"/>
        <w:rPr>
          <w:rFonts w:hint="eastAsia" w:ascii="仿宋_GB2312" w:eastAsia="仿宋_GB2312"/>
          <w:b/>
          <w:bCs/>
          <w:sz w:val="30"/>
          <w:szCs w:val="30"/>
        </w:rPr>
      </w:pPr>
      <w:r>
        <w:rPr>
          <w:rFonts w:hint="eastAsia" w:ascii="仿宋_GB2312" w:eastAsia="仿宋_GB2312"/>
          <w:b/>
          <w:bCs/>
          <w:sz w:val="30"/>
          <w:szCs w:val="30"/>
        </w:rPr>
        <w:t>三、采购报价。</w:t>
      </w:r>
    </w:p>
    <w:p w14:paraId="120E9D1B">
      <w:pPr>
        <w:pageBreakBefore w:val="0"/>
        <w:kinsoku/>
        <w:wordWrap/>
        <w:topLinePunct w:val="0"/>
        <w:bidi w:val="0"/>
        <w:snapToGrid w:val="0"/>
        <w:spacing w:line="360" w:lineRule="auto"/>
        <w:ind w:firstLine="600" w:firstLineChars="200"/>
        <w:rPr>
          <w:rFonts w:hint="eastAsia" w:ascii="仿宋_GB2312" w:hAnsi="宋体" w:eastAsia="仿宋_GB2312"/>
          <w:sz w:val="30"/>
          <w:szCs w:val="30"/>
        </w:rPr>
      </w:pPr>
      <w:r>
        <w:rPr>
          <w:rFonts w:hint="eastAsia" w:ascii="仿宋_GB2312" w:hAnsi="宋体" w:eastAsia="仿宋_GB2312"/>
          <w:sz w:val="30"/>
          <w:szCs w:val="30"/>
        </w:rPr>
        <w:t>（一）本项目以人民币为结算货币。</w:t>
      </w:r>
    </w:p>
    <w:p w14:paraId="4212F15E">
      <w:pPr>
        <w:pageBreakBefore w:val="0"/>
        <w:kinsoku/>
        <w:wordWrap/>
        <w:topLinePunct w:val="0"/>
        <w:bidi w:val="0"/>
        <w:snapToGrid w:val="0"/>
        <w:spacing w:line="360" w:lineRule="auto"/>
        <w:ind w:firstLine="600" w:firstLineChars="200"/>
        <w:rPr>
          <w:rFonts w:ascii="仿宋_GB2312" w:hAnsi="宋体" w:eastAsia="仿宋_GB2312"/>
          <w:sz w:val="30"/>
          <w:szCs w:val="30"/>
        </w:rPr>
      </w:pPr>
      <w:r>
        <w:rPr>
          <w:rFonts w:hint="eastAsia" w:ascii="仿宋_GB2312" w:hAnsi="宋体" w:eastAsia="仿宋_GB2312"/>
          <w:sz w:val="30"/>
          <w:szCs w:val="30"/>
        </w:rPr>
        <w:t>（二）</w:t>
      </w:r>
      <w:r>
        <w:rPr>
          <w:rFonts w:hint="eastAsia" w:ascii="仿宋_GB2312" w:hAnsi="宋体" w:eastAsia="仿宋_GB2312"/>
          <w:sz w:val="30"/>
          <w:szCs w:val="30"/>
          <w:lang w:val="en-US" w:eastAsia="zh-CN"/>
        </w:rPr>
        <w:t>报价人</w:t>
      </w:r>
      <w:r>
        <w:rPr>
          <w:rFonts w:hint="eastAsia" w:ascii="仿宋_GB2312" w:hAnsi="宋体" w:eastAsia="仿宋_GB2312"/>
          <w:sz w:val="30"/>
          <w:szCs w:val="30"/>
        </w:rPr>
        <w:t>应按询价文件要求认真制作《报价一览表》，报价时，报价文件中的报价金额如有大写和小写不一致的，以大写金额为准；总价金额与按单价汇总金额不一致的，以单价金额计算结果为准。</w:t>
      </w:r>
    </w:p>
    <w:p w14:paraId="79BDD39B">
      <w:pPr>
        <w:pageBreakBefore w:val="0"/>
        <w:kinsoku/>
        <w:wordWrap/>
        <w:topLinePunct w:val="0"/>
        <w:bidi w:val="0"/>
        <w:snapToGrid w:val="0"/>
        <w:spacing w:line="360" w:lineRule="auto"/>
        <w:ind w:firstLine="600" w:firstLineChars="200"/>
        <w:rPr>
          <w:rFonts w:ascii="仿宋_GB2312" w:hAnsi="宋体" w:eastAsia="仿宋_GB2312"/>
          <w:sz w:val="30"/>
          <w:szCs w:val="30"/>
        </w:rPr>
      </w:pPr>
      <w:r>
        <w:rPr>
          <w:rFonts w:hint="eastAsia" w:ascii="仿宋_GB2312" w:hAnsi="宋体" w:eastAsia="仿宋_GB2312"/>
          <w:sz w:val="30"/>
          <w:szCs w:val="30"/>
        </w:rPr>
        <w:t>（三）</w:t>
      </w:r>
      <w:r>
        <w:rPr>
          <w:rFonts w:hint="eastAsia" w:ascii="仿宋_GB2312" w:hAnsi="宋体" w:eastAsia="仿宋_GB2312"/>
          <w:sz w:val="30"/>
          <w:szCs w:val="30"/>
          <w:lang w:val="en-US" w:eastAsia="zh-CN"/>
        </w:rPr>
        <w:t>报价人</w:t>
      </w:r>
      <w:r>
        <w:rPr>
          <w:rFonts w:hint="eastAsia" w:ascii="仿宋_GB2312" w:hAnsi="宋体" w:eastAsia="仿宋_GB2312"/>
          <w:sz w:val="30"/>
          <w:szCs w:val="30"/>
        </w:rPr>
        <w:t>报价应为一次性报价。如果出现两个或两个以上报价，则报价无效。</w:t>
      </w:r>
      <w:r>
        <w:rPr>
          <w:rFonts w:hint="eastAsia" w:ascii="仿宋_GB2312" w:hAnsi="宋体" w:eastAsia="仿宋_GB2312"/>
          <w:sz w:val="30"/>
          <w:szCs w:val="30"/>
          <w:lang w:val="en-US" w:eastAsia="zh-CN"/>
        </w:rPr>
        <w:t>报价人</w:t>
      </w:r>
      <w:r>
        <w:rPr>
          <w:rFonts w:hint="eastAsia" w:ascii="仿宋_GB2312" w:hAnsi="宋体" w:eastAsia="仿宋_GB2312"/>
          <w:sz w:val="30"/>
          <w:szCs w:val="30"/>
        </w:rPr>
        <w:t>报价超过最高限价的，作无效报价处理。</w:t>
      </w:r>
      <w:r>
        <w:rPr>
          <w:rFonts w:hint="eastAsia" w:ascii="仿宋_GB2312" w:hAnsi="宋体" w:eastAsia="仿宋_GB2312"/>
          <w:sz w:val="30"/>
          <w:szCs w:val="30"/>
          <w:lang w:val="en-US" w:eastAsia="zh-CN"/>
        </w:rPr>
        <w:t>报价人</w:t>
      </w:r>
      <w:r>
        <w:rPr>
          <w:rFonts w:hint="eastAsia" w:ascii="仿宋_GB2312" w:hAnsi="宋体" w:eastAsia="仿宋_GB2312"/>
          <w:sz w:val="30"/>
          <w:szCs w:val="30"/>
        </w:rPr>
        <w:t>报价应包括</w:t>
      </w:r>
      <w:r>
        <w:rPr>
          <w:rFonts w:hint="eastAsia" w:ascii="仿宋_GB2312" w:hAnsi="宋体" w:eastAsia="仿宋_GB2312"/>
          <w:sz w:val="30"/>
          <w:szCs w:val="30"/>
          <w:lang w:val="en-US" w:eastAsia="zh-CN"/>
        </w:rPr>
        <w:t>运输</w:t>
      </w:r>
      <w:r>
        <w:rPr>
          <w:rFonts w:hint="eastAsia" w:ascii="仿宋_GB2312" w:hAnsi="宋体" w:eastAsia="仿宋_GB2312"/>
          <w:sz w:val="30"/>
          <w:szCs w:val="30"/>
        </w:rPr>
        <w:t>费</w:t>
      </w:r>
      <w:r>
        <w:rPr>
          <w:rFonts w:hint="eastAsia" w:ascii="仿宋_GB2312" w:hAnsi="宋体" w:eastAsia="仿宋_GB2312"/>
          <w:sz w:val="30"/>
          <w:szCs w:val="30"/>
          <w:lang w:val="en-US" w:eastAsia="zh-CN"/>
        </w:rPr>
        <w:t>和</w:t>
      </w:r>
      <w:r>
        <w:rPr>
          <w:rFonts w:hint="eastAsia" w:ascii="仿宋_GB2312" w:hAnsi="宋体" w:eastAsia="仿宋_GB2312"/>
          <w:sz w:val="30"/>
          <w:szCs w:val="30"/>
        </w:rPr>
        <w:t>税费等。</w:t>
      </w:r>
    </w:p>
    <w:p w14:paraId="1538DA94">
      <w:pPr>
        <w:pageBreakBefore w:val="0"/>
        <w:kinsoku/>
        <w:wordWrap/>
        <w:topLinePunct w:val="0"/>
        <w:bidi w:val="0"/>
        <w:snapToGrid w:val="0"/>
        <w:spacing w:line="360" w:lineRule="auto"/>
        <w:ind w:right="-176" w:rightChars="-84" w:firstLine="600"/>
        <w:outlineLvl w:val="1"/>
        <w:rPr>
          <w:rFonts w:hint="eastAsia" w:ascii="仿宋_GB2312" w:eastAsia="仿宋_GB2312"/>
          <w:b/>
          <w:bCs/>
          <w:sz w:val="30"/>
          <w:szCs w:val="30"/>
        </w:rPr>
      </w:pPr>
      <w:r>
        <w:rPr>
          <w:rFonts w:hint="eastAsia" w:ascii="仿宋_GB2312" w:eastAsia="仿宋_GB2312"/>
          <w:b/>
          <w:bCs/>
          <w:sz w:val="30"/>
          <w:szCs w:val="30"/>
        </w:rPr>
        <w:t>四、报价有效期。</w:t>
      </w:r>
    </w:p>
    <w:p w14:paraId="2E17C056">
      <w:pPr>
        <w:pageBreakBefore w:val="0"/>
        <w:kinsoku/>
        <w:wordWrap/>
        <w:topLinePunct w:val="0"/>
        <w:bidi w:val="0"/>
        <w:snapToGrid w:val="0"/>
        <w:spacing w:line="360" w:lineRule="auto"/>
        <w:ind w:firstLine="600" w:firstLineChars="200"/>
        <w:rPr>
          <w:rFonts w:hint="eastAsia" w:ascii="仿宋_GB2312" w:hAnsi="宋体" w:eastAsia="仿宋_GB2312"/>
          <w:sz w:val="30"/>
          <w:szCs w:val="30"/>
        </w:rPr>
      </w:pPr>
      <w:r>
        <w:rPr>
          <w:rFonts w:hint="eastAsia" w:ascii="仿宋_GB2312" w:hAnsi="宋体" w:eastAsia="仿宋_GB2312"/>
          <w:sz w:val="30"/>
          <w:szCs w:val="30"/>
        </w:rPr>
        <w:t>（一）从报价截止之日起，报价文件有效期为30日。</w:t>
      </w:r>
    </w:p>
    <w:p w14:paraId="46EEF3F4">
      <w:pPr>
        <w:pageBreakBefore w:val="0"/>
        <w:kinsoku/>
        <w:wordWrap/>
        <w:topLinePunct w:val="0"/>
        <w:bidi w:val="0"/>
        <w:snapToGrid w:val="0"/>
        <w:spacing w:line="360" w:lineRule="auto"/>
        <w:ind w:firstLine="600" w:firstLineChars="200"/>
        <w:rPr>
          <w:rFonts w:ascii="仿宋_GB2312" w:hAnsi="宋体" w:eastAsia="仿宋_GB2312"/>
          <w:sz w:val="30"/>
          <w:szCs w:val="30"/>
        </w:rPr>
      </w:pPr>
      <w:r>
        <w:rPr>
          <w:rFonts w:hint="eastAsia" w:ascii="仿宋_GB2312" w:hAnsi="宋体" w:eastAsia="仿宋_GB2312"/>
          <w:sz w:val="30"/>
          <w:szCs w:val="30"/>
        </w:rPr>
        <w:t>（二）特殊情况下，</w:t>
      </w:r>
      <w:r>
        <w:rPr>
          <w:rFonts w:hint="eastAsia" w:ascii="仿宋_GB2312" w:hAnsi="宋体" w:eastAsia="仿宋_GB2312"/>
          <w:sz w:val="30"/>
          <w:szCs w:val="30"/>
          <w:lang w:val="en-US" w:eastAsia="zh-CN"/>
        </w:rPr>
        <w:t>采购人</w:t>
      </w:r>
      <w:r>
        <w:rPr>
          <w:rFonts w:hint="eastAsia" w:ascii="仿宋_GB2312" w:hAnsi="宋体" w:eastAsia="仿宋_GB2312"/>
          <w:sz w:val="30"/>
          <w:szCs w:val="30"/>
        </w:rPr>
        <w:t>可与</w:t>
      </w:r>
      <w:r>
        <w:rPr>
          <w:rFonts w:hint="eastAsia" w:ascii="仿宋_GB2312" w:hAnsi="宋体" w:eastAsia="仿宋_GB2312"/>
          <w:sz w:val="30"/>
          <w:szCs w:val="30"/>
          <w:lang w:val="en-US" w:eastAsia="zh-CN"/>
        </w:rPr>
        <w:t>报价人</w:t>
      </w:r>
      <w:r>
        <w:rPr>
          <w:rFonts w:hint="eastAsia" w:ascii="仿宋_GB2312" w:hAnsi="宋体" w:eastAsia="仿宋_GB2312"/>
          <w:sz w:val="30"/>
          <w:szCs w:val="30"/>
        </w:rPr>
        <w:t>协商延缓报价有效期，这种要求和答复均以书面形式进行。</w:t>
      </w:r>
    </w:p>
    <w:p w14:paraId="0A4B3DF9">
      <w:pPr>
        <w:pageBreakBefore w:val="0"/>
        <w:kinsoku/>
        <w:wordWrap/>
        <w:topLinePunct w:val="0"/>
        <w:bidi w:val="0"/>
        <w:snapToGrid w:val="0"/>
        <w:spacing w:line="360" w:lineRule="auto"/>
        <w:ind w:right="-176" w:rightChars="-84" w:firstLine="600"/>
        <w:outlineLvl w:val="1"/>
        <w:rPr>
          <w:rFonts w:hint="eastAsia" w:ascii="仿宋_GB2312" w:eastAsia="仿宋_GB2312"/>
          <w:b/>
          <w:bCs/>
          <w:sz w:val="30"/>
          <w:szCs w:val="30"/>
        </w:rPr>
      </w:pPr>
      <w:r>
        <w:rPr>
          <w:rFonts w:hint="eastAsia" w:ascii="仿宋_GB2312" w:eastAsia="仿宋_GB2312"/>
          <w:b/>
          <w:bCs/>
          <w:sz w:val="30"/>
          <w:szCs w:val="30"/>
        </w:rPr>
        <w:t>五、报价文件的组成。</w:t>
      </w:r>
    </w:p>
    <w:p w14:paraId="75AC62A6">
      <w:pPr>
        <w:pageBreakBefore w:val="0"/>
        <w:kinsoku/>
        <w:wordWrap/>
        <w:topLinePunct w:val="0"/>
        <w:bidi w:val="0"/>
        <w:snapToGrid w:val="0"/>
        <w:spacing w:line="360" w:lineRule="auto"/>
        <w:ind w:firstLine="600" w:firstLineChars="200"/>
        <w:rPr>
          <w:rFonts w:hint="eastAsia" w:ascii="仿宋_GB2312" w:hAnsi="宋体" w:eastAsia="仿宋_GB2312"/>
          <w:sz w:val="30"/>
          <w:szCs w:val="30"/>
        </w:rPr>
      </w:pPr>
      <w:r>
        <w:rPr>
          <w:rFonts w:hint="eastAsia" w:ascii="仿宋_GB2312" w:hAnsi="宋体" w:eastAsia="仿宋_GB2312"/>
          <w:sz w:val="30"/>
          <w:szCs w:val="30"/>
        </w:rPr>
        <w:t>1.报价文件</w:t>
      </w:r>
      <w:r>
        <w:rPr>
          <w:rFonts w:hint="eastAsia" w:ascii="仿宋_GB2312" w:hAnsi="宋体" w:eastAsia="仿宋_GB2312"/>
          <w:sz w:val="30"/>
          <w:szCs w:val="30"/>
          <w:lang w:eastAsia="zh-CN"/>
        </w:rPr>
        <w:t>密封</w:t>
      </w:r>
      <w:r>
        <w:rPr>
          <w:rFonts w:hint="eastAsia" w:ascii="仿宋_GB2312" w:hAnsi="宋体" w:eastAsia="仿宋_GB2312"/>
          <w:sz w:val="30"/>
          <w:szCs w:val="30"/>
        </w:rPr>
        <w:t>封面（附件一）；</w:t>
      </w:r>
    </w:p>
    <w:p w14:paraId="7B4BC3DD">
      <w:pPr>
        <w:pageBreakBefore w:val="0"/>
        <w:kinsoku/>
        <w:wordWrap/>
        <w:topLinePunct w:val="0"/>
        <w:bidi w:val="0"/>
        <w:snapToGrid w:val="0"/>
        <w:spacing w:line="360" w:lineRule="auto"/>
        <w:ind w:firstLine="600" w:firstLineChars="200"/>
        <w:rPr>
          <w:rFonts w:hint="eastAsia" w:ascii="仿宋_GB2312" w:hAnsi="宋体" w:eastAsia="仿宋_GB2312"/>
          <w:sz w:val="30"/>
          <w:szCs w:val="30"/>
        </w:rPr>
      </w:pPr>
      <w:r>
        <w:rPr>
          <w:rFonts w:hint="eastAsia" w:ascii="仿宋_GB2312" w:hAnsi="宋体" w:eastAsia="仿宋_GB2312"/>
          <w:sz w:val="30"/>
          <w:szCs w:val="30"/>
          <w:lang w:val="en-US" w:eastAsia="zh-CN"/>
        </w:rPr>
        <w:t>2</w:t>
      </w:r>
      <w:r>
        <w:rPr>
          <w:rFonts w:hint="eastAsia" w:ascii="仿宋_GB2312" w:hAnsi="宋体" w:eastAsia="仿宋_GB2312"/>
          <w:sz w:val="30"/>
          <w:szCs w:val="30"/>
        </w:rPr>
        <w:t>.报价一览表（附件</w:t>
      </w:r>
      <w:r>
        <w:rPr>
          <w:rFonts w:hint="eastAsia" w:ascii="仿宋_GB2312" w:hAnsi="宋体" w:eastAsia="仿宋_GB2312"/>
          <w:sz w:val="30"/>
          <w:szCs w:val="30"/>
          <w:lang w:eastAsia="zh-CN"/>
        </w:rPr>
        <w:t>二</w:t>
      </w:r>
      <w:r>
        <w:rPr>
          <w:rFonts w:hint="eastAsia" w:ascii="仿宋_GB2312" w:hAnsi="宋体" w:eastAsia="仿宋_GB2312"/>
          <w:sz w:val="30"/>
          <w:szCs w:val="30"/>
        </w:rPr>
        <w:t>）；</w:t>
      </w:r>
    </w:p>
    <w:p w14:paraId="12D2C136">
      <w:pPr>
        <w:pageBreakBefore w:val="0"/>
        <w:kinsoku/>
        <w:wordWrap/>
        <w:topLinePunct w:val="0"/>
        <w:bidi w:val="0"/>
        <w:snapToGrid w:val="0"/>
        <w:spacing w:line="360" w:lineRule="auto"/>
        <w:ind w:firstLine="600" w:firstLineChars="200"/>
        <w:rPr>
          <w:rFonts w:hint="default" w:eastAsia="仿宋_GB2312"/>
          <w:lang w:val="en-US" w:eastAsia="zh-CN"/>
        </w:rPr>
      </w:pPr>
      <w:r>
        <w:rPr>
          <w:rFonts w:hint="eastAsia" w:ascii="仿宋_GB2312" w:hAnsi="宋体" w:eastAsia="仿宋_GB2312"/>
          <w:sz w:val="30"/>
          <w:szCs w:val="30"/>
          <w:lang w:val="en-US" w:eastAsia="zh-CN"/>
        </w:rPr>
        <w:t>3</w:t>
      </w:r>
      <w:r>
        <w:rPr>
          <w:rFonts w:hint="eastAsia" w:ascii="仿宋_GB2312" w:hAnsi="宋体" w:eastAsia="仿宋_GB2312"/>
          <w:sz w:val="30"/>
          <w:szCs w:val="30"/>
        </w:rPr>
        <w:t>.产品质量保证承诺函（附件</w:t>
      </w:r>
      <w:r>
        <w:rPr>
          <w:rFonts w:hint="eastAsia" w:ascii="仿宋_GB2312" w:hAnsi="宋体" w:eastAsia="仿宋_GB2312"/>
          <w:sz w:val="30"/>
          <w:szCs w:val="30"/>
          <w:lang w:eastAsia="zh-CN"/>
        </w:rPr>
        <w:t>三</w:t>
      </w:r>
      <w:r>
        <w:rPr>
          <w:rFonts w:hint="eastAsia" w:ascii="仿宋_GB2312" w:hAnsi="宋体" w:eastAsia="仿宋_GB2312"/>
          <w:sz w:val="30"/>
          <w:szCs w:val="30"/>
        </w:rPr>
        <w:t>）；</w:t>
      </w:r>
    </w:p>
    <w:p w14:paraId="12B87EAC">
      <w:pPr>
        <w:pageBreakBefore w:val="0"/>
        <w:kinsoku/>
        <w:wordWrap/>
        <w:topLinePunct w:val="0"/>
        <w:bidi w:val="0"/>
        <w:snapToGrid w:val="0"/>
        <w:spacing w:line="360" w:lineRule="auto"/>
        <w:ind w:firstLine="600" w:firstLineChars="200"/>
        <w:rPr>
          <w:rFonts w:hint="eastAsia" w:ascii="仿宋_GB2312" w:hAnsi="宋体" w:eastAsia="仿宋_GB2312"/>
          <w:b/>
          <w:bCs/>
          <w:sz w:val="30"/>
          <w:szCs w:val="30"/>
          <w:lang w:eastAsia="zh-CN"/>
        </w:rPr>
      </w:pPr>
      <w:r>
        <w:rPr>
          <w:rFonts w:hint="eastAsia" w:ascii="仿宋_GB2312" w:hAnsi="宋体" w:eastAsia="仿宋_GB2312"/>
          <w:sz w:val="30"/>
          <w:szCs w:val="30"/>
          <w:lang w:val="en-US" w:eastAsia="zh-CN"/>
        </w:rPr>
        <w:t>4</w:t>
      </w:r>
      <w:r>
        <w:rPr>
          <w:rFonts w:hint="eastAsia" w:ascii="仿宋_GB2312" w:hAnsi="宋体" w:eastAsia="仿宋_GB2312"/>
          <w:sz w:val="30"/>
          <w:szCs w:val="30"/>
        </w:rPr>
        <w:t>.有效资质证明并加盖公章：通过年检的营业执照复印件。报价文件装订密封，并</w:t>
      </w:r>
      <w:r>
        <w:rPr>
          <w:rFonts w:hint="eastAsia" w:ascii="仿宋_GB2312" w:hAnsi="宋体" w:eastAsia="仿宋_GB2312"/>
          <w:b/>
          <w:bCs/>
          <w:sz w:val="30"/>
          <w:szCs w:val="30"/>
        </w:rPr>
        <w:t>在封</w:t>
      </w:r>
      <w:r>
        <w:rPr>
          <w:rFonts w:hint="eastAsia" w:ascii="仿宋_GB2312" w:hAnsi="宋体" w:eastAsia="仿宋_GB2312"/>
          <w:b/>
          <w:bCs/>
          <w:sz w:val="30"/>
          <w:szCs w:val="30"/>
          <w:lang w:eastAsia="zh-CN"/>
        </w:rPr>
        <w:t>面</w:t>
      </w:r>
      <w:r>
        <w:rPr>
          <w:rFonts w:hint="eastAsia" w:ascii="仿宋_GB2312" w:hAnsi="宋体" w:eastAsia="仿宋_GB2312"/>
          <w:b/>
          <w:bCs/>
          <w:sz w:val="30"/>
          <w:szCs w:val="30"/>
        </w:rPr>
        <w:t>上注明：采购项目名称、采购项目编号、报价单位名称、</w:t>
      </w:r>
      <w:r>
        <w:rPr>
          <w:rFonts w:hint="eastAsia" w:ascii="仿宋_GB2312" w:hAnsi="宋体" w:eastAsia="仿宋_GB2312"/>
          <w:b/>
          <w:bCs/>
          <w:sz w:val="30"/>
          <w:szCs w:val="30"/>
          <w:lang w:eastAsia="zh-CN"/>
        </w:rPr>
        <w:t>联系人、联系方式；</w:t>
      </w:r>
    </w:p>
    <w:p w14:paraId="1795959B">
      <w:pPr>
        <w:pageBreakBefore w:val="0"/>
        <w:kinsoku/>
        <w:wordWrap/>
        <w:topLinePunct w:val="0"/>
        <w:bidi w:val="0"/>
        <w:snapToGrid w:val="0"/>
        <w:spacing w:line="360" w:lineRule="auto"/>
        <w:ind w:right="-176" w:rightChars="-84" w:firstLine="600"/>
        <w:outlineLvl w:val="1"/>
        <w:rPr>
          <w:rFonts w:hint="eastAsia" w:ascii="仿宋_GB2312" w:eastAsia="仿宋_GB2312"/>
          <w:b/>
          <w:bCs/>
          <w:sz w:val="30"/>
          <w:szCs w:val="30"/>
        </w:rPr>
      </w:pPr>
      <w:r>
        <w:rPr>
          <w:rFonts w:hint="eastAsia" w:ascii="仿宋_GB2312" w:eastAsia="仿宋_GB2312"/>
          <w:b/>
          <w:bCs/>
          <w:sz w:val="30"/>
          <w:szCs w:val="30"/>
        </w:rPr>
        <w:t>六、报价文件的签署和份数。</w:t>
      </w:r>
    </w:p>
    <w:p w14:paraId="44552339">
      <w:pPr>
        <w:pageBreakBefore w:val="0"/>
        <w:kinsoku/>
        <w:wordWrap/>
        <w:topLinePunct w:val="0"/>
        <w:bidi w:val="0"/>
        <w:snapToGrid w:val="0"/>
        <w:spacing w:line="360" w:lineRule="auto"/>
        <w:ind w:firstLine="600" w:firstLineChars="200"/>
        <w:rPr>
          <w:rFonts w:ascii="仿宋_GB2312" w:hAnsi="宋体" w:eastAsia="仿宋_GB2312"/>
          <w:sz w:val="30"/>
          <w:szCs w:val="30"/>
        </w:rPr>
      </w:pPr>
      <w:r>
        <w:rPr>
          <w:rFonts w:hint="eastAsia" w:ascii="仿宋_GB2312" w:hAnsi="宋体" w:eastAsia="仿宋_GB2312"/>
          <w:sz w:val="30"/>
          <w:szCs w:val="30"/>
        </w:rPr>
        <w:t>（一）报价文件需打印或用不褪色的墨水填写。报价文件的装订顺序应按本章第六条所叙顺序装订。</w:t>
      </w:r>
    </w:p>
    <w:p w14:paraId="1C725121">
      <w:pPr>
        <w:pageBreakBefore w:val="0"/>
        <w:kinsoku/>
        <w:wordWrap/>
        <w:topLinePunct w:val="0"/>
        <w:bidi w:val="0"/>
        <w:snapToGrid w:val="0"/>
        <w:spacing w:line="360" w:lineRule="auto"/>
        <w:ind w:firstLine="600" w:firstLineChars="200"/>
        <w:rPr>
          <w:rFonts w:ascii="仿宋_GB2312" w:eastAsia="仿宋_GB2312"/>
          <w:sz w:val="30"/>
          <w:szCs w:val="30"/>
        </w:rPr>
      </w:pPr>
      <w:r>
        <w:rPr>
          <w:rFonts w:hint="eastAsia" w:ascii="仿宋_GB2312" w:eastAsia="仿宋_GB2312"/>
          <w:sz w:val="30"/>
          <w:szCs w:val="30"/>
        </w:rPr>
        <w:t>（二）报价文件凡需要盖章处均须由报价单位盖公章，并由法定代表人或</w:t>
      </w:r>
      <w:r>
        <w:rPr>
          <w:rFonts w:hint="eastAsia" w:ascii="仿宋_GB2312" w:eastAsia="仿宋_GB2312"/>
          <w:sz w:val="30"/>
          <w:szCs w:val="30"/>
          <w:lang w:eastAsia="zh-CN"/>
        </w:rPr>
        <w:t>授权</w:t>
      </w:r>
      <w:r>
        <w:rPr>
          <w:rFonts w:hint="eastAsia" w:ascii="仿宋_GB2312" w:eastAsia="仿宋_GB2312"/>
          <w:sz w:val="30"/>
          <w:szCs w:val="30"/>
        </w:rPr>
        <w:t>代表签署，</w:t>
      </w:r>
      <w:r>
        <w:rPr>
          <w:rFonts w:hint="eastAsia" w:ascii="仿宋_GB2312" w:eastAsia="仿宋_GB2312"/>
          <w:sz w:val="30"/>
          <w:szCs w:val="30"/>
          <w:lang w:val="en-US" w:eastAsia="zh-CN"/>
        </w:rPr>
        <w:t>报价人</w:t>
      </w:r>
      <w:r>
        <w:rPr>
          <w:rFonts w:hint="eastAsia" w:ascii="仿宋_GB2312" w:eastAsia="仿宋_GB2312"/>
          <w:sz w:val="30"/>
          <w:szCs w:val="30"/>
        </w:rPr>
        <w:t>单位应写全称。</w:t>
      </w:r>
    </w:p>
    <w:p w14:paraId="180F98EB">
      <w:pPr>
        <w:pageBreakBefore w:val="0"/>
        <w:kinsoku/>
        <w:wordWrap/>
        <w:topLinePunct w:val="0"/>
        <w:bidi w:val="0"/>
        <w:snapToGrid w:val="0"/>
        <w:spacing w:line="360" w:lineRule="auto"/>
        <w:ind w:firstLine="615" w:firstLineChars="205"/>
        <w:jc w:val="left"/>
        <w:rPr>
          <w:rFonts w:hint="eastAsia" w:ascii="仿宋_GB2312" w:eastAsia="仿宋_GB2312"/>
          <w:sz w:val="30"/>
          <w:szCs w:val="30"/>
          <w:lang w:eastAsia="zh-CN"/>
        </w:rPr>
      </w:pPr>
      <w:r>
        <w:rPr>
          <w:rFonts w:hint="eastAsia" w:ascii="仿宋_GB2312" w:eastAsia="仿宋_GB2312"/>
          <w:sz w:val="30"/>
          <w:szCs w:val="30"/>
        </w:rPr>
        <w:t>（三）</w:t>
      </w:r>
      <w:r>
        <w:rPr>
          <w:rFonts w:hint="eastAsia" w:ascii="仿宋_GB2312" w:eastAsia="仿宋_GB2312"/>
          <w:sz w:val="30"/>
          <w:szCs w:val="30"/>
          <w:lang w:val="en-US" w:eastAsia="zh-CN"/>
        </w:rPr>
        <w:t>报价人</w:t>
      </w:r>
      <w:r>
        <w:rPr>
          <w:rFonts w:hint="eastAsia" w:ascii="仿宋_GB2312" w:eastAsia="仿宋_GB2312"/>
          <w:sz w:val="30"/>
          <w:szCs w:val="30"/>
        </w:rPr>
        <w:t>应按照询价文件的格式要求制作报价文件，报价文件正本1份</w:t>
      </w:r>
      <w:r>
        <w:rPr>
          <w:rFonts w:hint="eastAsia" w:ascii="仿宋_GB2312" w:eastAsia="仿宋_GB2312"/>
          <w:sz w:val="30"/>
          <w:szCs w:val="30"/>
          <w:lang w:eastAsia="zh-CN"/>
        </w:rPr>
        <w:t>，副本</w:t>
      </w:r>
      <w:r>
        <w:rPr>
          <w:rFonts w:hint="eastAsia" w:ascii="仿宋_GB2312" w:eastAsia="仿宋_GB2312"/>
          <w:sz w:val="30"/>
          <w:szCs w:val="30"/>
          <w:lang w:val="en-US" w:eastAsia="zh-CN"/>
        </w:rPr>
        <w:t>4份</w:t>
      </w:r>
      <w:r>
        <w:rPr>
          <w:rFonts w:hint="eastAsia" w:ascii="仿宋_GB2312" w:eastAsia="仿宋_GB2312"/>
          <w:sz w:val="30"/>
          <w:szCs w:val="30"/>
          <w:lang w:eastAsia="zh-CN"/>
        </w:rPr>
        <w:t>。</w:t>
      </w:r>
    </w:p>
    <w:p w14:paraId="4D53D4E1">
      <w:pPr>
        <w:pageBreakBefore w:val="0"/>
        <w:kinsoku/>
        <w:wordWrap/>
        <w:topLinePunct w:val="0"/>
        <w:bidi w:val="0"/>
        <w:snapToGrid w:val="0"/>
        <w:spacing w:line="360" w:lineRule="auto"/>
        <w:ind w:right="-176" w:rightChars="-84" w:firstLine="600"/>
        <w:outlineLvl w:val="1"/>
        <w:rPr>
          <w:rFonts w:hint="eastAsia" w:ascii="仿宋_GB2312" w:eastAsia="仿宋_GB2312"/>
          <w:b/>
          <w:bCs/>
          <w:sz w:val="30"/>
          <w:szCs w:val="30"/>
        </w:rPr>
      </w:pPr>
      <w:r>
        <w:rPr>
          <w:rFonts w:hint="eastAsia" w:ascii="仿宋_GB2312" w:eastAsia="仿宋_GB2312"/>
          <w:b/>
          <w:bCs/>
          <w:sz w:val="30"/>
          <w:szCs w:val="30"/>
        </w:rPr>
        <w:t>七、报价文件的递交。</w:t>
      </w:r>
    </w:p>
    <w:p w14:paraId="0C872476">
      <w:pPr>
        <w:pageBreakBefore w:val="0"/>
        <w:kinsoku/>
        <w:wordWrap/>
        <w:topLinePunct w:val="0"/>
        <w:bidi w:val="0"/>
        <w:snapToGrid w:val="0"/>
        <w:spacing w:line="360" w:lineRule="auto"/>
        <w:ind w:firstLine="600" w:firstLineChars="200"/>
        <w:rPr>
          <w:rFonts w:ascii="仿宋_GB2312" w:hAnsi="宋体" w:eastAsia="仿宋_GB2312"/>
          <w:sz w:val="30"/>
          <w:szCs w:val="30"/>
        </w:rPr>
      </w:pPr>
      <w:r>
        <w:rPr>
          <w:rFonts w:hint="eastAsia" w:ascii="仿宋_GB2312" w:hAnsi="宋体" w:eastAsia="仿宋_GB2312"/>
          <w:sz w:val="30"/>
          <w:szCs w:val="30"/>
        </w:rPr>
        <w:t>（一）如果</w:t>
      </w:r>
      <w:r>
        <w:rPr>
          <w:rFonts w:hint="eastAsia" w:ascii="仿宋_GB2312" w:hAnsi="宋体" w:eastAsia="仿宋_GB2312"/>
          <w:sz w:val="30"/>
          <w:szCs w:val="30"/>
          <w:lang w:val="en-US" w:eastAsia="zh-CN"/>
        </w:rPr>
        <w:t>报价人</w:t>
      </w:r>
      <w:r>
        <w:rPr>
          <w:rFonts w:hint="eastAsia" w:ascii="仿宋_GB2312" w:hAnsi="宋体" w:eastAsia="仿宋_GB2312"/>
          <w:sz w:val="30"/>
          <w:szCs w:val="30"/>
        </w:rPr>
        <w:t>未加写标记，</w:t>
      </w:r>
      <w:r>
        <w:rPr>
          <w:rFonts w:hint="eastAsia" w:ascii="仿宋_GB2312" w:hAnsi="宋体" w:eastAsia="仿宋_GB2312"/>
          <w:sz w:val="30"/>
          <w:szCs w:val="30"/>
          <w:lang w:val="en-US" w:eastAsia="zh-CN"/>
        </w:rPr>
        <w:t>采购人</w:t>
      </w:r>
      <w:r>
        <w:rPr>
          <w:rFonts w:hint="eastAsia" w:ascii="仿宋_GB2312" w:hAnsi="宋体" w:eastAsia="仿宋_GB2312"/>
          <w:sz w:val="30"/>
          <w:szCs w:val="30"/>
        </w:rPr>
        <w:t>对报价文件的误投和提前启封不负责任。</w:t>
      </w:r>
    </w:p>
    <w:p w14:paraId="5F467F6D">
      <w:pPr>
        <w:pageBreakBefore w:val="0"/>
        <w:kinsoku/>
        <w:wordWrap/>
        <w:topLinePunct w:val="0"/>
        <w:bidi w:val="0"/>
        <w:snapToGrid w:val="0"/>
        <w:spacing w:line="360" w:lineRule="auto"/>
        <w:ind w:firstLine="600" w:firstLineChars="200"/>
        <w:rPr>
          <w:rFonts w:ascii="仿宋_GB2312" w:hAnsi="宋体" w:eastAsia="仿宋_GB2312"/>
          <w:sz w:val="30"/>
          <w:szCs w:val="30"/>
        </w:rPr>
      </w:pPr>
      <w:r>
        <w:rPr>
          <w:rFonts w:hint="eastAsia" w:ascii="仿宋_GB2312" w:hAnsi="宋体" w:eastAsia="仿宋_GB2312"/>
          <w:sz w:val="30"/>
          <w:szCs w:val="30"/>
        </w:rPr>
        <w:t>（二）</w:t>
      </w:r>
      <w:r>
        <w:rPr>
          <w:rFonts w:hint="eastAsia" w:ascii="仿宋_GB2312" w:hAnsi="宋体" w:eastAsia="仿宋_GB2312"/>
          <w:sz w:val="30"/>
          <w:szCs w:val="30"/>
          <w:lang w:val="en-US" w:eastAsia="zh-CN"/>
        </w:rPr>
        <w:t>采购人</w:t>
      </w:r>
      <w:r>
        <w:rPr>
          <w:rFonts w:hint="eastAsia" w:ascii="仿宋_GB2312" w:hAnsi="宋体" w:eastAsia="仿宋_GB2312"/>
          <w:sz w:val="30"/>
          <w:szCs w:val="30"/>
        </w:rPr>
        <w:t>接受</w:t>
      </w:r>
      <w:r>
        <w:rPr>
          <w:rFonts w:hint="eastAsia" w:ascii="仿宋_GB2312" w:hAnsi="宋体" w:eastAsia="仿宋_GB2312"/>
          <w:sz w:val="30"/>
          <w:szCs w:val="30"/>
          <w:lang w:val="en-US" w:eastAsia="zh-CN"/>
        </w:rPr>
        <w:t>报价人</w:t>
      </w:r>
      <w:r>
        <w:rPr>
          <w:rFonts w:hint="eastAsia" w:ascii="仿宋_GB2312" w:hAnsi="宋体" w:eastAsia="仿宋_GB2312"/>
          <w:sz w:val="30"/>
          <w:szCs w:val="30"/>
        </w:rPr>
        <w:t>报价文件时间：在报价截止时间前接受报价文件。</w:t>
      </w:r>
    </w:p>
    <w:p w14:paraId="3AB08411">
      <w:pPr>
        <w:pageBreakBefore w:val="0"/>
        <w:kinsoku/>
        <w:wordWrap/>
        <w:topLinePunct w:val="0"/>
        <w:bidi w:val="0"/>
        <w:snapToGrid w:val="0"/>
        <w:spacing w:line="360" w:lineRule="auto"/>
        <w:ind w:firstLine="600" w:firstLineChars="200"/>
        <w:rPr>
          <w:rFonts w:ascii="仿宋_GB2312" w:hAnsi="宋体" w:eastAsia="仿宋_GB2312"/>
          <w:sz w:val="30"/>
          <w:szCs w:val="30"/>
        </w:rPr>
      </w:pPr>
      <w:r>
        <w:rPr>
          <w:rFonts w:hint="eastAsia" w:ascii="仿宋_GB2312" w:hAnsi="宋体" w:eastAsia="仿宋_GB2312"/>
          <w:sz w:val="30"/>
          <w:szCs w:val="30"/>
        </w:rPr>
        <w:t>（三）报价截止时间前，</w:t>
      </w:r>
      <w:r>
        <w:rPr>
          <w:rFonts w:hint="eastAsia" w:ascii="仿宋_GB2312" w:hAnsi="宋体" w:eastAsia="仿宋_GB2312"/>
          <w:sz w:val="30"/>
          <w:szCs w:val="30"/>
          <w:lang w:val="en-US" w:eastAsia="zh-CN"/>
        </w:rPr>
        <w:t>报价人</w:t>
      </w:r>
      <w:r>
        <w:rPr>
          <w:rFonts w:hint="eastAsia" w:ascii="仿宋_GB2312" w:hAnsi="宋体" w:eastAsia="仿宋_GB2312"/>
          <w:sz w:val="30"/>
          <w:szCs w:val="30"/>
        </w:rPr>
        <w:t>可以书面形式向</w:t>
      </w:r>
      <w:r>
        <w:rPr>
          <w:rFonts w:hint="eastAsia" w:ascii="仿宋_GB2312" w:hAnsi="宋体" w:eastAsia="仿宋_GB2312"/>
          <w:sz w:val="30"/>
          <w:szCs w:val="30"/>
          <w:lang w:val="en-US" w:eastAsia="zh-CN"/>
        </w:rPr>
        <w:t>采购人</w:t>
      </w:r>
      <w:r>
        <w:rPr>
          <w:rFonts w:hint="eastAsia" w:ascii="仿宋_GB2312" w:hAnsi="宋体" w:eastAsia="仿宋_GB2312"/>
          <w:sz w:val="30"/>
          <w:szCs w:val="30"/>
        </w:rPr>
        <w:t>已递交的报价文件提出补充和修改，</w:t>
      </w:r>
      <w:r>
        <w:rPr>
          <w:rFonts w:hint="eastAsia" w:ascii="仿宋_GB2312" w:hAnsi="宋体" w:eastAsia="仿宋_GB2312"/>
          <w:sz w:val="30"/>
          <w:szCs w:val="30"/>
          <w:lang w:val="en-US" w:eastAsia="zh-CN"/>
        </w:rPr>
        <w:t>采购人</w:t>
      </w:r>
      <w:r>
        <w:rPr>
          <w:rFonts w:hint="eastAsia" w:ascii="仿宋_GB2312" w:hAnsi="宋体" w:eastAsia="仿宋_GB2312"/>
          <w:sz w:val="30"/>
          <w:szCs w:val="30"/>
        </w:rPr>
        <w:t>以最后的补充和修改为准。该书面材料应密封，由法定代表人或授权委托人签字并加盖公章。</w:t>
      </w:r>
    </w:p>
    <w:p w14:paraId="4F980AA5">
      <w:pPr>
        <w:pageBreakBefore w:val="0"/>
        <w:kinsoku/>
        <w:wordWrap/>
        <w:topLinePunct w:val="0"/>
        <w:bidi w:val="0"/>
        <w:snapToGrid w:val="0"/>
        <w:spacing w:line="360" w:lineRule="auto"/>
        <w:ind w:firstLine="600" w:firstLineChars="200"/>
        <w:rPr>
          <w:rFonts w:ascii="仿宋_GB2312" w:hAnsi="宋体" w:eastAsia="仿宋_GB2312"/>
          <w:sz w:val="30"/>
          <w:szCs w:val="30"/>
        </w:rPr>
      </w:pPr>
      <w:r>
        <w:rPr>
          <w:rFonts w:hint="eastAsia" w:ascii="仿宋_GB2312" w:hAnsi="宋体" w:eastAsia="仿宋_GB2312"/>
          <w:sz w:val="30"/>
          <w:szCs w:val="30"/>
        </w:rPr>
        <w:t>（四）报价文件填写字迹必须清楚、工整，对不同文字文本报价文件的解释发生异议的，以中文文本为准。</w:t>
      </w:r>
    </w:p>
    <w:p w14:paraId="58405848">
      <w:pPr>
        <w:pageBreakBefore w:val="0"/>
        <w:kinsoku/>
        <w:wordWrap/>
        <w:topLinePunct w:val="0"/>
        <w:bidi w:val="0"/>
        <w:snapToGrid w:val="0"/>
        <w:spacing w:line="360" w:lineRule="auto"/>
        <w:ind w:left="1" w:firstLine="774" w:firstLineChars="257"/>
        <w:outlineLvl w:val="1"/>
        <w:rPr>
          <w:rFonts w:hint="eastAsia" w:ascii="仿宋_GB2312" w:eastAsia="仿宋_GB2312"/>
          <w:b/>
          <w:bCs/>
          <w:sz w:val="30"/>
          <w:szCs w:val="30"/>
          <w:lang w:eastAsia="zh-CN"/>
        </w:rPr>
      </w:pPr>
      <w:r>
        <w:rPr>
          <w:rFonts w:hint="eastAsia" w:ascii="仿宋_GB2312" w:eastAsia="仿宋_GB2312"/>
          <w:b/>
          <w:bCs/>
          <w:sz w:val="30"/>
          <w:szCs w:val="30"/>
          <w:lang w:eastAsia="zh-CN"/>
        </w:rPr>
        <w:t>八</w:t>
      </w:r>
      <w:r>
        <w:rPr>
          <w:rFonts w:hint="eastAsia" w:ascii="仿宋_GB2312" w:eastAsia="仿宋_GB2312"/>
          <w:b/>
          <w:bCs/>
          <w:sz w:val="30"/>
          <w:szCs w:val="30"/>
        </w:rPr>
        <w:t>、无效报价</w:t>
      </w:r>
      <w:r>
        <w:rPr>
          <w:rFonts w:hint="eastAsia" w:ascii="仿宋_GB2312" w:eastAsia="仿宋_GB2312"/>
          <w:b/>
          <w:bCs/>
          <w:sz w:val="30"/>
          <w:szCs w:val="30"/>
          <w:lang w:eastAsia="zh-CN"/>
        </w:rPr>
        <w:t>。</w:t>
      </w:r>
    </w:p>
    <w:p w14:paraId="7952F743">
      <w:pPr>
        <w:pageBreakBefore w:val="0"/>
        <w:kinsoku/>
        <w:wordWrap/>
        <w:topLinePunct w:val="0"/>
        <w:bidi w:val="0"/>
        <w:snapToGrid w:val="0"/>
        <w:spacing w:line="360" w:lineRule="auto"/>
        <w:ind w:left="1" w:firstLine="771" w:firstLineChars="257"/>
        <w:rPr>
          <w:rFonts w:ascii="仿宋_GB2312" w:eastAsia="仿宋_GB2312"/>
          <w:sz w:val="30"/>
          <w:szCs w:val="30"/>
        </w:rPr>
      </w:pPr>
      <w:r>
        <w:rPr>
          <w:rFonts w:hint="eastAsia" w:ascii="仿宋_GB2312" w:eastAsia="仿宋_GB2312"/>
          <w:sz w:val="30"/>
          <w:szCs w:val="30"/>
        </w:rPr>
        <w:t>发生下列情况之一的，</w:t>
      </w:r>
      <w:r>
        <w:rPr>
          <w:rFonts w:hint="eastAsia" w:ascii="仿宋_GB2312" w:eastAsia="仿宋_GB2312"/>
          <w:sz w:val="30"/>
          <w:szCs w:val="30"/>
          <w:lang w:val="en-US" w:eastAsia="zh-CN"/>
        </w:rPr>
        <w:t>采购人</w:t>
      </w:r>
      <w:r>
        <w:rPr>
          <w:rFonts w:hint="eastAsia" w:ascii="仿宋_GB2312" w:eastAsia="仿宋_GB2312"/>
          <w:sz w:val="30"/>
          <w:szCs w:val="30"/>
        </w:rPr>
        <w:t>可视情况作无效报价处理：</w:t>
      </w:r>
    </w:p>
    <w:p w14:paraId="0EAA2AE1">
      <w:pPr>
        <w:pageBreakBefore w:val="0"/>
        <w:kinsoku/>
        <w:wordWrap/>
        <w:topLinePunct w:val="0"/>
        <w:bidi w:val="0"/>
        <w:snapToGrid w:val="0"/>
        <w:spacing w:line="360" w:lineRule="auto"/>
        <w:ind w:firstLine="612" w:firstLineChars="204"/>
        <w:rPr>
          <w:rFonts w:ascii="仿宋_GB2312" w:eastAsia="仿宋_GB2312"/>
          <w:sz w:val="30"/>
          <w:szCs w:val="30"/>
        </w:rPr>
      </w:pPr>
      <w:r>
        <w:rPr>
          <w:rFonts w:hint="eastAsia" w:ascii="仿宋_GB2312" w:eastAsia="仿宋_GB2312"/>
          <w:sz w:val="30"/>
          <w:szCs w:val="30"/>
        </w:rPr>
        <w:t>（一）在</w:t>
      </w:r>
      <w:r>
        <w:rPr>
          <w:rFonts w:hint="eastAsia" w:ascii="仿宋_GB2312" w:eastAsia="仿宋_GB2312"/>
          <w:sz w:val="30"/>
          <w:szCs w:val="30"/>
          <w:lang w:val="en-US" w:eastAsia="zh-CN"/>
        </w:rPr>
        <w:t>采购人</w:t>
      </w:r>
      <w:r>
        <w:rPr>
          <w:rFonts w:hint="eastAsia" w:ascii="仿宋_GB2312" w:eastAsia="仿宋_GB2312"/>
          <w:sz w:val="30"/>
          <w:szCs w:val="30"/>
        </w:rPr>
        <w:t>规定的截止时间以后送达的报价文件。</w:t>
      </w:r>
    </w:p>
    <w:p w14:paraId="327EDD2E">
      <w:pPr>
        <w:pageBreakBefore w:val="0"/>
        <w:kinsoku/>
        <w:wordWrap/>
        <w:topLinePunct w:val="0"/>
        <w:bidi w:val="0"/>
        <w:snapToGrid w:val="0"/>
        <w:spacing w:line="360" w:lineRule="auto"/>
        <w:ind w:firstLine="612" w:firstLineChars="204"/>
        <w:rPr>
          <w:rFonts w:ascii="仿宋_GB2312" w:eastAsia="仿宋_GB2312"/>
          <w:sz w:val="30"/>
          <w:szCs w:val="30"/>
        </w:rPr>
      </w:pPr>
      <w:r>
        <w:rPr>
          <w:rFonts w:hint="eastAsia" w:ascii="仿宋_GB2312" w:eastAsia="仿宋_GB2312"/>
          <w:sz w:val="30"/>
          <w:szCs w:val="30"/>
        </w:rPr>
        <w:t>（二）提供两个或两个以上报价方案的。</w:t>
      </w:r>
    </w:p>
    <w:p w14:paraId="3D6E0352">
      <w:pPr>
        <w:pageBreakBefore w:val="0"/>
        <w:kinsoku/>
        <w:wordWrap/>
        <w:topLinePunct w:val="0"/>
        <w:bidi w:val="0"/>
        <w:snapToGrid w:val="0"/>
        <w:spacing w:line="360" w:lineRule="auto"/>
        <w:ind w:firstLine="600" w:firstLineChars="200"/>
        <w:jc w:val="left"/>
        <w:rPr>
          <w:rFonts w:hint="eastAsia" w:ascii="仿宋_GB2312" w:eastAsia="仿宋_GB2312"/>
          <w:sz w:val="30"/>
          <w:szCs w:val="30"/>
          <w:lang w:val="en-US" w:eastAsia="zh-CN"/>
        </w:rPr>
      </w:pPr>
      <w:r>
        <w:rPr>
          <w:rFonts w:hint="eastAsia" w:ascii="仿宋_GB2312" w:eastAsia="仿宋_GB2312"/>
          <w:sz w:val="30"/>
          <w:szCs w:val="30"/>
        </w:rPr>
        <w:t>（三）报价文件应盖公章而未盖公章或盖非公司公章、未装订、</w:t>
      </w:r>
      <w:r>
        <w:rPr>
          <w:rFonts w:hint="eastAsia" w:ascii="仿宋_GB2312" w:eastAsia="仿宋_GB2312"/>
          <w:sz w:val="30"/>
          <w:szCs w:val="30"/>
          <w:lang w:val="en-US" w:eastAsia="zh-CN"/>
        </w:rPr>
        <w:t>未密封、未有效授权的。</w:t>
      </w:r>
    </w:p>
    <w:p w14:paraId="31661636">
      <w:pPr>
        <w:pageBreakBefore w:val="0"/>
        <w:kinsoku/>
        <w:wordWrap/>
        <w:topLinePunct w:val="0"/>
        <w:bidi w:val="0"/>
        <w:snapToGrid w:val="0"/>
        <w:spacing w:line="360" w:lineRule="auto"/>
        <w:jc w:val="left"/>
        <w:rPr>
          <w:rFonts w:hint="eastAsia" w:ascii="仿宋_GB2312" w:eastAsia="仿宋_GB2312"/>
          <w:sz w:val="30"/>
          <w:szCs w:val="30"/>
          <w:lang w:val="en-US" w:eastAsia="zh-CN"/>
        </w:rPr>
      </w:pPr>
      <w:r>
        <w:rPr>
          <w:rFonts w:hint="eastAsia" w:ascii="仿宋_GB2312" w:eastAsia="仿宋_GB2312"/>
          <w:sz w:val="30"/>
          <w:szCs w:val="30"/>
          <w:lang w:val="en-US" w:eastAsia="zh-CN"/>
        </w:rPr>
        <w:t xml:space="preserve">    （四）报价总价超过最高限价的。</w:t>
      </w:r>
    </w:p>
    <w:p w14:paraId="0EE49715">
      <w:pPr>
        <w:pageBreakBefore w:val="0"/>
        <w:kinsoku/>
        <w:wordWrap/>
        <w:topLinePunct w:val="0"/>
        <w:bidi w:val="0"/>
        <w:snapToGrid w:val="0"/>
        <w:spacing w:line="360" w:lineRule="auto"/>
        <w:jc w:val="left"/>
        <w:rPr>
          <w:rFonts w:hint="eastAsia" w:ascii="仿宋_GB2312" w:eastAsia="仿宋_GB2312"/>
          <w:sz w:val="30"/>
          <w:szCs w:val="30"/>
          <w:lang w:val="en-US" w:eastAsia="zh-CN"/>
        </w:rPr>
      </w:pPr>
      <w:r>
        <w:rPr>
          <w:rFonts w:hint="eastAsia" w:ascii="仿宋_GB2312" w:eastAsia="仿宋_GB2312"/>
          <w:sz w:val="30"/>
          <w:szCs w:val="30"/>
          <w:lang w:val="en-US" w:eastAsia="zh-CN"/>
        </w:rPr>
        <w:t xml:space="preserve">    （五）所提供的资料存在弄虚作假的。</w:t>
      </w:r>
    </w:p>
    <w:p w14:paraId="22F7029D">
      <w:pPr>
        <w:keepNext w:val="0"/>
        <w:keepLines w:val="0"/>
        <w:pageBreakBefore w:val="0"/>
        <w:widowControl w:val="0"/>
        <w:kinsoku/>
        <w:wordWrap/>
        <w:overflowPunct/>
        <w:topLinePunct w:val="0"/>
        <w:autoSpaceDE/>
        <w:autoSpaceDN/>
        <w:bidi w:val="0"/>
        <w:adjustRightInd/>
        <w:snapToGrid w:val="0"/>
        <w:spacing w:line="360" w:lineRule="auto"/>
        <w:ind w:firstLine="600" w:firstLineChars="200"/>
        <w:textAlignment w:val="auto"/>
        <w:rPr>
          <w:rFonts w:hint="eastAsia" w:ascii="仿宋" w:hAnsi="仿宋" w:eastAsia="仿宋" w:cs="仿宋"/>
          <w:sz w:val="30"/>
          <w:szCs w:val="30"/>
          <w:lang w:eastAsia="zh-CN"/>
        </w:rPr>
      </w:pPr>
      <w:r>
        <w:rPr>
          <w:rFonts w:hint="eastAsia" w:ascii="仿宋" w:hAnsi="仿宋" w:eastAsia="仿宋" w:cs="仿宋"/>
          <w:sz w:val="30"/>
          <w:szCs w:val="30"/>
          <w:lang w:eastAsia="zh-CN"/>
        </w:rPr>
        <w:t>（六）不符合法律、法规和本询价文件规定的其他要求的。</w:t>
      </w:r>
    </w:p>
    <w:p w14:paraId="18A6B925">
      <w:pPr>
        <w:pageBreakBefore w:val="0"/>
        <w:kinsoku/>
        <w:wordWrap/>
        <w:topLinePunct w:val="0"/>
        <w:bidi w:val="0"/>
        <w:snapToGrid w:val="0"/>
        <w:spacing w:line="360" w:lineRule="auto"/>
        <w:ind w:left="1" w:firstLine="774" w:firstLineChars="257"/>
        <w:outlineLvl w:val="1"/>
        <w:rPr>
          <w:rFonts w:hint="eastAsia" w:ascii="仿宋_GB2312" w:eastAsia="仿宋_GB2312"/>
          <w:b/>
          <w:bCs/>
          <w:sz w:val="30"/>
          <w:szCs w:val="30"/>
          <w:lang w:val="en-US" w:eastAsia="zh-CN"/>
        </w:rPr>
      </w:pPr>
      <w:r>
        <w:rPr>
          <w:rFonts w:hint="eastAsia" w:ascii="仿宋_GB2312" w:eastAsia="仿宋_GB2312"/>
          <w:b/>
          <w:bCs/>
          <w:sz w:val="30"/>
          <w:szCs w:val="30"/>
          <w:lang w:val="en-US" w:eastAsia="zh-CN"/>
        </w:rPr>
        <w:t>九、询价过程。</w:t>
      </w:r>
    </w:p>
    <w:p w14:paraId="1CC95567">
      <w:pPr>
        <w:pageBreakBefore w:val="0"/>
        <w:kinsoku/>
        <w:wordWrap/>
        <w:topLinePunct w:val="0"/>
        <w:bidi w:val="0"/>
        <w:snapToGrid w:val="0"/>
        <w:spacing w:line="360" w:lineRule="auto"/>
        <w:jc w:val="left"/>
        <w:rPr>
          <w:rFonts w:ascii="仿宋_GB2312" w:eastAsia="仿宋_GB2312"/>
          <w:sz w:val="30"/>
          <w:szCs w:val="30"/>
        </w:rPr>
      </w:pPr>
      <w:r>
        <w:rPr>
          <w:rFonts w:hint="eastAsia" w:ascii="仿宋_GB2312" w:eastAsia="仿宋_GB2312"/>
          <w:sz w:val="30"/>
          <w:szCs w:val="30"/>
        </w:rPr>
        <w:t xml:space="preserve">    （一）</w:t>
      </w:r>
      <w:r>
        <w:rPr>
          <w:rFonts w:hint="eastAsia" w:ascii="仿宋_GB2312" w:eastAsia="仿宋_GB2312"/>
          <w:sz w:val="30"/>
          <w:szCs w:val="30"/>
          <w:lang w:val="en-US" w:eastAsia="zh-CN"/>
        </w:rPr>
        <w:t>采购人</w:t>
      </w:r>
      <w:r>
        <w:rPr>
          <w:rFonts w:hint="eastAsia" w:ascii="仿宋_GB2312" w:eastAsia="仿宋_GB2312"/>
          <w:sz w:val="30"/>
          <w:szCs w:val="30"/>
        </w:rPr>
        <w:t>组织3人</w:t>
      </w:r>
      <w:r>
        <w:rPr>
          <w:rFonts w:hint="eastAsia" w:ascii="仿宋_GB2312" w:eastAsia="仿宋_GB2312"/>
          <w:sz w:val="30"/>
          <w:szCs w:val="30"/>
          <w:lang w:eastAsia="zh-CN"/>
        </w:rPr>
        <w:t>或</w:t>
      </w:r>
      <w:r>
        <w:rPr>
          <w:rFonts w:hint="eastAsia" w:ascii="仿宋_GB2312" w:eastAsia="仿宋_GB2312"/>
          <w:sz w:val="30"/>
          <w:szCs w:val="30"/>
          <w:lang w:val="en-US" w:eastAsia="zh-CN"/>
        </w:rPr>
        <w:t>3人以上</w:t>
      </w:r>
      <w:r>
        <w:rPr>
          <w:rFonts w:hint="eastAsia" w:ascii="仿宋_GB2312" w:eastAsia="仿宋_GB2312"/>
          <w:sz w:val="30"/>
          <w:szCs w:val="30"/>
        </w:rPr>
        <w:t>组成询价评审小组。</w:t>
      </w:r>
    </w:p>
    <w:p w14:paraId="1E895EF2">
      <w:pPr>
        <w:pageBreakBefore w:val="0"/>
        <w:kinsoku/>
        <w:wordWrap/>
        <w:topLinePunct w:val="0"/>
        <w:bidi w:val="0"/>
        <w:snapToGrid w:val="0"/>
        <w:spacing w:line="360" w:lineRule="auto"/>
        <w:ind w:firstLine="600" w:firstLineChars="200"/>
        <w:jc w:val="left"/>
        <w:rPr>
          <w:rFonts w:ascii="仿宋_GB2312" w:eastAsia="仿宋_GB2312"/>
          <w:sz w:val="30"/>
          <w:szCs w:val="30"/>
        </w:rPr>
      </w:pPr>
      <w:r>
        <w:rPr>
          <w:rFonts w:hint="eastAsia" w:ascii="仿宋_GB2312" w:eastAsia="仿宋_GB2312"/>
          <w:sz w:val="30"/>
          <w:szCs w:val="30"/>
        </w:rPr>
        <w:t>（二）</w:t>
      </w:r>
      <w:r>
        <w:rPr>
          <w:rFonts w:hint="eastAsia" w:ascii="仿宋_GB2312" w:eastAsia="仿宋_GB2312"/>
          <w:sz w:val="30"/>
          <w:szCs w:val="30"/>
          <w:lang w:val="en-US" w:eastAsia="zh-CN"/>
        </w:rPr>
        <w:t>采购人</w:t>
      </w:r>
      <w:r>
        <w:rPr>
          <w:rFonts w:hint="eastAsia" w:ascii="仿宋_GB2312" w:eastAsia="仿宋_GB2312"/>
          <w:sz w:val="30"/>
          <w:szCs w:val="30"/>
        </w:rPr>
        <w:t>在询价文件规定的时间和地点</w:t>
      </w:r>
      <w:r>
        <w:rPr>
          <w:rFonts w:hint="eastAsia" w:ascii="仿宋_GB2312" w:eastAsia="仿宋_GB2312"/>
          <w:sz w:val="30"/>
          <w:szCs w:val="30"/>
          <w:lang w:eastAsia="zh-CN"/>
        </w:rPr>
        <w:t>进行开标</w:t>
      </w:r>
      <w:r>
        <w:rPr>
          <w:rFonts w:hint="eastAsia" w:ascii="仿宋_GB2312" w:eastAsia="仿宋_GB2312"/>
          <w:sz w:val="30"/>
          <w:szCs w:val="30"/>
        </w:rPr>
        <w:t>。</w:t>
      </w:r>
    </w:p>
    <w:p w14:paraId="58BE4334">
      <w:pPr>
        <w:pageBreakBefore w:val="0"/>
        <w:kinsoku/>
        <w:wordWrap/>
        <w:topLinePunct w:val="0"/>
        <w:bidi w:val="0"/>
        <w:snapToGrid w:val="0"/>
        <w:spacing w:line="360" w:lineRule="auto"/>
        <w:ind w:firstLine="600" w:firstLineChars="200"/>
        <w:jc w:val="left"/>
        <w:rPr>
          <w:rFonts w:ascii="仿宋_GB2312" w:eastAsia="仿宋_GB2312"/>
          <w:sz w:val="30"/>
          <w:szCs w:val="30"/>
        </w:rPr>
      </w:pPr>
      <w:r>
        <w:rPr>
          <w:rFonts w:hint="eastAsia" w:ascii="仿宋_GB2312" w:eastAsia="仿宋_GB2312"/>
          <w:sz w:val="30"/>
          <w:szCs w:val="30"/>
        </w:rPr>
        <w:t>（三）</w:t>
      </w:r>
      <w:r>
        <w:rPr>
          <w:rFonts w:hint="eastAsia" w:ascii="仿宋_GB2312" w:eastAsia="仿宋_GB2312"/>
          <w:sz w:val="30"/>
          <w:szCs w:val="30"/>
          <w:lang w:eastAsia="zh-CN"/>
        </w:rPr>
        <w:t>开标</w:t>
      </w:r>
      <w:r>
        <w:rPr>
          <w:rFonts w:hint="eastAsia" w:ascii="仿宋_GB2312" w:eastAsia="仿宋_GB2312"/>
          <w:sz w:val="30"/>
          <w:szCs w:val="30"/>
        </w:rPr>
        <w:t>时，</w:t>
      </w:r>
      <w:r>
        <w:rPr>
          <w:rFonts w:hint="eastAsia" w:ascii="仿宋_GB2312" w:eastAsia="仿宋_GB2312"/>
          <w:sz w:val="30"/>
          <w:szCs w:val="30"/>
          <w:lang w:val="en-US" w:eastAsia="zh-CN"/>
        </w:rPr>
        <w:t>采购人</w:t>
      </w:r>
      <w:r>
        <w:rPr>
          <w:rFonts w:hint="eastAsia" w:ascii="仿宋_GB2312" w:eastAsia="仿宋_GB2312"/>
          <w:sz w:val="30"/>
          <w:szCs w:val="30"/>
        </w:rPr>
        <w:t>将查验报价文件密封情况，确认无误后公开拆封报价文件报价。</w:t>
      </w:r>
    </w:p>
    <w:p w14:paraId="140DA1AE">
      <w:pPr>
        <w:pageBreakBefore w:val="0"/>
        <w:kinsoku/>
        <w:wordWrap/>
        <w:topLinePunct w:val="0"/>
        <w:bidi w:val="0"/>
        <w:snapToGrid w:val="0"/>
        <w:spacing w:line="360" w:lineRule="auto"/>
        <w:ind w:right="-176" w:rightChars="-84" w:firstLine="600"/>
        <w:outlineLvl w:val="1"/>
        <w:rPr>
          <w:rFonts w:hint="eastAsia" w:ascii="仿宋_GB2312" w:eastAsia="仿宋_GB2312"/>
          <w:b/>
          <w:bCs/>
          <w:sz w:val="30"/>
          <w:szCs w:val="30"/>
          <w:lang w:eastAsia="zh-CN"/>
        </w:rPr>
      </w:pPr>
      <w:r>
        <w:rPr>
          <w:rFonts w:hint="eastAsia" w:ascii="仿宋_GB2312" w:eastAsia="仿宋_GB2312"/>
          <w:b/>
          <w:bCs/>
          <w:sz w:val="30"/>
          <w:szCs w:val="30"/>
        </w:rPr>
        <w:t>十、</w:t>
      </w:r>
      <w:r>
        <w:rPr>
          <w:rFonts w:hint="eastAsia" w:ascii="仿宋_GB2312" w:eastAsia="仿宋_GB2312"/>
          <w:b/>
          <w:bCs/>
          <w:sz w:val="30"/>
          <w:szCs w:val="30"/>
          <w:lang w:eastAsia="zh-CN"/>
        </w:rPr>
        <w:t>重新询价和不再询价。</w:t>
      </w:r>
    </w:p>
    <w:p w14:paraId="18E1B25D">
      <w:pPr>
        <w:pageBreakBefore w:val="0"/>
        <w:kinsoku/>
        <w:wordWrap/>
        <w:topLinePunct w:val="0"/>
        <w:bidi w:val="0"/>
        <w:snapToGrid w:val="0"/>
        <w:spacing w:line="360" w:lineRule="auto"/>
        <w:ind w:firstLine="600" w:firstLineChars="200"/>
        <w:jc w:val="left"/>
        <w:rPr>
          <w:rFonts w:hint="eastAsia" w:ascii="仿宋_GB2312" w:eastAsia="仿宋_GB2312"/>
          <w:sz w:val="30"/>
          <w:szCs w:val="30"/>
          <w:lang w:val="en-US" w:eastAsia="zh-CN"/>
        </w:rPr>
      </w:pPr>
      <w:r>
        <w:rPr>
          <w:rFonts w:hint="eastAsia" w:ascii="仿宋_GB2312" w:eastAsia="仿宋_GB2312"/>
          <w:sz w:val="30"/>
          <w:szCs w:val="30"/>
          <w:lang w:val="en-US" w:eastAsia="zh-CN"/>
        </w:rPr>
        <w:t>（一）重新询价</w:t>
      </w:r>
    </w:p>
    <w:p w14:paraId="0199C01A">
      <w:pPr>
        <w:pageBreakBefore w:val="0"/>
        <w:kinsoku/>
        <w:wordWrap/>
        <w:topLinePunct w:val="0"/>
        <w:bidi w:val="0"/>
        <w:snapToGrid w:val="0"/>
        <w:spacing w:line="360" w:lineRule="auto"/>
        <w:ind w:firstLine="600" w:firstLineChars="200"/>
        <w:jc w:val="left"/>
        <w:rPr>
          <w:rFonts w:hint="eastAsia" w:ascii="仿宋_GB2312" w:eastAsia="仿宋_GB2312"/>
          <w:sz w:val="30"/>
          <w:szCs w:val="30"/>
          <w:lang w:val="en-US" w:eastAsia="zh-CN"/>
        </w:rPr>
      </w:pPr>
      <w:r>
        <w:rPr>
          <w:rFonts w:hint="eastAsia" w:ascii="仿宋_GB2312" w:eastAsia="仿宋_GB2312"/>
          <w:sz w:val="30"/>
          <w:szCs w:val="30"/>
          <w:lang w:eastAsia="zh-CN"/>
        </w:rPr>
        <w:t>询价截止时间止，报价人少于3家的或经评审后有效标不足3家，采购人将重新询价。</w:t>
      </w:r>
    </w:p>
    <w:p w14:paraId="20EDC6C4">
      <w:pPr>
        <w:pageBreakBefore w:val="0"/>
        <w:kinsoku/>
        <w:wordWrap/>
        <w:topLinePunct w:val="0"/>
        <w:bidi w:val="0"/>
        <w:snapToGrid w:val="0"/>
        <w:spacing w:line="360" w:lineRule="auto"/>
        <w:ind w:firstLine="600" w:firstLineChars="200"/>
        <w:jc w:val="left"/>
        <w:rPr>
          <w:rFonts w:hint="eastAsia" w:ascii="仿宋_GB2312" w:eastAsia="仿宋_GB2312"/>
          <w:sz w:val="30"/>
          <w:szCs w:val="30"/>
          <w:lang w:val="en-US" w:eastAsia="zh-CN"/>
        </w:rPr>
      </w:pPr>
      <w:r>
        <w:rPr>
          <w:rFonts w:hint="eastAsia" w:ascii="仿宋_GB2312" w:eastAsia="仿宋_GB2312"/>
          <w:sz w:val="30"/>
          <w:szCs w:val="30"/>
          <w:lang w:val="en-US" w:eastAsia="zh-CN"/>
        </w:rPr>
        <w:t>（二）不再询价</w:t>
      </w:r>
    </w:p>
    <w:p w14:paraId="31C36D92">
      <w:pPr>
        <w:pageBreakBefore w:val="0"/>
        <w:kinsoku/>
        <w:wordWrap/>
        <w:topLinePunct w:val="0"/>
        <w:bidi w:val="0"/>
        <w:snapToGrid w:val="0"/>
        <w:spacing w:line="360" w:lineRule="auto"/>
        <w:ind w:firstLine="600" w:firstLineChars="200"/>
        <w:jc w:val="left"/>
        <w:rPr>
          <w:rFonts w:hint="eastAsia" w:ascii="仿宋_GB2312" w:eastAsia="仿宋_GB2312"/>
          <w:sz w:val="30"/>
          <w:szCs w:val="30"/>
          <w:lang w:val="en-US" w:eastAsia="zh-CN"/>
        </w:rPr>
      </w:pPr>
      <w:r>
        <w:rPr>
          <w:rFonts w:hint="eastAsia" w:ascii="仿宋_GB2312" w:eastAsia="仿宋_GB2312"/>
          <w:sz w:val="30"/>
          <w:szCs w:val="30"/>
          <w:lang w:val="en-US" w:eastAsia="zh-CN"/>
        </w:rPr>
        <w:t>重新询价后报价人仍少于3个或者经评审有效标不足3家，直接转为竞争性谈判，询价文件即为谈判文件，评标小组成员即为谈判小组成员。</w:t>
      </w:r>
    </w:p>
    <w:p w14:paraId="27F9D5DB">
      <w:pPr>
        <w:pageBreakBefore w:val="0"/>
        <w:kinsoku/>
        <w:wordWrap/>
        <w:topLinePunct w:val="0"/>
        <w:bidi w:val="0"/>
        <w:snapToGrid w:val="0"/>
        <w:spacing w:line="360" w:lineRule="auto"/>
        <w:ind w:firstLine="602" w:firstLineChars="200"/>
        <w:jc w:val="left"/>
        <w:outlineLvl w:val="1"/>
        <w:rPr>
          <w:rFonts w:ascii="仿宋_GB2312" w:eastAsia="仿宋_GB2312"/>
          <w:b/>
          <w:bCs/>
          <w:sz w:val="30"/>
          <w:szCs w:val="30"/>
        </w:rPr>
      </w:pPr>
      <w:r>
        <w:rPr>
          <w:rFonts w:hint="eastAsia" w:ascii="仿宋_GB2312" w:eastAsia="仿宋_GB2312"/>
          <w:b/>
          <w:bCs/>
          <w:sz w:val="30"/>
          <w:szCs w:val="30"/>
          <w:lang w:eastAsia="zh-CN"/>
        </w:rPr>
        <w:t>十一、</w:t>
      </w:r>
      <w:r>
        <w:rPr>
          <w:rFonts w:hint="eastAsia" w:ascii="仿宋_GB2312" w:eastAsia="仿宋_GB2312"/>
          <w:b/>
          <w:bCs/>
          <w:sz w:val="30"/>
          <w:szCs w:val="30"/>
        </w:rPr>
        <w:t>成交原则与方法。</w:t>
      </w:r>
    </w:p>
    <w:p w14:paraId="5C0186BA">
      <w:pPr>
        <w:pageBreakBefore w:val="0"/>
        <w:kinsoku/>
        <w:wordWrap/>
        <w:topLinePunct w:val="0"/>
        <w:bidi w:val="0"/>
        <w:snapToGrid w:val="0"/>
        <w:spacing w:line="360" w:lineRule="auto"/>
        <w:ind w:firstLine="600" w:firstLineChars="200"/>
        <w:jc w:val="left"/>
        <w:rPr>
          <w:rFonts w:ascii="仿宋_GB2312" w:eastAsia="仿宋_GB2312"/>
          <w:sz w:val="30"/>
          <w:szCs w:val="30"/>
        </w:rPr>
      </w:pPr>
      <w:r>
        <w:rPr>
          <w:rFonts w:hint="eastAsia" w:ascii="仿宋_GB2312" w:eastAsia="仿宋_GB2312"/>
          <w:sz w:val="30"/>
          <w:szCs w:val="30"/>
        </w:rPr>
        <w:t>（一）</w:t>
      </w:r>
      <w:r>
        <w:rPr>
          <w:rFonts w:hint="eastAsia" w:ascii="仿宋_GB2312" w:eastAsia="仿宋_GB2312"/>
          <w:sz w:val="30"/>
          <w:szCs w:val="30"/>
          <w:lang w:val="en-US" w:eastAsia="zh-CN"/>
        </w:rPr>
        <w:t>采购人</w:t>
      </w:r>
      <w:r>
        <w:rPr>
          <w:rFonts w:hint="eastAsia" w:ascii="仿宋_GB2312" w:eastAsia="仿宋_GB2312"/>
          <w:sz w:val="30"/>
          <w:szCs w:val="30"/>
        </w:rPr>
        <w:t>组织评审小组对各单位的报价资料进行审核，在满足</w:t>
      </w:r>
      <w:r>
        <w:rPr>
          <w:rFonts w:hint="eastAsia" w:ascii="仿宋_GB2312" w:eastAsia="仿宋_GB2312"/>
          <w:sz w:val="30"/>
          <w:szCs w:val="30"/>
          <w:lang w:val="en-US" w:eastAsia="zh-CN"/>
        </w:rPr>
        <w:t>采购人</w:t>
      </w:r>
      <w:r>
        <w:rPr>
          <w:rFonts w:hint="eastAsia" w:ascii="仿宋_GB2312" w:eastAsia="仿宋_GB2312"/>
          <w:sz w:val="30"/>
          <w:szCs w:val="30"/>
        </w:rPr>
        <w:t>要求的前提下，按经评审通过后总金额最低价成交的原则确定</w:t>
      </w:r>
      <w:r>
        <w:rPr>
          <w:rFonts w:hint="eastAsia" w:ascii="仿宋_GB2312" w:eastAsia="仿宋_GB2312"/>
          <w:sz w:val="30"/>
          <w:szCs w:val="30"/>
          <w:lang w:val="en-US" w:eastAsia="zh-CN"/>
        </w:rPr>
        <w:t>中标单位，</w:t>
      </w:r>
      <w:r>
        <w:rPr>
          <w:rFonts w:hint="eastAsia" w:ascii="仿宋_GB2312" w:eastAsia="仿宋_GB2312"/>
          <w:sz w:val="30"/>
          <w:szCs w:val="30"/>
        </w:rPr>
        <w:t>若出现税率不一致的情况，以除税</w:t>
      </w:r>
      <w:r>
        <w:rPr>
          <w:rFonts w:hint="eastAsia" w:ascii="仿宋_GB2312" w:eastAsia="仿宋_GB2312"/>
          <w:sz w:val="30"/>
          <w:szCs w:val="30"/>
          <w:lang w:eastAsia="zh-CN"/>
        </w:rPr>
        <w:t>总金额</w:t>
      </w:r>
      <w:r>
        <w:rPr>
          <w:rFonts w:hint="eastAsia" w:ascii="仿宋_GB2312" w:eastAsia="仿宋_GB2312"/>
          <w:sz w:val="30"/>
          <w:szCs w:val="30"/>
        </w:rPr>
        <w:t>相对比。如果出现相同总金额最低报价情况时，总金额最低报价相同的</w:t>
      </w:r>
      <w:r>
        <w:rPr>
          <w:rFonts w:hint="eastAsia" w:ascii="仿宋_GB2312" w:eastAsia="仿宋_GB2312"/>
          <w:sz w:val="30"/>
          <w:szCs w:val="30"/>
          <w:lang w:val="en-US" w:eastAsia="zh-CN"/>
        </w:rPr>
        <w:t>报价人</w:t>
      </w:r>
      <w:r>
        <w:rPr>
          <w:rFonts w:hint="eastAsia" w:ascii="仿宋_GB2312" w:eastAsia="仿宋_GB2312"/>
          <w:sz w:val="30"/>
          <w:szCs w:val="30"/>
        </w:rPr>
        <w:t>再进行一轮报价。如报价再相同，则由</w:t>
      </w:r>
      <w:r>
        <w:rPr>
          <w:rFonts w:hint="eastAsia" w:ascii="仿宋_GB2312" w:eastAsia="仿宋_GB2312"/>
          <w:sz w:val="30"/>
          <w:szCs w:val="30"/>
          <w:lang w:val="en-US" w:eastAsia="zh-CN"/>
        </w:rPr>
        <w:t>采购人</w:t>
      </w:r>
      <w:r>
        <w:rPr>
          <w:rFonts w:hint="eastAsia" w:ascii="仿宋_GB2312" w:eastAsia="仿宋_GB2312"/>
          <w:sz w:val="30"/>
          <w:szCs w:val="30"/>
        </w:rPr>
        <w:t>抽签决定</w:t>
      </w:r>
      <w:r>
        <w:rPr>
          <w:rFonts w:hint="eastAsia" w:ascii="仿宋_GB2312" w:eastAsia="仿宋_GB2312"/>
          <w:sz w:val="30"/>
          <w:szCs w:val="30"/>
          <w:lang w:val="en-US" w:eastAsia="zh-CN"/>
        </w:rPr>
        <w:t>中标单位</w:t>
      </w:r>
      <w:r>
        <w:rPr>
          <w:rFonts w:hint="eastAsia" w:ascii="仿宋_GB2312" w:eastAsia="仿宋_GB2312"/>
          <w:sz w:val="30"/>
          <w:szCs w:val="30"/>
        </w:rPr>
        <w:t>。</w:t>
      </w:r>
    </w:p>
    <w:p w14:paraId="69FB88BF">
      <w:pPr>
        <w:pageBreakBefore w:val="0"/>
        <w:kinsoku/>
        <w:wordWrap/>
        <w:topLinePunct w:val="0"/>
        <w:bidi w:val="0"/>
        <w:snapToGrid w:val="0"/>
        <w:spacing w:line="360" w:lineRule="auto"/>
        <w:jc w:val="left"/>
        <w:rPr>
          <w:rFonts w:ascii="仿宋_GB2312" w:eastAsia="仿宋_GB2312"/>
          <w:sz w:val="30"/>
          <w:szCs w:val="30"/>
        </w:rPr>
      </w:pPr>
      <w:r>
        <w:rPr>
          <w:rFonts w:hint="eastAsia" w:ascii="仿宋_GB2312" w:eastAsia="仿宋_GB2312"/>
          <w:sz w:val="30"/>
          <w:szCs w:val="30"/>
        </w:rPr>
        <w:t xml:space="preserve">   （二）</w:t>
      </w:r>
      <w:r>
        <w:rPr>
          <w:rFonts w:hint="eastAsia" w:ascii="仿宋_GB2312" w:eastAsia="仿宋_GB2312"/>
          <w:sz w:val="30"/>
          <w:szCs w:val="30"/>
          <w:lang w:val="en-US" w:eastAsia="zh-CN"/>
        </w:rPr>
        <w:t>采购人</w:t>
      </w:r>
      <w:r>
        <w:rPr>
          <w:rFonts w:hint="eastAsia" w:ascii="仿宋_GB2312" w:eastAsia="仿宋_GB2312"/>
          <w:sz w:val="30"/>
          <w:szCs w:val="30"/>
        </w:rPr>
        <w:t>不向未</w:t>
      </w:r>
      <w:r>
        <w:rPr>
          <w:rFonts w:hint="eastAsia" w:ascii="仿宋_GB2312" w:eastAsia="仿宋_GB2312"/>
          <w:sz w:val="30"/>
          <w:szCs w:val="30"/>
          <w:lang w:val="en-US" w:eastAsia="zh-CN"/>
        </w:rPr>
        <w:t>中标单位</w:t>
      </w:r>
      <w:r>
        <w:rPr>
          <w:rFonts w:hint="eastAsia" w:ascii="仿宋_GB2312" w:eastAsia="仿宋_GB2312"/>
          <w:sz w:val="30"/>
          <w:szCs w:val="30"/>
        </w:rPr>
        <w:t>解释未成交原因，不退还报价文件。</w:t>
      </w:r>
    </w:p>
    <w:p w14:paraId="3C6B639F">
      <w:pPr>
        <w:pStyle w:val="19"/>
        <w:pageBreakBefore w:val="0"/>
        <w:widowControl w:val="0"/>
        <w:kinsoku/>
        <w:wordWrap/>
        <w:topLinePunct w:val="0"/>
        <w:bidi w:val="0"/>
        <w:snapToGrid w:val="0"/>
        <w:spacing w:line="360" w:lineRule="auto"/>
        <w:ind w:firstLine="601"/>
        <w:outlineLvl w:val="1"/>
        <w:rPr>
          <w:rFonts w:hint="eastAsia" w:ascii="仿宋_GB2312" w:eastAsia="仿宋_GB2312"/>
          <w:b/>
          <w:bCs/>
          <w:sz w:val="30"/>
          <w:szCs w:val="30"/>
          <w:lang w:eastAsia="zh-CN"/>
        </w:rPr>
      </w:pPr>
      <w:r>
        <w:rPr>
          <w:rFonts w:hint="eastAsia" w:ascii="仿宋_GB2312" w:eastAsia="仿宋_GB2312"/>
          <w:b/>
          <w:bCs/>
          <w:sz w:val="30"/>
          <w:szCs w:val="30"/>
        </w:rPr>
        <w:t>十</w:t>
      </w:r>
      <w:r>
        <w:rPr>
          <w:rFonts w:hint="eastAsia" w:ascii="仿宋_GB2312" w:eastAsia="仿宋_GB2312"/>
          <w:b/>
          <w:bCs/>
          <w:sz w:val="30"/>
          <w:szCs w:val="30"/>
          <w:lang w:eastAsia="zh-CN"/>
        </w:rPr>
        <w:t>二</w:t>
      </w:r>
      <w:r>
        <w:rPr>
          <w:rFonts w:hint="eastAsia" w:ascii="仿宋_GB2312" w:eastAsia="仿宋_GB2312"/>
          <w:b/>
          <w:bCs/>
          <w:sz w:val="30"/>
          <w:szCs w:val="30"/>
        </w:rPr>
        <w:t>、合同</w:t>
      </w:r>
      <w:r>
        <w:rPr>
          <w:rFonts w:hint="eastAsia" w:ascii="仿宋_GB2312" w:eastAsia="仿宋_GB2312"/>
          <w:b/>
          <w:bCs/>
          <w:sz w:val="30"/>
          <w:szCs w:val="30"/>
          <w:lang w:eastAsia="zh-CN"/>
        </w:rPr>
        <w:t>。</w:t>
      </w:r>
    </w:p>
    <w:p w14:paraId="71CF602B">
      <w:pPr>
        <w:pageBreakBefore w:val="0"/>
        <w:kinsoku/>
        <w:wordWrap/>
        <w:topLinePunct w:val="0"/>
        <w:bidi w:val="0"/>
        <w:snapToGrid w:val="0"/>
        <w:spacing w:line="360" w:lineRule="auto"/>
        <w:ind w:firstLine="600" w:firstLineChars="200"/>
        <w:jc w:val="left"/>
        <w:rPr>
          <w:rFonts w:hint="eastAsia" w:ascii="仿宋_GB2312" w:hAnsi="Times New Roman" w:eastAsia="仿宋_GB2312" w:cs="Times New Roman"/>
          <w:sz w:val="30"/>
          <w:szCs w:val="30"/>
          <w:lang w:eastAsia="zh-CN"/>
        </w:rPr>
      </w:pPr>
      <w:r>
        <w:rPr>
          <w:rFonts w:hint="eastAsia" w:ascii="仿宋_GB2312" w:eastAsia="仿宋_GB2312"/>
          <w:sz w:val="30"/>
          <w:szCs w:val="30"/>
        </w:rPr>
        <w:t>合同签订：</w:t>
      </w:r>
      <w:r>
        <w:rPr>
          <w:rFonts w:hint="eastAsia" w:ascii="仿宋_GB2312" w:eastAsia="仿宋_GB2312"/>
          <w:sz w:val="30"/>
          <w:szCs w:val="30"/>
          <w:lang w:val="en-US" w:eastAsia="zh-CN"/>
        </w:rPr>
        <w:t>报价人</w:t>
      </w:r>
      <w:r>
        <w:rPr>
          <w:rFonts w:hint="eastAsia" w:ascii="仿宋_GB2312" w:eastAsia="仿宋_GB2312"/>
          <w:sz w:val="30"/>
          <w:szCs w:val="30"/>
        </w:rPr>
        <w:t>按照上述第十</w:t>
      </w:r>
      <w:r>
        <w:rPr>
          <w:rFonts w:hint="eastAsia" w:ascii="仿宋_GB2312" w:eastAsia="仿宋_GB2312"/>
          <w:sz w:val="30"/>
          <w:szCs w:val="30"/>
          <w:lang w:eastAsia="zh-CN"/>
        </w:rPr>
        <w:t>一</w:t>
      </w:r>
      <w:r>
        <w:rPr>
          <w:rFonts w:hint="eastAsia" w:ascii="仿宋_GB2312" w:eastAsia="仿宋_GB2312"/>
          <w:sz w:val="30"/>
          <w:szCs w:val="30"/>
        </w:rPr>
        <w:t>条规定确定</w:t>
      </w:r>
      <w:r>
        <w:rPr>
          <w:rFonts w:hint="eastAsia" w:ascii="仿宋_GB2312" w:eastAsia="仿宋_GB2312"/>
          <w:sz w:val="30"/>
          <w:szCs w:val="30"/>
          <w:lang w:val="en-US" w:eastAsia="zh-CN"/>
        </w:rPr>
        <w:t>中标单位</w:t>
      </w:r>
      <w:r>
        <w:rPr>
          <w:rFonts w:hint="eastAsia" w:ascii="仿宋_GB2312" w:eastAsia="仿宋_GB2312"/>
          <w:sz w:val="30"/>
          <w:szCs w:val="30"/>
        </w:rPr>
        <w:t>，并签订采购合同，签约单位为</w:t>
      </w:r>
      <w:r>
        <w:rPr>
          <w:rFonts w:hint="eastAsia" w:ascii="仿宋_GB2312" w:eastAsia="仿宋_GB2312"/>
          <w:sz w:val="30"/>
          <w:szCs w:val="30"/>
          <w:lang w:eastAsia="zh-CN"/>
        </w:rPr>
        <w:t>绍兴市再生能源发展有限公司</w:t>
      </w:r>
      <w:r>
        <w:rPr>
          <w:rFonts w:hint="eastAsia" w:ascii="仿宋_GB2312" w:eastAsia="仿宋_GB2312"/>
          <w:sz w:val="30"/>
          <w:szCs w:val="30"/>
        </w:rPr>
        <w:t>。</w:t>
      </w:r>
    </w:p>
    <w:p w14:paraId="588697BD">
      <w:pPr>
        <w:pageBreakBefore w:val="0"/>
        <w:kinsoku/>
        <w:wordWrap/>
        <w:topLinePunct w:val="0"/>
        <w:bidi w:val="0"/>
        <w:snapToGrid w:val="0"/>
        <w:spacing w:line="360" w:lineRule="auto"/>
        <w:ind w:firstLine="600" w:firstLineChars="200"/>
        <w:jc w:val="left"/>
        <w:rPr>
          <w:rFonts w:hint="eastAsia"/>
        </w:rPr>
      </w:pPr>
      <w:r>
        <w:rPr>
          <w:rFonts w:hint="eastAsia" w:ascii="仿宋_GB2312" w:eastAsia="仿宋_GB2312"/>
          <w:sz w:val="30"/>
          <w:szCs w:val="30"/>
          <w:lang w:eastAsia="zh-CN"/>
        </w:rPr>
        <w:t>标书内合同主要条款为拟定条款，具体合同条款在签订合同时由双方协商后确定。</w:t>
      </w:r>
    </w:p>
    <w:p w14:paraId="0C9676D1">
      <w:pPr>
        <w:keepNext w:val="0"/>
        <w:keepLines w:val="0"/>
        <w:pageBreakBefore w:val="0"/>
        <w:widowControl w:val="0"/>
        <w:kinsoku/>
        <w:wordWrap/>
        <w:overflowPunct/>
        <w:topLinePunct w:val="0"/>
        <w:autoSpaceDE/>
        <w:autoSpaceDN/>
        <w:bidi w:val="0"/>
        <w:adjustRightInd/>
        <w:snapToGrid w:val="0"/>
        <w:spacing w:line="360" w:lineRule="auto"/>
        <w:ind w:firstLine="602" w:firstLineChars="200"/>
        <w:textAlignment w:val="auto"/>
        <w:outlineLvl w:val="1"/>
        <w:rPr>
          <w:rFonts w:hint="eastAsia" w:ascii="仿宋" w:hAnsi="仿宋" w:eastAsia="仿宋" w:cs="仿宋"/>
          <w:b/>
          <w:bCs/>
          <w:sz w:val="30"/>
          <w:szCs w:val="30"/>
        </w:rPr>
      </w:pPr>
      <w:r>
        <w:rPr>
          <w:rFonts w:hint="eastAsia" w:ascii="仿宋" w:hAnsi="仿宋" w:eastAsia="仿宋" w:cs="仿宋"/>
          <w:b/>
          <w:bCs/>
          <w:sz w:val="30"/>
          <w:szCs w:val="30"/>
        </w:rPr>
        <w:t>十</w:t>
      </w:r>
      <w:r>
        <w:rPr>
          <w:rFonts w:hint="eastAsia" w:ascii="仿宋" w:hAnsi="仿宋" w:eastAsia="仿宋" w:cs="仿宋"/>
          <w:b/>
          <w:bCs/>
          <w:sz w:val="30"/>
          <w:szCs w:val="30"/>
          <w:lang w:val="en-US" w:eastAsia="zh-CN"/>
        </w:rPr>
        <w:t>三</w:t>
      </w:r>
      <w:r>
        <w:rPr>
          <w:rFonts w:hint="eastAsia" w:ascii="仿宋" w:hAnsi="仿宋" w:eastAsia="仿宋" w:cs="仿宋"/>
          <w:b/>
          <w:bCs/>
          <w:sz w:val="30"/>
          <w:szCs w:val="30"/>
        </w:rPr>
        <w:t>、其他。</w:t>
      </w:r>
    </w:p>
    <w:p w14:paraId="4074EFDB">
      <w:pPr>
        <w:keepNext w:val="0"/>
        <w:keepLines w:val="0"/>
        <w:pageBreakBefore w:val="0"/>
        <w:widowControl w:val="0"/>
        <w:kinsoku/>
        <w:wordWrap/>
        <w:overflowPunct/>
        <w:topLinePunct w:val="0"/>
        <w:autoSpaceDE/>
        <w:autoSpaceDN/>
        <w:bidi w:val="0"/>
        <w:adjustRightInd/>
        <w:snapToGrid w:val="0"/>
        <w:spacing w:line="360" w:lineRule="auto"/>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（一）如果有证据证明各</w:t>
      </w:r>
      <w:r>
        <w:rPr>
          <w:rFonts w:hint="eastAsia" w:ascii="仿宋" w:hAnsi="仿宋" w:eastAsia="仿宋" w:cs="仿宋"/>
          <w:sz w:val="30"/>
          <w:szCs w:val="30"/>
          <w:lang w:eastAsia="zh-CN"/>
        </w:rPr>
        <w:t>报价人</w:t>
      </w:r>
      <w:r>
        <w:rPr>
          <w:rFonts w:hint="eastAsia" w:ascii="仿宋" w:hAnsi="仿宋" w:eastAsia="仿宋" w:cs="仿宋"/>
          <w:sz w:val="30"/>
          <w:szCs w:val="30"/>
        </w:rPr>
        <w:t>之间存在串通等舞弊、违法行为，</w:t>
      </w:r>
      <w:r>
        <w:rPr>
          <w:rFonts w:hint="eastAsia" w:ascii="仿宋" w:hAnsi="仿宋" w:eastAsia="仿宋" w:cs="仿宋"/>
          <w:sz w:val="30"/>
          <w:szCs w:val="30"/>
          <w:lang w:eastAsia="zh-CN"/>
        </w:rPr>
        <w:t>采购人</w:t>
      </w:r>
      <w:r>
        <w:rPr>
          <w:rFonts w:hint="eastAsia" w:ascii="仿宋" w:hAnsi="仿宋" w:eastAsia="仿宋" w:cs="仿宋"/>
          <w:sz w:val="30"/>
          <w:szCs w:val="30"/>
        </w:rPr>
        <w:t>有权拒绝存在此行为的</w:t>
      </w:r>
      <w:r>
        <w:rPr>
          <w:rFonts w:hint="eastAsia" w:ascii="仿宋" w:hAnsi="仿宋" w:eastAsia="仿宋" w:cs="仿宋"/>
          <w:sz w:val="30"/>
          <w:szCs w:val="30"/>
          <w:lang w:eastAsia="zh-CN"/>
        </w:rPr>
        <w:t>报价人</w:t>
      </w:r>
      <w:r>
        <w:rPr>
          <w:rFonts w:hint="eastAsia" w:ascii="仿宋" w:hAnsi="仿宋" w:eastAsia="仿宋" w:cs="仿宋"/>
          <w:sz w:val="30"/>
          <w:szCs w:val="30"/>
        </w:rPr>
        <w:t>报价。</w:t>
      </w:r>
    </w:p>
    <w:p w14:paraId="5591EA24">
      <w:pPr>
        <w:keepNext w:val="0"/>
        <w:keepLines w:val="0"/>
        <w:pageBreakBefore w:val="0"/>
        <w:widowControl w:val="0"/>
        <w:kinsoku/>
        <w:wordWrap/>
        <w:overflowPunct/>
        <w:topLinePunct w:val="0"/>
        <w:autoSpaceDE/>
        <w:autoSpaceDN/>
        <w:bidi w:val="0"/>
        <w:adjustRightInd/>
        <w:snapToGrid w:val="0"/>
        <w:spacing w:line="360" w:lineRule="auto"/>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（二）本询价文件未及事项，在签订合同时双方友好商定。</w:t>
      </w:r>
    </w:p>
    <w:p w14:paraId="20EFCCD4">
      <w:pPr>
        <w:keepNext w:val="0"/>
        <w:keepLines w:val="0"/>
        <w:pageBreakBefore w:val="0"/>
        <w:widowControl w:val="0"/>
        <w:kinsoku/>
        <w:wordWrap/>
        <w:overflowPunct/>
        <w:topLinePunct w:val="0"/>
        <w:autoSpaceDE/>
        <w:autoSpaceDN/>
        <w:bidi w:val="0"/>
        <w:adjustRightInd/>
        <w:snapToGrid w:val="0"/>
        <w:spacing w:line="360" w:lineRule="auto"/>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（三）凡涉及本次询价的解释权均属于</w:t>
      </w:r>
      <w:r>
        <w:rPr>
          <w:rFonts w:hint="eastAsia" w:ascii="仿宋" w:hAnsi="仿宋" w:eastAsia="仿宋" w:cs="仿宋"/>
          <w:sz w:val="30"/>
          <w:szCs w:val="30"/>
          <w:lang w:eastAsia="zh-CN"/>
        </w:rPr>
        <w:t>绍兴市再生能源发展有限公司</w:t>
      </w:r>
      <w:r>
        <w:rPr>
          <w:rFonts w:hint="eastAsia" w:ascii="仿宋" w:hAnsi="仿宋" w:eastAsia="仿宋" w:cs="仿宋"/>
          <w:sz w:val="30"/>
          <w:szCs w:val="30"/>
        </w:rPr>
        <w:t>。</w:t>
      </w:r>
    </w:p>
    <w:p w14:paraId="45B2CF7C">
      <w:pPr>
        <w:pStyle w:val="4"/>
        <w:numPr>
          <w:ilvl w:val="0"/>
          <w:numId w:val="0"/>
        </w:numPr>
        <w:jc w:val="center"/>
        <w:outlineLvl w:val="9"/>
        <w:rPr>
          <w:rFonts w:hint="eastAsia" w:ascii="仿宋" w:hAnsi="仿宋" w:eastAsia="仿宋" w:cs="仿宋"/>
          <w:snapToGrid w:val="0"/>
          <w:sz w:val="44"/>
          <w:szCs w:val="44"/>
        </w:rPr>
      </w:pPr>
    </w:p>
    <w:p w14:paraId="5CB04477">
      <w:pPr>
        <w:rPr>
          <w:rFonts w:hint="eastAsia" w:ascii="仿宋" w:hAnsi="仿宋" w:eastAsia="仿宋" w:cs="仿宋"/>
          <w:snapToGrid w:val="0"/>
          <w:sz w:val="44"/>
          <w:szCs w:val="44"/>
        </w:rPr>
      </w:pPr>
    </w:p>
    <w:p w14:paraId="13A683CE">
      <w:pPr>
        <w:pStyle w:val="6"/>
        <w:rPr>
          <w:rFonts w:hint="eastAsia" w:ascii="仿宋" w:hAnsi="仿宋" w:eastAsia="仿宋" w:cs="仿宋"/>
          <w:snapToGrid w:val="0"/>
          <w:sz w:val="44"/>
          <w:szCs w:val="44"/>
        </w:rPr>
      </w:pPr>
    </w:p>
    <w:p w14:paraId="1643322B">
      <w:pPr>
        <w:pStyle w:val="12"/>
        <w:rPr>
          <w:rFonts w:hint="eastAsia" w:ascii="仿宋" w:hAnsi="仿宋" w:eastAsia="仿宋" w:cs="仿宋"/>
          <w:snapToGrid w:val="0"/>
          <w:sz w:val="44"/>
          <w:szCs w:val="44"/>
        </w:rPr>
      </w:pPr>
    </w:p>
    <w:p w14:paraId="6F7B1054">
      <w:pPr>
        <w:rPr>
          <w:rFonts w:hint="eastAsia" w:ascii="仿宋" w:hAnsi="仿宋" w:eastAsia="仿宋" w:cs="仿宋"/>
          <w:snapToGrid w:val="0"/>
          <w:sz w:val="44"/>
          <w:szCs w:val="44"/>
        </w:rPr>
      </w:pPr>
    </w:p>
    <w:p w14:paraId="3B113E72">
      <w:pPr>
        <w:pStyle w:val="4"/>
        <w:numPr>
          <w:ilvl w:val="0"/>
          <w:numId w:val="0"/>
        </w:numPr>
        <w:jc w:val="center"/>
        <w:rPr>
          <w:rFonts w:hint="eastAsia" w:ascii="仿宋" w:hAnsi="仿宋" w:eastAsia="仿宋" w:cs="仿宋"/>
          <w:b w:val="0"/>
          <w:bCs/>
          <w:snapToGrid w:val="0"/>
          <w:sz w:val="44"/>
        </w:rPr>
      </w:pPr>
      <w:bookmarkStart w:id="11" w:name="_Toc4053"/>
      <w:r>
        <w:rPr>
          <w:rFonts w:hint="eastAsia" w:ascii="仿宋" w:hAnsi="仿宋" w:eastAsia="仿宋" w:cs="仿宋"/>
          <w:snapToGrid w:val="0"/>
          <w:sz w:val="44"/>
          <w:szCs w:val="44"/>
        </w:rPr>
        <w:t>第三部分   询价内容</w:t>
      </w:r>
      <w:bookmarkEnd w:id="6"/>
      <w:bookmarkEnd w:id="7"/>
      <w:bookmarkEnd w:id="11"/>
    </w:p>
    <w:p w14:paraId="20F783B5">
      <w:pPr>
        <w:pStyle w:val="19"/>
        <w:keepNext w:val="0"/>
        <w:keepLines w:val="0"/>
        <w:pageBreakBefore w:val="0"/>
        <w:widowControl/>
        <w:kinsoku/>
        <w:wordWrap/>
        <w:overflowPunct/>
        <w:topLinePunct w:val="0"/>
        <w:autoSpaceDE/>
        <w:autoSpaceDN/>
        <w:bidi w:val="0"/>
        <w:adjustRightInd/>
        <w:snapToGrid w:val="0"/>
        <w:spacing w:line="360" w:lineRule="auto"/>
        <w:ind w:firstLine="601"/>
        <w:textAlignment w:val="baseline"/>
        <w:outlineLvl w:val="1"/>
        <w:rPr>
          <w:rFonts w:hint="eastAsia" w:ascii="仿宋" w:hAnsi="仿宋" w:eastAsia="仿宋" w:cs="仿宋"/>
          <w:color w:val="auto"/>
          <w:kern w:val="2"/>
          <w:sz w:val="30"/>
          <w:szCs w:val="30"/>
        </w:rPr>
      </w:pPr>
      <w:r>
        <w:rPr>
          <w:rFonts w:hint="eastAsia" w:ascii="仿宋" w:hAnsi="仿宋" w:eastAsia="仿宋" w:cs="仿宋"/>
          <w:color w:val="auto"/>
          <w:kern w:val="2"/>
          <w:sz w:val="30"/>
          <w:szCs w:val="30"/>
          <w:lang w:eastAsia="zh-CN"/>
        </w:rPr>
        <w:t>一、</w:t>
      </w:r>
      <w:r>
        <w:rPr>
          <w:rFonts w:hint="eastAsia" w:ascii="仿宋" w:hAnsi="仿宋" w:eastAsia="仿宋" w:cs="仿宋"/>
          <w:color w:val="auto"/>
          <w:kern w:val="2"/>
          <w:sz w:val="30"/>
          <w:szCs w:val="30"/>
        </w:rPr>
        <w:t>采购内容及相关说明</w:t>
      </w:r>
    </w:p>
    <w:p w14:paraId="256C070F">
      <w:pPr>
        <w:pStyle w:val="19"/>
        <w:keepNext w:val="0"/>
        <w:keepLines w:val="0"/>
        <w:pageBreakBefore w:val="0"/>
        <w:widowControl/>
        <w:kinsoku/>
        <w:wordWrap/>
        <w:overflowPunct/>
        <w:topLinePunct w:val="0"/>
        <w:autoSpaceDE/>
        <w:autoSpaceDN/>
        <w:bidi w:val="0"/>
        <w:adjustRightInd/>
        <w:snapToGrid w:val="0"/>
        <w:spacing w:line="360" w:lineRule="auto"/>
        <w:ind w:firstLine="601"/>
        <w:textAlignment w:val="baseline"/>
        <w:rPr>
          <w:rFonts w:hint="eastAsia" w:ascii="仿宋" w:hAnsi="仿宋" w:eastAsia="仿宋" w:cs="仿宋"/>
          <w:color w:val="auto"/>
          <w:kern w:val="2"/>
          <w:sz w:val="30"/>
          <w:szCs w:val="30"/>
          <w:lang w:eastAsia="zh-CN"/>
        </w:rPr>
      </w:pPr>
      <w:r>
        <w:rPr>
          <w:rFonts w:hint="eastAsia" w:ascii="仿宋" w:hAnsi="仿宋" w:eastAsia="仿宋" w:cs="仿宋"/>
          <w:color w:val="auto"/>
          <w:kern w:val="2"/>
          <w:sz w:val="30"/>
          <w:szCs w:val="30"/>
          <w:lang w:val="en-US" w:eastAsia="zh-CN"/>
        </w:rPr>
        <w:t>详见报价清单</w:t>
      </w:r>
    </w:p>
    <w:p w14:paraId="0F473F03">
      <w:pPr>
        <w:pStyle w:val="19"/>
        <w:keepNext w:val="0"/>
        <w:keepLines w:val="0"/>
        <w:pageBreakBefore w:val="0"/>
        <w:widowControl/>
        <w:kinsoku/>
        <w:wordWrap/>
        <w:overflowPunct/>
        <w:topLinePunct w:val="0"/>
        <w:autoSpaceDE/>
        <w:autoSpaceDN/>
        <w:bidi w:val="0"/>
        <w:adjustRightInd/>
        <w:snapToGrid w:val="0"/>
        <w:spacing w:line="360" w:lineRule="auto"/>
        <w:ind w:firstLine="601"/>
        <w:textAlignment w:val="baseline"/>
        <w:outlineLvl w:val="1"/>
        <w:rPr>
          <w:rFonts w:hint="eastAsia" w:ascii="仿宋" w:hAnsi="仿宋" w:eastAsia="仿宋" w:cs="仿宋"/>
          <w:color w:val="auto"/>
          <w:kern w:val="2"/>
          <w:sz w:val="30"/>
          <w:szCs w:val="30"/>
        </w:rPr>
      </w:pPr>
      <w:r>
        <w:rPr>
          <w:rFonts w:hint="eastAsia" w:ascii="仿宋" w:hAnsi="仿宋" w:eastAsia="仿宋" w:cs="仿宋"/>
          <w:color w:val="auto"/>
          <w:kern w:val="2"/>
          <w:sz w:val="30"/>
          <w:szCs w:val="30"/>
          <w:lang w:val="en-US" w:eastAsia="zh-CN"/>
        </w:rPr>
        <w:t>二、</w:t>
      </w:r>
      <w:r>
        <w:rPr>
          <w:rFonts w:hint="eastAsia" w:ascii="仿宋" w:hAnsi="仿宋" w:eastAsia="仿宋" w:cs="仿宋"/>
          <w:color w:val="auto"/>
          <w:kern w:val="2"/>
          <w:sz w:val="30"/>
          <w:szCs w:val="30"/>
        </w:rPr>
        <w:t>供货方式</w:t>
      </w:r>
    </w:p>
    <w:p w14:paraId="74895D54">
      <w:pPr>
        <w:pStyle w:val="19"/>
        <w:keepNext w:val="0"/>
        <w:keepLines w:val="0"/>
        <w:pageBreakBefore w:val="0"/>
        <w:widowControl/>
        <w:kinsoku/>
        <w:wordWrap/>
        <w:overflowPunct/>
        <w:topLinePunct w:val="0"/>
        <w:autoSpaceDE/>
        <w:autoSpaceDN/>
        <w:bidi w:val="0"/>
        <w:adjustRightInd/>
        <w:snapToGrid w:val="0"/>
        <w:spacing w:line="360" w:lineRule="auto"/>
        <w:ind w:firstLine="601"/>
        <w:textAlignment w:val="baseline"/>
        <w:rPr>
          <w:rFonts w:hint="eastAsia" w:ascii="仿宋" w:hAnsi="仿宋" w:eastAsia="仿宋" w:cs="仿宋"/>
          <w:color w:val="auto"/>
          <w:kern w:val="2"/>
          <w:sz w:val="30"/>
          <w:szCs w:val="30"/>
        </w:rPr>
      </w:pPr>
      <w:r>
        <w:rPr>
          <w:rFonts w:hint="eastAsia" w:ascii="仿宋" w:hAnsi="仿宋" w:eastAsia="仿宋" w:cs="仿宋"/>
          <w:lang w:val="en-US" w:eastAsia="zh-CN"/>
        </w:rPr>
        <w:t>本项目服务期为一年，以合同约定时间为准。根据招标人实际需要，分批次进行维护保养。服务商接到招标人通知后，10个工作日内完成维护保养项目</w:t>
      </w:r>
      <w:r>
        <w:rPr>
          <w:rFonts w:hint="eastAsia" w:ascii="仿宋" w:hAnsi="仿宋" w:eastAsia="仿宋" w:cs="仿宋"/>
          <w:color w:val="auto"/>
          <w:kern w:val="2"/>
          <w:sz w:val="30"/>
          <w:szCs w:val="30"/>
        </w:rPr>
        <w:t>。</w:t>
      </w:r>
    </w:p>
    <w:p w14:paraId="5542679E">
      <w:pPr>
        <w:pStyle w:val="19"/>
        <w:keepNext w:val="0"/>
        <w:keepLines w:val="0"/>
        <w:pageBreakBefore w:val="0"/>
        <w:widowControl/>
        <w:kinsoku/>
        <w:wordWrap/>
        <w:overflowPunct/>
        <w:topLinePunct w:val="0"/>
        <w:autoSpaceDE/>
        <w:autoSpaceDN/>
        <w:bidi w:val="0"/>
        <w:adjustRightInd/>
        <w:snapToGrid w:val="0"/>
        <w:spacing w:line="360" w:lineRule="auto"/>
        <w:ind w:firstLine="601"/>
        <w:textAlignment w:val="baseline"/>
        <w:outlineLvl w:val="1"/>
        <w:rPr>
          <w:rFonts w:hint="eastAsia" w:ascii="仿宋" w:hAnsi="仿宋" w:eastAsia="仿宋" w:cs="仿宋"/>
          <w:color w:val="auto"/>
          <w:kern w:val="2"/>
          <w:sz w:val="30"/>
          <w:szCs w:val="30"/>
        </w:rPr>
      </w:pPr>
      <w:r>
        <w:rPr>
          <w:rFonts w:hint="eastAsia" w:ascii="仿宋" w:hAnsi="仿宋" w:eastAsia="仿宋" w:cs="仿宋"/>
          <w:color w:val="auto"/>
          <w:kern w:val="2"/>
          <w:sz w:val="30"/>
          <w:szCs w:val="30"/>
        </w:rPr>
        <w:t>三、付款方式</w:t>
      </w:r>
    </w:p>
    <w:p w14:paraId="490CA6F1">
      <w:pPr>
        <w:pStyle w:val="19"/>
        <w:keepNext w:val="0"/>
        <w:keepLines w:val="0"/>
        <w:pageBreakBefore w:val="0"/>
        <w:widowControl/>
        <w:kinsoku/>
        <w:wordWrap/>
        <w:overflowPunct/>
        <w:topLinePunct w:val="0"/>
        <w:autoSpaceDE/>
        <w:autoSpaceDN/>
        <w:bidi w:val="0"/>
        <w:adjustRightInd/>
        <w:snapToGrid w:val="0"/>
        <w:spacing w:line="360" w:lineRule="auto"/>
        <w:ind w:firstLine="601"/>
        <w:textAlignment w:val="baseline"/>
        <w:rPr>
          <w:rFonts w:hint="eastAsia" w:ascii="仿宋" w:hAnsi="仿宋" w:eastAsia="仿宋" w:cs="仿宋"/>
          <w:color w:val="auto"/>
          <w:kern w:val="2"/>
          <w:sz w:val="30"/>
          <w:szCs w:val="30"/>
        </w:rPr>
      </w:pPr>
      <w:r>
        <w:rPr>
          <w:rFonts w:hint="eastAsia" w:ascii="仿宋" w:hAnsi="仿宋" w:eastAsia="仿宋" w:cs="仿宋"/>
          <w:color w:val="auto"/>
          <w:sz w:val="30"/>
          <w:szCs w:val="30"/>
          <w:lang w:val="en-US" w:eastAsia="zh-CN"/>
        </w:rPr>
        <w:t>每次维保结束并经由采购人验收通过后，中标人提供经双方确认的送货清单及增值税专用发票，采购人自收到准确清单和发票后，于次二月完成货款支付。中标人需提供半年质保，最后一次维保完成后，其履约保证金（合同价的5%）到时自动转为质保金，于质保期到期后支付，质保期从验收之日起计算。</w:t>
      </w:r>
    </w:p>
    <w:p w14:paraId="6F94A17B">
      <w:pPr>
        <w:pStyle w:val="19"/>
        <w:keepNext w:val="0"/>
        <w:keepLines w:val="0"/>
        <w:pageBreakBefore w:val="0"/>
        <w:widowControl/>
        <w:kinsoku/>
        <w:wordWrap/>
        <w:overflowPunct/>
        <w:topLinePunct w:val="0"/>
        <w:autoSpaceDE/>
        <w:autoSpaceDN/>
        <w:bidi w:val="0"/>
        <w:adjustRightInd/>
        <w:snapToGrid w:val="0"/>
        <w:spacing w:line="360" w:lineRule="auto"/>
        <w:ind w:firstLine="601"/>
        <w:textAlignment w:val="baseline"/>
        <w:outlineLvl w:val="1"/>
        <w:rPr>
          <w:rFonts w:hint="eastAsia" w:ascii="仿宋" w:hAnsi="仿宋" w:eastAsia="仿宋" w:cs="仿宋"/>
          <w:color w:val="auto"/>
          <w:kern w:val="2"/>
          <w:sz w:val="30"/>
          <w:szCs w:val="30"/>
        </w:rPr>
      </w:pPr>
      <w:r>
        <w:rPr>
          <w:rFonts w:hint="eastAsia" w:ascii="仿宋" w:hAnsi="仿宋" w:eastAsia="仿宋" w:cs="仿宋"/>
          <w:color w:val="auto"/>
          <w:kern w:val="2"/>
          <w:sz w:val="30"/>
          <w:szCs w:val="30"/>
        </w:rPr>
        <w:t>四、售后服务</w:t>
      </w:r>
    </w:p>
    <w:p w14:paraId="2E7712E4">
      <w:pPr>
        <w:pStyle w:val="19"/>
        <w:keepNext w:val="0"/>
        <w:keepLines w:val="0"/>
        <w:pageBreakBefore w:val="0"/>
        <w:widowControl/>
        <w:kinsoku/>
        <w:wordWrap/>
        <w:overflowPunct/>
        <w:topLinePunct w:val="0"/>
        <w:autoSpaceDE/>
        <w:autoSpaceDN/>
        <w:bidi w:val="0"/>
        <w:adjustRightInd/>
        <w:snapToGrid w:val="0"/>
        <w:spacing w:line="360" w:lineRule="auto"/>
        <w:ind w:firstLine="601"/>
        <w:textAlignment w:val="baseline"/>
        <w:rPr>
          <w:rFonts w:hint="eastAsia" w:ascii="仿宋" w:hAnsi="仿宋" w:eastAsia="仿宋" w:cs="仿宋"/>
          <w:color w:val="auto"/>
          <w:kern w:val="2"/>
          <w:sz w:val="30"/>
          <w:szCs w:val="30"/>
        </w:rPr>
      </w:pPr>
      <w:r>
        <w:rPr>
          <w:rFonts w:hint="eastAsia" w:ascii="仿宋" w:hAnsi="仿宋" w:eastAsia="仿宋" w:cs="仿宋"/>
          <w:color w:val="auto"/>
          <w:kern w:val="2"/>
          <w:sz w:val="30"/>
          <w:szCs w:val="30"/>
        </w:rPr>
        <w:t>1.供应商必须满足采购人售后服务要求。如产品使用过程发生问题，供应商须在接到</w:t>
      </w:r>
      <w:r>
        <w:rPr>
          <w:rFonts w:hint="eastAsia" w:ascii="仿宋" w:hAnsi="仿宋" w:eastAsia="仿宋" w:cs="仿宋"/>
          <w:color w:val="auto"/>
          <w:kern w:val="2"/>
          <w:sz w:val="30"/>
          <w:szCs w:val="30"/>
          <w:lang w:val="en-US" w:eastAsia="zh-CN"/>
        </w:rPr>
        <w:t>采购人</w:t>
      </w:r>
      <w:r>
        <w:rPr>
          <w:rFonts w:hint="eastAsia" w:ascii="仿宋" w:hAnsi="仿宋" w:eastAsia="仿宋" w:cs="仿宋"/>
          <w:color w:val="auto"/>
          <w:kern w:val="2"/>
          <w:sz w:val="30"/>
          <w:szCs w:val="30"/>
        </w:rPr>
        <w:t>通知后24小时内做出书面答复并提供解决方案。若需要派遣技术人员，则应在接到采购人通知后48小时内派人员到达现场进行免费指导解决问题。</w:t>
      </w:r>
    </w:p>
    <w:p w14:paraId="75D194BC">
      <w:pPr>
        <w:pStyle w:val="19"/>
        <w:keepNext w:val="0"/>
        <w:keepLines w:val="0"/>
        <w:pageBreakBefore w:val="0"/>
        <w:widowControl/>
        <w:kinsoku/>
        <w:wordWrap/>
        <w:overflowPunct/>
        <w:topLinePunct w:val="0"/>
        <w:autoSpaceDE/>
        <w:autoSpaceDN/>
        <w:bidi w:val="0"/>
        <w:adjustRightInd/>
        <w:snapToGrid w:val="0"/>
        <w:spacing w:line="360" w:lineRule="auto"/>
        <w:ind w:firstLine="601"/>
        <w:textAlignment w:val="baseline"/>
        <w:rPr>
          <w:rFonts w:hint="eastAsia" w:ascii="仿宋" w:hAnsi="仿宋" w:eastAsia="仿宋" w:cs="仿宋"/>
          <w:color w:val="auto"/>
          <w:kern w:val="2"/>
          <w:sz w:val="30"/>
          <w:szCs w:val="30"/>
        </w:rPr>
      </w:pPr>
      <w:r>
        <w:rPr>
          <w:rFonts w:hint="eastAsia" w:ascii="仿宋" w:hAnsi="仿宋" w:eastAsia="仿宋" w:cs="仿宋"/>
          <w:color w:val="auto"/>
          <w:kern w:val="2"/>
          <w:sz w:val="30"/>
          <w:szCs w:val="30"/>
          <w:lang w:val="en-US" w:eastAsia="zh-CN"/>
        </w:rPr>
        <w:t>2</w:t>
      </w:r>
      <w:r>
        <w:rPr>
          <w:rFonts w:hint="eastAsia" w:ascii="仿宋" w:hAnsi="仿宋" w:eastAsia="仿宋" w:cs="仿宋"/>
          <w:color w:val="auto"/>
          <w:kern w:val="2"/>
          <w:sz w:val="30"/>
          <w:szCs w:val="30"/>
        </w:rPr>
        <w:t>.采购人不再对任何售后服务进行付费。供应商的派遣人员产生的一切费用由供应商承担。</w:t>
      </w:r>
    </w:p>
    <w:p w14:paraId="42FB0458">
      <w:pPr>
        <w:pStyle w:val="4"/>
        <w:numPr>
          <w:ilvl w:val="0"/>
          <w:numId w:val="0"/>
        </w:numPr>
        <w:jc w:val="center"/>
        <w:outlineLvl w:val="9"/>
        <w:rPr>
          <w:rFonts w:hint="eastAsia" w:ascii="仿宋" w:hAnsi="仿宋" w:eastAsia="仿宋" w:cs="仿宋"/>
          <w:snapToGrid w:val="0"/>
          <w:sz w:val="30"/>
          <w:szCs w:val="30"/>
        </w:rPr>
      </w:pPr>
      <w:bookmarkStart w:id="12" w:name="_Toc530583924"/>
      <w:r>
        <w:rPr>
          <w:rFonts w:hint="eastAsia" w:ascii="仿宋" w:hAnsi="仿宋" w:eastAsia="仿宋" w:cs="仿宋"/>
          <w:snapToGrid w:val="0"/>
          <w:sz w:val="30"/>
          <w:szCs w:val="30"/>
        </w:rPr>
        <w:br w:type="page"/>
      </w:r>
    </w:p>
    <w:p w14:paraId="2C38EEF5">
      <w:pPr>
        <w:pStyle w:val="4"/>
        <w:numPr>
          <w:ilvl w:val="0"/>
          <w:numId w:val="3"/>
        </w:numPr>
        <w:ind w:left="840" w:leftChars="0" w:firstLineChars="0"/>
        <w:jc w:val="center"/>
        <w:rPr>
          <w:rFonts w:hint="eastAsia" w:ascii="仿宋" w:hAnsi="仿宋" w:eastAsia="仿宋" w:cs="仿宋"/>
          <w:snapToGrid w:val="0"/>
          <w:sz w:val="44"/>
          <w:szCs w:val="44"/>
          <w:lang w:val="en-US" w:eastAsia="zh-CN"/>
        </w:rPr>
      </w:pPr>
      <w:r>
        <w:rPr>
          <w:rFonts w:hint="eastAsia" w:ascii="仿宋" w:hAnsi="仿宋" w:eastAsia="仿宋" w:cs="仿宋"/>
          <w:snapToGrid w:val="0"/>
          <w:sz w:val="44"/>
          <w:szCs w:val="44"/>
          <w:lang w:val="en-US" w:eastAsia="zh-CN"/>
        </w:rPr>
        <w:t xml:space="preserve">   </w:t>
      </w:r>
      <w:bookmarkStart w:id="13" w:name="_Toc30277"/>
      <w:r>
        <w:rPr>
          <w:rFonts w:hint="eastAsia" w:ascii="仿宋" w:hAnsi="仿宋" w:eastAsia="仿宋" w:cs="仿宋"/>
          <w:snapToGrid w:val="0"/>
          <w:sz w:val="44"/>
          <w:szCs w:val="44"/>
          <w:lang w:val="en-US" w:eastAsia="zh-CN"/>
        </w:rPr>
        <w:t>合同主要条款</w:t>
      </w:r>
      <w:bookmarkEnd w:id="13"/>
    </w:p>
    <w:p w14:paraId="36F8FF30">
      <w:pPr>
        <w:keepNext w:val="0"/>
        <w:keepLines w:val="0"/>
        <w:pageBreakBefore w:val="0"/>
        <w:widowControl/>
        <w:kinsoku/>
        <w:wordWrap/>
        <w:overflowPunct/>
        <w:topLinePunct w:val="0"/>
        <w:autoSpaceDE/>
        <w:autoSpaceDN/>
        <w:bidi w:val="0"/>
        <w:adjustRightInd w:val="0"/>
        <w:snapToGrid w:val="0"/>
        <w:spacing w:after="0" w:line="579" w:lineRule="exact"/>
        <w:ind w:firstLine="560" w:firstLineChars="200"/>
        <w:jc w:val="both"/>
        <w:textAlignment w:val="auto"/>
        <w:rPr>
          <w:rFonts w:hint="default" w:ascii="Times New Roman" w:hAnsi="Times New Roman" w:eastAsia="方正仿宋_GBK" w:cs="Times New Roman"/>
          <w:sz w:val="28"/>
          <w:szCs w:val="28"/>
        </w:rPr>
      </w:pPr>
      <w:r>
        <w:rPr>
          <w:rFonts w:hint="eastAsia" w:ascii="Times New Roman" w:hAnsi="Times New Roman" w:eastAsia="方正仿宋_GBK" w:cs="Times New Roman"/>
          <w:sz w:val="28"/>
          <w:szCs w:val="28"/>
        </w:rPr>
        <w:t>采购方需采购以下供货范围设备/备件若干，经供需双方友好协商，一致同意签订本合同，以便遵照执行。</w:t>
      </w:r>
    </w:p>
    <w:p w14:paraId="1A7624AC">
      <w:pPr>
        <w:pStyle w:val="22"/>
        <w:keepNext w:val="0"/>
        <w:keepLines w:val="0"/>
        <w:pageBreakBefore w:val="0"/>
        <w:numPr>
          <w:ilvl w:val="0"/>
          <w:numId w:val="0"/>
        </w:numPr>
        <w:kinsoku/>
        <w:wordWrap/>
        <w:overflowPunct/>
        <w:topLinePunct w:val="0"/>
        <w:autoSpaceDE/>
        <w:autoSpaceDN/>
        <w:bidi w:val="0"/>
        <w:adjustRightInd w:val="0"/>
        <w:snapToGrid w:val="0"/>
        <w:spacing w:after="0" w:line="579" w:lineRule="exact"/>
        <w:ind w:left="0" w:leftChars="0"/>
        <w:jc w:val="both"/>
        <w:textAlignment w:val="auto"/>
        <w:outlineLvl w:val="1"/>
        <w:rPr>
          <w:rFonts w:hint="eastAsia" w:ascii="黑体" w:hAnsi="黑体" w:eastAsia="黑体" w:cs="黑体"/>
          <w:sz w:val="28"/>
          <w:szCs w:val="28"/>
          <w:lang w:eastAsia="zh-CN"/>
        </w:rPr>
      </w:pPr>
      <w:r>
        <w:rPr>
          <w:rFonts w:hint="eastAsia" w:ascii="黑体" w:hAnsi="黑体" w:eastAsia="黑体" w:cs="黑体"/>
          <w:sz w:val="28"/>
          <w:szCs w:val="28"/>
          <w:lang w:eastAsia="zh-CN"/>
        </w:rPr>
        <w:t>第一条</w:t>
      </w:r>
      <w:r>
        <w:rPr>
          <w:rFonts w:hint="eastAsia" w:ascii="黑体" w:hAnsi="黑体" w:eastAsia="黑体" w:cs="黑体"/>
          <w:sz w:val="28"/>
          <w:szCs w:val="28"/>
          <w:lang w:val="en-US" w:eastAsia="zh-CN"/>
        </w:rPr>
        <w:t xml:space="preserve"> </w:t>
      </w:r>
      <w:r>
        <w:rPr>
          <w:rFonts w:hint="eastAsia" w:ascii="黑体" w:hAnsi="黑体" w:eastAsia="黑体" w:cs="黑体"/>
          <w:sz w:val="28"/>
          <w:szCs w:val="28"/>
          <w:lang w:eastAsia="zh-CN"/>
        </w:rPr>
        <w:t>服务</w:t>
      </w:r>
      <w:r>
        <w:rPr>
          <w:rFonts w:hint="eastAsia" w:ascii="黑体" w:hAnsi="黑体" w:eastAsia="黑体" w:cs="黑体"/>
          <w:sz w:val="28"/>
          <w:szCs w:val="28"/>
        </w:rPr>
        <w:t>范围及价格</w:t>
      </w:r>
    </w:p>
    <w:tbl>
      <w:tblPr>
        <w:tblStyle w:val="13"/>
        <w:tblW w:w="9571" w:type="dxa"/>
        <w:jc w:val="center"/>
        <w:tblLayout w:type="fixed"/>
        <w:tblCellMar>
          <w:top w:w="0" w:type="dxa"/>
          <w:left w:w="108" w:type="dxa"/>
          <w:bottom w:w="0" w:type="dxa"/>
          <w:right w:w="108" w:type="dxa"/>
        </w:tblCellMar>
      </w:tblPr>
      <w:tblGrid>
        <w:gridCol w:w="751"/>
        <w:gridCol w:w="1439"/>
        <w:gridCol w:w="1711"/>
        <w:gridCol w:w="709"/>
        <w:gridCol w:w="709"/>
        <w:gridCol w:w="992"/>
        <w:gridCol w:w="1633"/>
        <w:gridCol w:w="1627"/>
      </w:tblGrid>
      <w:tr w14:paraId="29B27345">
        <w:trPr>
          <w:trHeight w:val="796" w:hRule="atLeast"/>
          <w:jc w:val="center"/>
        </w:trPr>
        <w:tc>
          <w:tcPr>
            <w:tcW w:w="751" w:type="dxa"/>
            <w:tcBorders>
              <w:top w:val="single" w:color="auto" w:sz="4" w:space="0"/>
              <w:left w:val="single" w:color="auto" w:sz="4" w:space="0"/>
              <w:bottom w:val="single" w:color="auto" w:sz="4" w:space="0"/>
              <w:right w:val="single" w:color="auto" w:sz="4" w:space="0"/>
            </w:tcBorders>
            <w:noWrap w:val="0"/>
            <w:vAlign w:val="center"/>
          </w:tcPr>
          <w:p w14:paraId="0085ABDB">
            <w:pPr>
              <w:adjustRightInd/>
              <w:snapToGrid/>
              <w:spacing w:after="0"/>
              <w:jc w:val="center"/>
              <w:rPr>
                <w:rFonts w:hint="default"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序号</w:t>
            </w:r>
          </w:p>
        </w:tc>
        <w:tc>
          <w:tcPr>
            <w:tcW w:w="1439" w:type="dxa"/>
            <w:tcBorders>
              <w:top w:val="single" w:color="auto" w:sz="4" w:space="0"/>
              <w:left w:val="nil"/>
              <w:bottom w:val="single" w:color="auto" w:sz="4" w:space="0"/>
              <w:right w:val="single" w:color="auto" w:sz="4" w:space="0"/>
            </w:tcBorders>
            <w:noWrap w:val="0"/>
            <w:vAlign w:val="center"/>
          </w:tcPr>
          <w:p w14:paraId="78B09A60">
            <w:pPr>
              <w:adjustRightInd/>
              <w:snapToGrid/>
              <w:spacing w:after="0"/>
              <w:jc w:val="center"/>
              <w:rPr>
                <w:rFonts w:hint="default"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物资名称</w:t>
            </w:r>
          </w:p>
        </w:tc>
        <w:tc>
          <w:tcPr>
            <w:tcW w:w="1711" w:type="dxa"/>
            <w:tcBorders>
              <w:top w:val="single" w:color="auto" w:sz="4" w:space="0"/>
              <w:left w:val="nil"/>
              <w:bottom w:val="single" w:color="auto" w:sz="4" w:space="0"/>
              <w:right w:val="single" w:color="auto" w:sz="4" w:space="0"/>
            </w:tcBorders>
            <w:noWrap w:val="0"/>
            <w:vAlign w:val="center"/>
          </w:tcPr>
          <w:p w14:paraId="7E1DDE49">
            <w:pPr>
              <w:adjustRightInd/>
              <w:snapToGrid/>
              <w:spacing w:after="0"/>
              <w:jc w:val="center"/>
              <w:rPr>
                <w:rFonts w:hint="default"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规格型号</w:t>
            </w:r>
          </w:p>
        </w:tc>
        <w:tc>
          <w:tcPr>
            <w:tcW w:w="709" w:type="dxa"/>
            <w:tcBorders>
              <w:top w:val="single" w:color="auto" w:sz="4" w:space="0"/>
              <w:left w:val="nil"/>
              <w:bottom w:val="single" w:color="auto" w:sz="4" w:space="0"/>
              <w:right w:val="single" w:color="auto" w:sz="4" w:space="0"/>
            </w:tcBorders>
            <w:noWrap w:val="0"/>
            <w:vAlign w:val="center"/>
          </w:tcPr>
          <w:p w14:paraId="0FE24892">
            <w:pPr>
              <w:adjustRightInd/>
              <w:snapToGrid/>
              <w:spacing w:after="0"/>
              <w:jc w:val="center"/>
              <w:rPr>
                <w:rFonts w:hint="default"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单位</w:t>
            </w:r>
          </w:p>
        </w:tc>
        <w:tc>
          <w:tcPr>
            <w:tcW w:w="709" w:type="dxa"/>
            <w:tcBorders>
              <w:top w:val="single" w:color="auto" w:sz="4" w:space="0"/>
              <w:left w:val="nil"/>
              <w:bottom w:val="single" w:color="auto" w:sz="4" w:space="0"/>
              <w:right w:val="single" w:color="auto" w:sz="4" w:space="0"/>
            </w:tcBorders>
            <w:noWrap w:val="0"/>
            <w:vAlign w:val="center"/>
          </w:tcPr>
          <w:p w14:paraId="1827530D">
            <w:pPr>
              <w:adjustRightInd/>
              <w:snapToGrid/>
              <w:spacing w:after="0"/>
              <w:jc w:val="center"/>
              <w:rPr>
                <w:rFonts w:hint="default"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数量</w:t>
            </w:r>
          </w:p>
        </w:tc>
        <w:tc>
          <w:tcPr>
            <w:tcW w:w="992" w:type="dxa"/>
            <w:tcBorders>
              <w:top w:val="single" w:color="auto" w:sz="4" w:space="0"/>
              <w:left w:val="nil"/>
              <w:bottom w:val="single" w:color="auto" w:sz="4" w:space="0"/>
              <w:right w:val="single" w:color="auto" w:sz="4" w:space="0"/>
            </w:tcBorders>
            <w:noWrap w:val="0"/>
            <w:vAlign w:val="center"/>
          </w:tcPr>
          <w:p w14:paraId="0662135C">
            <w:pPr>
              <w:adjustRightInd/>
              <w:snapToGrid/>
              <w:spacing w:after="0"/>
              <w:jc w:val="center"/>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单价</w:t>
            </w:r>
          </w:p>
          <w:p w14:paraId="14A91725">
            <w:pPr>
              <w:adjustRightInd/>
              <w:snapToGrid/>
              <w:spacing w:after="0"/>
              <w:jc w:val="center"/>
              <w:rPr>
                <w:rFonts w:hint="default"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（元）</w:t>
            </w:r>
          </w:p>
        </w:tc>
        <w:tc>
          <w:tcPr>
            <w:tcW w:w="1633" w:type="dxa"/>
            <w:tcBorders>
              <w:top w:val="single" w:color="auto" w:sz="4" w:space="0"/>
              <w:left w:val="nil"/>
              <w:bottom w:val="single" w:color="auto" w:sz="4" w:space="0"/>
              <w:right w:val="single" w:color="auto" w:sz="4" w:space="0"/>
            </w:tcBorders>
            <w:noWrap w:val="0"/>
            <w:vAlign w:val="center"/>
          </w:tcPr>
          <w:p w14:paraId="07EED21C">
            <w:pPr>
              <w:adjustRightInd/>
              <w:snapToGrid/>
              <w:spacing w:after="0"/>
              <w:jc w:val="center"/>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金额</w:t>
            </w:r>
          </w:p>
          <w:p w14:paraId="27E85A29">
            <w:pPr>
              <w:adjustRightInd/>
              <w:snapToGrid/>
              <w:spacing w:after="0"/>
              <w:jc w:val="center"/>
              <w:rPr>
                <w:rFonts w:hint="default"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（元）</w:t>
            </w:r>
          </w:p>
        </w:tc>
        <w:tc>
          <w:tcPr>
            <w:tcW w:w="1627" w:type="dxa"/>
            <w:tcBorders>
              <w:top w:val="single" w:color="auto" w:sz="4" w:space="0"/>
              <w:left w:val="nil"/>
              <w:bottom w:val="single" w:color="auto" w:sz="4" w:space="0"/>
              <w:right w:val="single" w:color="auto" w:sz="4" w:space="0"/>
            </w:tcBorders>
            <w:noWrap w:val="0"/>
            <w:vAlign w:val="center"/>
          </w:tcPr>
          <w:p w14:paraId="01AE2C9D">
            <w:pPr>
              <w:adjustRightInd/>
              <w:snapToGrid/>
              <w:spacing w:after="0"/>
              <w:jc w:val="center"/>
              <w:rPr>
                <w:rFonts w:hint="default"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备注</w:t>
            </w:r>
          </w:p>
        </w:tc>
      </w:tr>
      <w:tr w14:paraId="12FDB466">
        <w:tblPrEx>
          <w:tblCellMar>
            <w:top w:w="0" w:type="dxa"/>
            <w:left w:w="108" w:type="dxa"/>
            <w:bottom w:w="0" w:type="dxa"/>
            <w:right w:w="108" w:type="dxa"/>
          </w:tblCellMar>
        </w:tblPrEx>
        <w:trPr>
          <w:trHeight w:val="798" w:hRule="atLeast"/>
          <w:jc w:val="center"/>
        </w:trPr>
        <w:tc>
          <w:tcPr>
            <w:tcW w:w="751" w:type="dxa"/>
            <w:tcBorders>
              <w:top w:val="nil"/>
              <w:left w:val="single" w:color="auto" w:sz="4" w:space="0"/>
              <w:bottom w:val="single" w:color="auto" w:sz="4" w:space="0"/>
              <w:right w:val="single" w:color="auto" w:sz="4" w:space="0"/>
            </w:tcBorders>
            <w:shd w:val="clear" w:color="auto" w:fill="auto"/>
            <w:noWrap w:val="0"/>
            <w:vAlign w:val="center"/>
          </w:tcPr>
          <w:p w14:paraId="0ED6F5FA">
            <w:pPr>
              <w:adjustRightInd/>
              <w:snapToGrid/>
              <w:spacing w:after="0"/>
              <w:jc w:val="center"/>
              <w:rPr>
                <w:rFonts w:hint="default"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1</w:t>
            </w:r>
          </w:p>
        </w:tc>
        <w:tc>
          <w:tcPr>
            <w:tcW w:w="1439" w:type="dxa"/>
            <w:tcBorders>
              <w:top w:val="nil"/>
              <w:left w:val="nil"/>
              <w:bottom w:val="single" w:color="auto" w:sz="4" w:space="0"/>
              <w:right w:val="single" w:color="auto" w:sz="4" w:space="0"/>
            </w:tcBorders>
            <w:shd w:val="clear" w:color="000000" w:fill="FFFFFF"/>
            <w:noWrap w:val="0"/>
            <w:vAlign w:val="center"/>
          </w:tcPr>
          <w:p w14:paraId="7903C9D8">
            <w:pPr>
              <w:adjustRightInd/>
              <w:snapToGrid/>
              <w:spacing w:after="0"/>
              <w:jc w:val="center"/>
              <w:rPr>
                <w:rFonts w:hint="eastAsia" w:ascii="Times New Roman" w:hAnsi="Times New Roman" w:eastAsia="方正仿宋_GBK" w:cs="Times New Roman"/>
                <w:b/>
                <w:bCs/>
                <w:sz w:val="24"/>
                <w:szCs w:val="24"/>
              </w:rPr>
            </w:pPr>
          </w:p>
        </w:tc>
        <w:tc>
          <w:tcPr>
            <w:tcW w:w="1711" w:type="dxa"/>
            <w:tcBorders>
              <w:top w:val="nil"/>
              <w:left w:val="nil"/>
              <w:bottom w:val="single" w:color="auto" w:sz="4" w:space="0"/>
              <w:right w:val="single" w:color="auto" w:sz="4" w:space="0"/>
            </w:tcBorders>
            <w:shd w:val="clear" w:color="000000" w:fill="FFFFFF"/>
            <w:noWrap w:val="0"/>
            <w:vAlign w:val="center"/>
          </w:tcPr>
          <w:p w14:paraId="3FA647C3">
            <w:pPr>
              <w:adjustRightInd/>
              <w:snapToGrid/>
              <w:spacing w:after="0"/>
              <w:jc w:val="center"/>
              <w:rPr>
                <w:rFonts w:hint="eastAsia" w:ascii="Times New Roman" w:hAnsi="Times New Roman" w:eastAsia="方正仿宋_GBK" w:cs="Times New Roman"/>
                <w:b/>
                <w:bCs/>
                <w:sz w:val="24"/>
                <w:szCs w:val="24"/>
              </w:rPr>
            </w:pPr>
          </w:p>
        </w:tc>
        <w:tc>
          <w:tcPr>
            <w:tcW w:w="709" w:type="dxa"/>
            <w:tcBorders>
              <w:top w:val="nil"/>
              <w:left w:val="nil"/>
              <w:bottom w:val="single" w:color="auto" w:sz="4" w:space="0"/>
              <w:right w:val="single" w:color="auto" w:sz="4" w:space="0"/>
            </w:tcBorders>
            <w:shd w:val="clear" w:color="000000" w:fill="FFFFFF"/>
            <w:noWrap w:val="0"/>
            <w:vAlign w:val="center"/>
          </w:tcPr>
          <w:p w14:paraId="6533A1DE">
            <w:pPr>
              <w:adjustRightInd/>
              <w:snapToGrid/>
              <w:spacing w:after="0"/>
              <w:jc w:val="center"/>
              <w:rPr>
                <w:rFonts w:hint="default" w:ascii="Times New Roman" w:hAnsi="Times New Roman" w:eastAsia="方正仿宋_GBK" w:cs="Times New Roman"/>
                <w:b/>
                <w:bCs/>
                <w:sz w:val="24"/>
                <w:szCs w:val="24"/>
              </w:rPr>
            </w:pPr>
          </w:p>
        </w:tc>
        <w:tc>
          <w:tcPr>
            <w:tcW w:w="709" w:type="dxa"/>
            <w:tcBorders>
              <w:top w:val="nil"/>
              <w:left w:val="nil"/>
              <w:bottom w:val="single" w:color="auto" w:sz="4" w:space="0"/>
              <w:right w:val="single" w:color="auto" w:sz="4" w:space="0"/>
            </w:tcBorders>
            <w:shd w:val="clear" w:color="000000" w:fill="FFFFFF"/>
            <w:noWrap w:val="0"/>
            <w:vAlign w:val="center"/>
          </w:tcPr>
          <w:p w14:paraId="26704756">
            <w:pPr>
              <w:adjustRightInd/>
              <w:snapToGrid/>
              <w:spacing w:after="0"/>
              <w:jc w:val="center"/>
              <w:rPr>
                <w:rFonts w:hint="default" w:ascii="Times New Roman" w:hAnsi="Times New Roman" w:eastAsia="方正仿宋_GBK" w:cs="Times New Roman"/>
                <w:b/>
                <w:bCs/>
                <w:sz w:val="24"/>
                <w:szCs w:val="24"/>
              </w:rPr>
            </w:pPr>
          </w:p>
        </w:tc>
        <w:tc>
          <w:tcPr>
            <w:tcW w:w="992" w:type="dxa"/>
            <w:tcBorders>
              <w:top w:val="nil"/>
              <w:left w:val="nil"/>
              <w:bottom w:val="single" w:color="auto" w:sz="4" w:space="0"/>
              <w:right w:val="single" w:color="auto" w:sz="4" w:space="0"/>
            </w:tcBorders>
            <w:noWrap w:val="0"/>
            <w:vAlign w:val="center"/>
          </w:tcPr>
          <w:p w14:paraId="632BF058">
            <w:pPr>
              <w:adjustRightInd/>
              <w:snapToGrid/>
              <w:spacing w:after="0"/>
              <w:jc w:val="center"/>
              <w:rPr>
                <w:rFonts w:hint="default" w:ascii="Times New Roman" w:hAnsi="Times New Roman" w:eastAsia="方正仿宋_GBK" w:cs="Times New Roman"/>
                <w:b/>
                <w:bCs/>
                <w:sz w:val="24"/>
                <w:szCs w:val="24"/>
              </w:rPr>
            </w:pPr>
          </w:p>
        </w:tc>
        <w:tc>
          <w:tcPr>
            <w:tcW w:w="1633" w:type="dxa"/>
            <w:tcBorders>
              <w:top w:val="nil"/>
              <w:left w:val="nil"/>
              <w:bottom w:val="single" w:color="auto" w:sz="4" w:space="0"/>
              <w:right w:val="single" w:color="auto" w:sz="4" w:space="0"/>
            </w:tcBorders>
            <w:noWrap w:val="0"/>
            <w:vAlign w:val="center"/>
          </w:tcPr>
          <w:p w14:paraId="797EC2E6">
            <w:pPr>
              <w:adjustRightInd/>
              <w:snapToGrid/>
              <w:spacing w:after="0"/>
              <w:jc w:val="center"/>
              <w:rPr>
                <w:rFonts w:hint="default" w:ascii="Times New Roman" w:hAnsi="Times New Roman" w:eastAsia="方正仿宋_GBK" w:cs="Times New Roman"/>
                <w:b/>
                <w:bCs/>
                <w:sz w:val="24"/>
                <w:szCs w:val="24"/>
              </w:rPr>
            </w:pPr>
          </w:p>
        </w:tc>
        <w:tc>
          <w:tcPr>
            <w:tcW w:w="1627" w:type="dxa"/>
            <w:tcBorders>
              <w:top w:val="nil"/>
              <w:left w:val="nil"/>
              <w:bottom w:val="single" w:color="auto" w:sz="4" w:space="0"/>
              <w:right w:val="single" w:color="auto" w:sz="4" w:space="0"/>
            </w:tcBorders>
            <w:noWrap w:val="0"/>
            <w:vAlign w:val="center"/>
          </w:tcPr>
          <w:p w14:paraId="55F60B0E">
            <w:pPr>
              <w:adjustRightInd/>
              <w:snapToGrid/>
              <w:spacing w:after="0"/>
              <w:jc w:val="center"/>
              <w:rPr>
                <w:rFonts w:hint="eastAsia" w:ascii="Times New Roman" w:hAnsi="Times New Roman" w:eastAsia="方正仿宋_GBK" w:cs="Times New Roman"/>
                <w:b/>
                <w:bCs/>
                <w:sz w:val="24"/>
                <w:szCs w:val="24"/>
              </w:rPr>
            </w:pPr>
          </w:p>
        </w:tc>
      </w:tr>
      <w:tr w14:paraId="0E877BCF">
        <w:tblPrEx>
          <w:tblCellMar>
            <w:top w:w="0" w:type="dxa"/>
            <w:left w:w="108" w:type="dxa"/>
            <w:bottom w:w="0" w:type="dxa"/>
            <w:right w:w="108" w:type="dxa"/>
          </w:tblCellMar>
        </w:tblPrEx>
        <w:trPr>
          <w:trHeight w:val="836" w:hRule="atLeast"/>
          <w:jc w:val="center"/>
        </w:trPr>
        <w:tc>
          <w:tcPr>
            <w:tcW w:w="6311" w:type="dxa"/>
            <w:gridSpan w:val="6"/>
            <w:tcBorders>
              <w:top w:val="nil"/>
              <w:left w:val="single" w:color="auto" w:sz="4" w:space="0"/>
              <w:bottom w:val="single" w:color="auto" w:sz="4" w:space="0"/>
              <w:right w:val="single" w:color="auto" w:sz="4" w:space="0"/>
            </w:tcBorders>
            <w:noWrap w:val="0"/>
            <w:vAlign w:val="center"/>
          </w:tcPr>
          <w:p w14:paraId="47F666EB">
            <w:pPr>
              <w:adjustRightInd/>
              <w:snapToGrid/>
              <w:spacing w:after="0"/>
              <w:jc w:val="left"/>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合同总金额人民币（大写）：</w:t>
            </w:r>
          </w:p>
        </w:tc>
        <w:tc>
          <w:tcPr>
            <w:tcW w:w="1633" w:type="dxa"/>
            <w:tcBorders>
              <w:top w:val="nil"/>
              <w:left w:val="single" w:color="auto" w:sz="4" w:space="0"/>
              <w:bottom w:val="single" w:color="auto" w:sz="4" w:space="0"/>
              <w:right w:val="single" w:color="auto" w:sz="4" w:space="0"/>
            </w:tcBorders>
            <w:noWrap w:val="0"/>
            <w:vAlign w:val="center"/>
          </w:tcPr>
          <w:p w14:paraId="7615F5B0">
            <w:pPr>
              <w:adjustRightInd/>
              <w:snapToGrid/>
              <w:spacing w:after="0"/>
              <w:jc w:val="center"/>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w:t>
            </w:r>
          </w:p>
        </w:tc>
        <w:tc>
          <w:tcPr>
            <w:tcW w:w="1627" w:type="dxa"/>
            <w:tcBorders>
              <w:top w:val="nil"/>
              <w:left w:val="single" w:color="auto" w:sz="4" w:space="0"/>
              <w:bottom w:val="single" w:color="auto" w:sz="4" w:space="0"/>
              <w:right w:val="single" w:color="auto" w:sz="4" w:space="0"/>
            </w:tcBorders>
            <w:noWrap w:val="0"/>
            <w:vAlign w:val="center"/>
          </w:tcPr>
          <w:p w14:paraId="6E443802">
            <w:pPr>
              <w:adjustRightInd/>
              <w:snapToGrid/>
              <w:spacing w:after="0"/>
              <w:jc w:val="left"/>
              <w:rPr>
                <w:rFonts w:hint="eastAsia" w:ascii="Times New Roman" w:hAnsi="Times New Roman" w:eastAsia="方正仿宋_GBK" w:cs="Times New Roman"/>
                <w:b/>
                <w:bCs/>
                <w:sz w:val="24"/>
                <w:szCs w:val="24"/>
              </w:rPr>
            </w:pPr>
          </w:p>
        </w:tc>
      </w:tr>
      <w:tr w14:paraId="2903F576">
        <w:tblPrEx>
          <w:tblCellMar>
            <w:top w:w="0" w:type="dxa"/>
            <w:left w:w="108" w:type="dxa"/>
            <w:bottom w:w="0" w:type="dxa"/>
            <w:right w:w="108" w:type="dxa"/>
          </w:tblCellMar>
        </w:tblPrEx>
        <w:trPr>
          <w:trHeight w:val="716" w:hRule="atLeast"/>
          <w:jc w:val="center"/>
        </w:trPr>
        <w:tc>
          <w:tcPr>
            <w:tcW w:w="9571" w:type="dxa"/>
            <w:gridSpan w:val="8"/>
            <w:tcBorders>
              <w:top w:val="nil"/>
              <w:left w:val="single" w:color="auto" w:sz="4" w:space="0"/>
              <w:bottom w:val="single" w:color="auto" w:sz="4" w:space="0"/>
              <w:right w:val="single" w:color="auto" w:sz="4" w:space="0"/>
            </w:tcBorders>
            <w:noWrap w:val="0"/>
            <w:vAlign w:val="center"/>
          </w:tcPr>
          <w:p w14:paraId="74D1688C">
            <w:pPr>
              <w:adjustRightInd/>
              <w:snapToGrid/>
              <w:spacing w:after="0"/>
              <w:jc w:val="left"/>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备注：以上金额含</w:t>
            </w:r>
            <w:r>
              <w:rPr>
                <w:rFonts w:hint="eastAsia" w:eastAsia="方正仿宋_GBK" w:cs="Times New Roman"/>
                <w:b/>
                <w:bCs/>
                <w:sz w:val="24"/>
                <w:szCs w:val="24"/>
                <w:lang w:val="en-US" w:eastAsia="zh-CN"/>
              </w:rPr>
              <w:t xml:space="preserve">  </w:t>
            </w:r>
            <w:r>
              <w:rPr>
                <w:rFonts w:hint="eastAsia" w:ascii="Times New Roman" w:hAnsi="Times New Roman" w:eastAsia="方正仿宋_GBK" w:cs="Times New Roman"/>
                <w:b/>
                <w:bCs/>
                <w:sz w:val="24"/>
                <w:szCs w:val="24"/>
              </w:rPr>
              <w:t>%增值税和运费</w:t>
            </w:r>
          </w:p>
        </w:tc>
      </w:tr>
    </w:tbl>
    <w:p w14:paraId="1E1C8120">
      <w:pPr>
        <w:pStyle w:val="22"/>
        <w:keepNext w:val="0"/>
        <w:keepLines w:val="0"/>
        <w:pageBreakBefore w:val="0"/>
        <w:numPr>
          <w:ilvl w:val="0"/>
          <w:numId w:val="0"/>
        </w:numPr>
        <w:kinsoku/>
        <w:wordWrap/>
        <w:overflowPunct/>
        <w:topLinePunct w:val="0"/>
        <w:autoSpaceDE/>
        <w:autoSpaceDN/>
        <w:bidi w:val="0"/>
        <w:adjustRightInd w:val="0"/>
        <w:snapToGrid w:val="0"/>
        <w:spacing w:after="0" w:line="579" w:lineRule="exact"/>
        <w:ind w:left="0" w:leftChars="0"/>
        <w:jc w:val="both"/>
        <w:textAlignment w:val="auto"/>
        <w:outlineLvl w:val="1"/>
        <w:rPr>
          <w:rFonts w:hint="eastAsia" w:ascii="黑体" w:hAnsi="黑体" w:eastAsia="黑体" w:cs="黑体"/>
          <w:sz w:val="28"/>
          <w:szCs w:val="28"/>
          <w:lang w:eastAsia="zh-CN"/>
        </w:rPr>
      </w:pPr>
      <w:r>
        <w:rPr>
          <w:rFonts w:hint="eastAsia" w:ascii="黑体" w:hAnsi="黑体" w:eastAsia="黑体" w:cs="黑体"/>
          <w:sz w:val="28"/>
          <w:szCs w:val="28"/>
        </w:rPr>
        <w:t xml:space="preserve">第二条  </w:t>
      </w:r>
      <w:r>
        <w:rPr>
          <w:rFonts w:hint="eastAsia" w:ascii="黑体" w:hAnsi="黑体" w:eastAsia="黑体" w:cs="黑体"/>
          <w:sz w:val="28"/>
          <w:szCs w:val="28"/>
          <w:lang w:eastAsia="zh-CN"/>
        </w:rPr>
        <w:t>服务</w:t>
      </w:r>
      <w:r>
        <w:rPr>
          <w:rFonts w:hint="eastAsia" w:ascii="黑体" w:hAnsi="黑体" w:eastAsia="黑体" w:cs="黑体"/>
          <w:sz w:val="28"/>
          <w:szCs w:val="28"/>
        </w:rPr>
        <w:t>时间、地点</w:t>
      </w:r>
      <w:r>
        <w:rPr>
          <w:rFonts w:hint="eastAsia" w:ascii="黑体" w:hAnsi="黑体" w:eastAsia="黑体" w:cs="黑体"/>
          <w:sz w:val="28"/>
          <w:szCs w:val="28"/>
          <w:lang w:eastAsia="zh-CN"/>
        </w:rPr>
        <w:t>、要求</w:t>
      </w:r>
    </w:p>
    <w:p w14:paraId="453342D8">
      <w:pPr>
        <w:pStyle w:val="34"/>
        <w:keepNext w:val="0"/>
        <w:keepLines w:val="0"/>
        <w:pageBreakBefore w:val="0"/>
        <w:widowControl/>
        <w:kinsoku/>
        <w:wordWrap/>
        <w:overflowPunct/>
        <w:topLinePunct w:val="0"/>
        <w:autoSpaceDE/>
        <w:autoSpaceDN/>
        <w:bidi w:val="0"/>
        <w:adjustRightInd w:val="0"/>
        <w:snapToGrid w:val="0"/>
        <w:spacing w:after="0" w:line="579" w:lineRule="exact"/>
        <w:ind w:left="0" w:firstLine="560" w:firstLineChars="200"/>
        <w:contextualSpacing/>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eastAsia="zh-CN"/>
        </w:rPr>
        <w:t>服务</w:t>
      </w:r>
      <w:r>
        <w:rPr>
          <w:rFonts w:hint="eastAsia" w:ascii="方正仿宋_GBK" w:hAnsi="方正仿宋_GBK" w:eastAsia="方正仿宋_GBK" w:cs="方正仿宋_GBK"/>
          <w:sz w:val="28"/>
          <w:szCs w:val="28"/>
        </w:rPr>
        <w:t>时间：</w:t>
      </w:r>
      <w:r>
        <w:rPr>
          <w:rFonts w:hint="eastAsia" w:ascii="方正仿宋_GBK" w:hAnsi="方正仿宋_GBK" w:eastAsia="方正仿宋_GBK" w:cs="方正仿宋_GBK"/>
          <w:sz w:val="28"/>
          <w:szCs w:val="28"/>
          <w:lang w:eastAsia="zh-CN"/>
        </w:rPr>
        <w:t>服务商</w:t>
      </w:r>
      <w:r>
        <w:rPr>
          <w:rFonts w:hint="eastAsia" w:ascii="方正仿宋_GBK" w:hAnsi="方正仿宋_GBK" w:eastAsia="方正仿宋_GBK" w:cs="方正仿宋_GBK"/>
          <w:sz w:val="28"/>
          <w:szCs w:val="28"/>
        </w:rPr>
        <w:t>接到采购人通知后，根据</w:t>
      </w:r>
      <w:r>
        <w:rPr>
          <w:rFonts w:hint="eastAsia" w:ascii="方正仿宋_GBK" w:hAnsi="方正仿宋_GBK" w:eastAsia="方正仿宋_GBK" w:cs="方正仿宋_GBK"/>
          <w:sz w:val="28"/>
          <w:szCs w:val="28"/>
          <w:lang w:eastAsia="zh-CN"/>
        </w:rPr>
        <w:t>采购人</w:t>
      </w:r>
      <w:r>
        <w:rPr>
          <w:rFonts w:hint="eastAsia" w:ascii="方正仿宋_GBK" w:hAnsi="方正仿宋_GBK" w:eastAsia="方正仿宋_GBK" w:cs="方正仿宋_GBK"/>
          <w:sz w:val="28"/>
          <w:szCs w:val="28"/>
        </w:rPr>
        <w:t>实际需要，分批次进行维护保养。服务商接到</w:t>
      </w:r>
      <w:r>
        <w:rPr>
          <w:rFonts w:hint="eastAsia" w:ascii="方正仿宋_GBK" w:hAnsi="方正仿宋_GBK" w:eastAsia="方正仿宋_GBK" w:cs="方正仿宋_GBK"/>
          <w:sz w:val="28"/>
          <w:szCs w:val="28"/>
          <w:lang w:eastAsia="zh-CN"/>
        </w:rPr>
        <w:t>采购人</w:t>
      </w:r>
      <w:r>
        <w:rPr>
          <w:rFonts w:hint="eastAsia" w:ascii="方正仿宋_GBK" w:hAnsi="方正仿宋_GBK" w:eastAsia="方正仿宋_GBK" w:cs="方正仿宋_GBK"/>
          <w:sz w:val="28"/>
          <w:szCs w:val="28"/>
        </w:rPr>
        <w:t>通知后，10个工作日内完成维护保养</w:t>
      </w:r>
      <w:r>
        <w:rPr>
          <w:rFonts w:hint="eastAsia" w:ascii="方正仿宋_GBK" w:hAnsi="方正仿宋_GBK" w:eastAsia="方正仿宋_GBK" w:cs="方正仿宋_GBK"/>
          <w:sz w:val="28"/>
          <w:szCs w:val="28"/>
          <w:lang w:eastAsia="zh-CN"/>
        </w:rPr>
        <w:t>项目</w:t>
      </w:r>
      <w:r>
        <w:rPr>
          <w:rFonts w:hint="eastAsia" w:ascii="方正仿宋_GBK" w:hAnsi="方正仿宋_GBK" w:eastAsia="方正仿宋_GBK" w:cs="方正仿宋_GBK"/>
          <w:sz w:val="28"/>
          <w:szCs w:val="28"/>
        </w:rPr>
        <w:t>。</w:t>
      </w:r>
    </w:p>
    <w:p w14:paraId="15FBED40">
      <w:pPr>
        <w:pStyle w:val="34"/>
        <w:keepNext w:val="0"/>
        <w:keepLines w:val="0"/>
        <w:pageBreakBefore w:val="0"/>
        <w:widowControl/>
        <w:kinsoku/>
        <w:wordWrap/>
        <w:overflowPunct/>
        <w:topLinePunct w:val="0"/>
        <w:autoSpaceDE/>
        <w:autoSpaceDN/>
        <w:bidi w:val="0"/>
        <w:adjustRightInd w:val="0"/>
        <w:snapToGrid w:val="0"/>
        <w:spacing w:after="0" w:line="579" w:lineRule="exact"/>
        <w:ind w:left="0" w:firstLine="560" w:firstLineChars="200"/>
        <w:contextualSpacing/>
        <w:jc w:val="both"/>
        <w:textAlignment w:val="auto"/>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rPr>
        <w:t>2、</w:t>
      </w:r>
      <w:r>
        <w:rPr>
          <w:rFonts w:hint="eastAsia" w:ascii="方正仿宋_GBK" w:hAnsi="方正仿宋_GBK" w:eastAsia="方正仿宋_GBK" w:cs="方正仿宋_GBK"/>
          <w:sz w:val="28"/>
          <w:szCs w:val="28"/>
          <w:lang w:eastAsia="zh-CN"/>
        </w:rPr>
        <w:t>服务</w:t>
      </w:r>
      <w:r>
        <w:rPr>
          <w:rFonts w:hint="eastAsia" w:ascii="方正仿宋_GBK" w:hAnsi="方正仿宋_GBK" w:eastAsia="方正仿宋_GBK" w:cs="方正仿宋_GBK"/>
          <w:sz w:val="28"/>
          <w:szCs w:val="28"/>
        </w:rPr>
        <w:t>地点：</w:t>
      </w:r>
      <w:r>
        <w:rPr>
          <w:rFonts w:hint="eastAsia" w:ascii="方正仿宋_GBK" w:hAnsi="方正仿宋_GBK" w:eastAsia="方正仿宋_GBK" w:cs="方正仿宋_GBK"/>
          <w:sz w:val="28"/>
          <w:szCs w:val="28"/>
          <w:lang w:eastAsia="zh-CN"/>
        </w:rPr>
        <w:t>浙江省绍兴市柯桥区钱滨线二线海塘绍兴市再生能源发展有限公司。</w:t>
      </w:r>
    </w:p>
    <w:p w14:paraId="2B2F559C">
      <w:pPr>
        <w:pStyle w:val="34"/>
        <w:keepNext w:val="0"/>
        <w:keepLines w:val="0"/>
        <w:pageBreakBefore w:val="0"/>
        <w:widowControl/>
        <w:kinsoku/>
        <w:wordWrap/>
        <w:overflowPunct/>
        <w:topLinePunct w:val="0"/>
        <w:autoSpaceDE/>
        <w:autoSpaceDN/>
        <w:bidi w:val="0"/>
        <w:adjustRightInd w:val="0"/>
        <w:snapToGrid w:val="0"/>
        <w:spacing w:after="0" w:line="579" w:lineRule="exact"/>
        <w:ind w:left="0" w:firstLine="560" w:firstLineChars="200"/>
        <w:contextualSpacing/>
        <w:jc w:val="both"/>
        <w:textAlignment w:val="auto"/>
        <w:rPr>
          <w:rFonts w:hint="default"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lang w:val="en-US" w:eastAsia="zh-CN"/>
        </w:rPr>
        <w:t>3、服务要求：交货时，应附有相应的装货清单、合格证及相关技术资料。（如有）</w:t>
      </w:r>
    </w:p>
    <w:p w14:paraId="44C320E3">
      <w:pPr>
        <w:pStyle w:val="22"/>
        <w:keepNext w:val="0"/>
        <w:keepLines w:val="0"/>
        <w:pageBreakBefore w:val="0"/>
        <w:numPr>
          <w:ilvl w:val="0"/>
          <w:numId w:val="0"/>
        </w:numPr>
        <w:kinsoku/>
        <w:wordWrap/>
        <w:overflowPunct/>
        <w:topLinePunct w:val="0"/>
        <w:autoSpaceDE/>
        <w:autoSpaceDN/>
        <w:bidi w:val="0"/>
        <w:adjustRightInd w:val="0"/>
        <w:snapToGrid w:val="0"/>
        <w:spacing w:after="0" w:line="579" w:lineRule="exact"/>
        <w:ind w:left="0" w:leftChars="0"/>
        <w:jc w:val="both"/>
        <w:textAlignment w:val="auto"/>
        <w:outlineLvl w:val="1"/>
        <w:rPr>
          <w:rFonts w:hint="eastAsia" w:ascii="黑体" w:hAnsi="黑体" w:eastAsia="黑体" w:cs="黑体"/>
          <w:sz w:val="28"/>
          <w:szCs w:val="28"/>
        </w:rPr>
      </w:pPr>
      <w:r>
        <w:rPr>
          <w:rFonts w:hint="eastAsia" w:ascii="黑体" w:hAnsi="黑体" w:eastAsia="黑体" w:cs="黑体"/>
          <w:sz w:val="28"/>
          <w:szCs w:val="28"/>
        </w:rPr>
        <w:t>第三条 技术要求</w:t>
      </w:r>
    </w:p>
    <w:p w14:paraId="38F4DEE6">
      <w:pPr>
        <w:pStyle w:val="34"/>
        <w:keepNext w:val="0"/>
        <w:keepLines w:val="0"/>
        <w:pageBreakBefore w:val="0"/>
        <w:widowControl/>
        <w:kinsoku/>
        <w:wordWrap/>
        <w:overflowPunct/>
        <w:topLinePunct w:val="0"/>
        <w:autoSpaceDE/>
        <w:autoSpaceDN/>
        <w:bidi w:val="0"/>
        <w:adjustRightInd w:val="0"/>
        <w:snapToGrid w:val="0"/>
        <w:spacing w:after="0" w:line="579" w:lineRule="exact"/>
        <w:ind w:left="0" w:firstLine="560" w:firstLineChars="200"/>
        <w:contextualSpacing/>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1、雾化盘回装后量测-下圆 0.022至/上圆 0.035 至 0.038mm。</w:t>
      </w:r>
    </w:p>
    <w:p w14:paraId="30FE6E86">
      <w:pPr>
        <w:pStyle w:val="34"/>
        <w:keepNext w:val="0"/>
        <w:keepLines w:val="0"/>
        <w:pageBreakBefore w:val="0"/>
        <w:widowControl/>
        <w:kinsoku/>
        <w:wordWrap/>
        <w:overflowPunct/>
        <w:topLinePunct w:val="0"/>
        <w:autoSpaceDE/>
        <w:autoSpaceDN/>
        <w:bidi w:val="0"/>
        <w:adjustRightInd w:val="0"/>
        <w:snapToGrid w:val="0"/>
        <w:spacing w:after="0" w:line="579" w:lineRule="exact"/>
        <w:ind w:left="0" w:firstLine="560" w:firstLineChars="200"/>
        <w:contextualSpacing/>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2、轴心量测-偏摆 0.02 至 0.022mm。</w:t>
      </w:r>
    </w:p>
    <w:p w14:paraId="4AA39FCD">
      <w:pPr>
        <w:pStyle w:val="34"/>
        <w:keepNext w:val="0"/>
        <w:keepLines w:val="0"/>
        <w:pageBreakBefore w:val="0"/>
        <w:widowControl/>
        <w:kinsoku/>
        <w:wordWrap/>
        <w:overflowPunct/>
        <w:topLinePunct w:val="0"/>
        <w:autoSpaceDE/>
        <w:autoSpaceDN/>
        <w:bidi w:val="0"/>
        <w:adjustRightInd w:val="0"/>
        <w:snapToGrid w:val="0"/>
        <w:spacing w:after="0" w:line="579" w:lineRule="exact"/>
        <w:ind w:left="0" w:firstLine="560" w:firstLineChars="200"/>
        <w:contextualSpacing/>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3、轴心联轴器间隙-1.20 至 1.35mm。</w:t>
      </w:r>
    </w:p>
    <w:p w14:paraId="15A356AB">
      <w:pPr>
        <w:pStyle w:val="34"/>
        <w:keepNext w:val="0"/>
        <w:keepLines w:val="0"/>
        <w:pageBreakBefore w:val="0"/>
        <w:widowControl/>
        <w:kinsoku/>
        <w:wordWrap/>
        <w:overflowPunct/>
        <w:topLinePunct w:val="0"/>
        <w:autoSpaceDE/>
        <w:autoSpaceDN/>
        <w:bidi w:val="0"/>
        <w:adjustRightInd w:val="0"/>
        <w:snapToGrid w:val="0"/>
        <w:spacing w:after="0" w:line="579" w:lineRule="exact"/>
        <w:ind w:left="0" w:firstLine="560" w:firstLineChars="200"/>
        <w:contextualSpacing/>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4、振动偏移检测-10.5V。</w:t>
      </w:r>
    </w:p>
    <w:p w14:paraId="428560F9">
      <w:pPr>
        <w:pStyle w:val="34"/>
        <w:keepNext w:val="0"/>
        <w:keepLines w:val="0"/>
        <w:pageBreakBefore w:val="0"/>
        <w:widowControl/>
        <w:kinsoku/>
        <w:wordWrap/>
        <w:overflowPunct/>
        <w:topLinePunct w:val="0"/>
        <w:autoSpaceDE/>
        <w:autoSpaceDN/>
        <w:bidi w:val="0"/>
        <w:adjustRightInd w:val="0"/>
        <w:snapToGrid w:val="0"/>
        <w:spacing w:after="0" w:line="579" w:lineRule="exact"/>
        <w:ind w:left="0" w:firstLine="560" w:firstLineChars="200"/>
        <w:contextualSpacing/>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5、油泵运行正常,吸排油正常，油温温度器检测测点 110 至 112奥姆,溢油开关，油位开关，油流量检测需正常。</w:t>
      </w:r>
    </w:p>
    <w:p w14:paraId="166047B5">
      <w:pPr>
        <w:pStyle w:val="34"/>
        <w:keepNext w:val="0"/>
        <w:keepLines w:val="0"/>
        <w:pageBreakBefore w:val="0"/>
        <w:widowControl/>
        <w:kinsoku/>
        <w:wordWrap/>
        <w:overflowPunct/>
        <w:topLinePunct w:val="0"/>
        <w:autoSpaceDE/>
        <w:autoSpaceDN/>
        <w:bidi w:val="0"/>
        <w:adjustRightInd w:val="0"/>
        <w:snapToGrid w:val="0"/>
        <w:spacing w:after="0" w:line="579" w:lineRule="exact"/>
        <w:ind w:left="0" w:firstLine="560" w:firstLineChars="200"/>
        <w:contextualSpacing/>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6、整机运行 1 周后,振动值在合格范围内,运行平稳，整机无漏油渗油点，达到采购人验收标准。</w:t>
      </w:r>
    </w:p>
    <w:p w14:paraId="0BC69920">
      <w:pPr>
        <w:pStyle w:val="22"/>
        <w:keepNext w:val="0"/>
        <w:keepLines w:val="0"/>
        <w:pageBreakBefore w:val="0"/>
        <w:numPr>
          <w:ilvl w:val="0"/>
          <w:numId w:val="0"/>
        </w:numPr>
        <w:kinsoku/>
        <w:wordWrap/>
        <w:overflowPunct/>
        <w:topLinePunct w:val="0"/>
        <w:autoSpaceDE/>
        <w:autoSpaceDN/>
        <w:bidi w:val="0"/>
        <w:adjustRightInd w:val="0"/>
        <w:snapToGrid w:val="0"/>
        <w:spacing w:after="0" w:line="579" w:lineRule="exact"/>
        <w:ind w:left="0" w:leftChars="0"/>
        <w:jc w:val="both"/>
        <w:textAlignment w:val="auto"/>
        <w:outlineLvl w:val="1"/>
        <w:rPr>
          <w:rFonts w:hint="eastAsia" w:ascii="黑体" w:hAnsi="黑体" w:eastAsia="黑体" w:cs="黑体"/>
          <w:sz w:val="28"/>
          <w:szCs w:val="28"/>
        </w:rPr>
      </w:pPr>
      <w:r>
        <w:rPr>
          <w:rFonts w:hint="eastAsia" w:ascii="黑体" w:hAnsi="黑体" w:eastAsia="黑体" w:cs="黑体"/>
          <w:sz w:val="28"/>
          <w:szCs w:val="28"/>
        </w:rPr>
        <w:t xml:space="preserve">第四条 合同价格   </w:t>
      </w:r>
    </w:p>
    <w:p w14:paraId="736911F9">
      <w:pPr>
        <w:pStyle w:val="34"/>
        <w:keepNext w:val="0"/>
        <w:keepLines w:val="0"/>
        <w:pageBreakBefore w:val="0"/>
        <w:widowControl/>
        <w:kinsoku/>
        <w:wordWrap/>
        <w:overflowPunct/>
        <w:topLinePunct w:val="0"/>
        <w:autoSpaceDE/>
        <w:autoSpaceDN/>
        <w:bidi w:val="0"/>
        <w:adjustRightInd w:val="0"/>
        <w:snapToGrid w:val="0"/>
        <w:spacing w:after="0" w:line="579" w:lineRule="exact"/>
        <w:ind w:left="279" w:leftChars="133" w:firstLine="280" w:firstLineChars="100"/>
        <w:contextualSpacing/>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合同</w:t>
      </w:r>
      <w:r>
        <w:rPr>
          <w:rFonts w:hint="eastAsia" w:ascii="方正仿宋_GBK" w:hAnsi="方正仿宋_GBK" w:eastAsia="方正仿宋_GBK" w:cs="方正仿宋_GBK"/>
          <w:sz w:val="28"/>
          <w:szCs w:val="28"/>
          <w:lang w:eastAsia="zh-CN"/>
        </w:rPr>
        <w:t>预估</w:t>
      </w:r>
      <w:r>
        <w:rPr>
          <w:rFonts w:hint="eastAsia" w:ascii="方正仿宋_GBK" w:hAnsi="方正仿宋_GBK" w:eastAsia="方正仿宋_GBK" w:cs="方正仿宋_GBK"/>
          <w:sz w:val="28"/>
          <w:szCs w:val="28"/>
        </w:rPr>
        <w:t>总金额人民币（大写）</w:t>
      </w:r>
      <w:r>
        <w:rPr>
          <w:rFonts w:hint="eastAsia" w:ascii="方正仿宋_GBK" w:hAnsi="方正仿宋_GBK" w:eastAsia="方正仿宋_GBK" w:cs="方正仿宋_GBK"/>
          <w:sz w:val="28"/>
          <w:szCs w:val="28"/>
          <w:u w:val="single"/>
        </w:rPr>
        <w:t xml:space="preserve">           </w:t>
      </w:r>
      <w:r>
        <w:rPr>
          <w:rFonts w:hint="eastAsia" w:ascii="方正仿宋_GBK" w:hAnsi="方正仿宋_GBK" w:eastAsia="方正仿宋_GBK" w:cs="方正仿宋_GBK"/>
          <w:sz w:val="28"/>
          <w:szCs w:val="28"/>
        </w:rPr>
        <w:t>元整，本合同为固定</w:t>
      </w:r>
      <w:r>
        <w:rPr>
          <w:rFonts w:hint="eastAsia" w:ascii="方正仿宋_GBK" w:hAnsi="方正仿宋_GBK" w:eastAsia="方正仿宋_GBK" w:cs="方正仿宋_GBK"/>
          <w:sz w:val="28"/>
          <w:szCs w:val="28"/>
          <w:lang w:eastAsia="zh-CN"/>
        </w:rPr>
        <w:t>单价</w:t>
      </w:r>
      <w:r>
        <w:rPr>
          <w:rFonts w:hint="eastAsia" w:ascii="方正仿宋_GBK" w:hAnsi="方正仿宋_GBK" w:eastAsia="方正仿宋_GBK" w:cs="方正仿宋_GBK"/>
          <w:sz w:val="28"/>
          <w:szCs w:val="28"/>
        </w:rPr>
        <w:t>合同，按检修实际更换备件进行结算</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rPr>
        <w:t>金额包含包装费、运费、税金、保险费等， 供需双方不能因市场价格变化而调整合同价。</w:t>
      </w:r>
    </w:p>
    <w:p w14:paraId="1BB9B344">
      <w:pPr>
        <w:pStyle w:val="34"/>
        <w:keepNext w:val="0"/>
        <w:keepLines w:val="0"/>
        <w:pageBreakBefore w:val="0"/>
        <w:numPr>
          <w:ilvl w:val="0"/>
          <w:numId w:val="4"/>
        </w:numPr>
        <w:kinsoku/>
        <w:wordWrap/>
        <w:overflowPunct/>
        <w:topLinePunct w:val="0"/>
        <w:autoSpaceDE/>
        <w:autoSpaceDN/>
        <w:bidi w:val="0"/>
        <w:adjustRightInd w:val="0"/>
        <w:snapToGrid w:val="0"/>
        <w:spacing w:line="579" w:lineRule="exact"/>
        <w:ind w:left="0" w:hanging="560" w:hangingChars="200"/>
        <w:contextualSpacing/>
        <w:jc w:val="both"/>
        <w:textAlignment w:val="auto"/>
        <w:outlineLvl w:val="1"/>
        <w:rPr>
          <w:rFonts w:hint="eastAsia" w:ascii="黑体" w:hAnsi="黑体" w:eastAsia="黑体" w:cs="黑体"/>
          <w:kern w:val="2"/>
          <w:sz w:val="28"/>
          <w:szCs w:val="28"/>
          <w:lang w:val="en-US" w:eastAsia="zh-CN" w:bidi="ar-SA"/>
        </w:rPr>
      </w:pPr>
      <w:r>
        <w:rPr>
          <w:rFonts w:hint="eastAsia" w:ascii="黑体" w:hAnsi="黑体" w:eastAsia="黑体" w:cs="黑体"/>
          <w:kern w:val="2"/>
          <w:sz w:val="28"/>
          <w:szCs w:val="28"/>
          <w:lang w:val="en-US" w:eastAsia="zh-CN" w:bidi="ar-SA"/>
        </w:rPr>
        <w:t>付款方式</w:t>
      </w:r>
    </w:p>
    <w:p w14:paraId="52E20468">
      <w:pPr>
        <w:pStyle w:val="19"/>
        <w:keepNext w:val="0"/>
        <w:keepLines w:val="0"/>
        <w:pageBreakBefore w:val="0"/>
        <w:widowControl/>
        <w:kinsoku/>
        <w:wordWrap/>
        <w:overflowPunct/>
        <w:topLinePunct w:val="0"/>
        <w:autoSpaceDE/>
        <w:autoSpaceDN/>
        <w:bidi w:val="0"/>
        <w:adjustRightInd/>
        <w:snapToGrid w:val="0"/>
        <w:spacing w:line="360" w:lineRule="auto"/>
        <w:ind w:firstLine="601"/>
        <w:textAlignment w:val="baseline"/>
        <w:rPr>
          <w:rFonts w:hint="eastAsia" w:ascii="方正仿宋_GBK" w:hAnsi="方正仿宋_GBK" w:eastAsia="方正仿宋_GBK" w:cs="方正仿宋_GBK"/>
          <w:color w:val="auto"/>
          <w:kern w:val="2"/>
          <w:sz w:val="28"/>
          <w:szCs w:val="28"/>
        </w:rPr>
      </w:pPr>
      <w:r>
        <w:rPr>
          <w:rFonts w:hint="eastAsia" w:ascii="方正仿宋_GBK" w:hAnsi="方正仿宋_GBK" w:eastAsia="方正仿宋_GBK" w:cs="方正仿宋_GBK"/>
          <w:color w:val="auto"/>
          <w:sz w:val="28"/>
          <w:szCs w:val="28"/>
          <w:lang w:val="en-US" w:eastAsia="zh-CN"/>
        </w:rPr>
        <w:t>每次维保结束并经由采购人验收通过后，中标人提供经双方确认的送货清单及增值税专用发票，采购人自收到准确清单和发票后，于次二月完成货款支付。中标人需提供半年质保，最后一次维保完成后，其履约保证金（合同价的5%）到时自动转为质保金，于质保期到期后支付，质保期从验收之日起计算。</w:t>
      </w:r>
    </w:p>
    <w:p w14:paraId="56AA12FF">
      <w:pPr>
        <w:pStyle w:val="34"/>
        <w:keepNext w:val="0"/>
        <w:keepLines w:val="0"/>
        <w:pageBreakBefore w:val="0"/>
        <w:numPr>
          <w:ilvl w:val="0"/>
          <w:numId w:val="4"/>
        </w:numPr>
        <w:kinsoku/>
        <w:wordWrap/>
        <w:overflowPunct/>
        <w:topLinePunct w:val="0"/>
        <w:autoSpaceDE/>
        <w:autoSpaceDN/>
        <w:bidi w:val="0"/>
        <w:adjustRightInd w:val="0"/>
        <w:snapToGrid w:val="0"/>
        <w:spacing w:line="579" w:lineRule="exact"/>
        <w:ind w:left="0" w:hanging="560" w:hangingChars="200"/>
        <w:contextualSpacing/>
        <w:jc w:val="both"/>
        <w:textAlignment w:val="auto"/>
        <w:outlineLvl w:val="1"/>
        <w:rPr>
          <w:rFonts w:hint="eastAsia" w:ascii="黑体" w:hAnsi="黑体" w:eastAsia="黑体" w:cs="黑体"/>
          <w:kern w:val="2"/>
          <w:sz w:val="28"/>
          <w:szCs w:val="28"/>
          <w:lang w:val="en-US" w:eastAsia="zh-CN" w:bidi="ar-SA"/>
        </w:rPr>
      </w:pPr>
      <w:r>
        <w:rPr>
          <w:rFonts w:hint="eastAsia" w:ascii="黑体" w:hAnsi="黑体" w:eastAsia="黑体" w:cs="黑体"/>
          <w:kern w:val="2"/>
          <w:sz w:val="28"/>
          <w:szCs w:val="28"/>
          <w:lang w:val="en-US" w:eastAsia="zh-CN" w:bidi="ar-SA"/>
        </w:rPr>
        <w:t>验收标准</w:t>
      </w:r>
    </w:p>
    <w:p w14:paraId="35A817B8">
      <w:pPr>
        <w:pStyle w:val="34"/>
        <w:keepNext w:val="0"/>
        <w:keepLines w:val="0"/>
        <w:pageBreakBefore w:val="0"/>
        <w:widowControl/>
        <w:kinsoku/>
        <w:wordWrap/>
        <w:overflowPunct/>
        <w:topLinePunct w:val="0"/>
        <w:autoSpaceDE/>
        <w:autoSpaceDN/>
        <w:bidi w:val="0"/>
        <w:adjustRightInd w:val="0"/>
        <w:snapToGrid w:val="0"/>
        <w:spacing w:line="579" w:lineRule="exact"/>
        <w:ind w:left="0" w:leftChars="0" w:firstLine="560" w:firstLineChars="200"/>
        <w:contextualSpacing/>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供方应提供相应的送货单，采购方</w:t>
      </w:r>
      <w:r>
        <w:rPr>
          <w:rFonts w:hint="eastAsia" w:ascii="方正仿宋_GBK" w:hAnsi="方正仿宋_GBK" w:eastAsia="方正仿宋_GBK" w:cs="方正仿宋_GBK"/>
          <w:sz w:val="28"/>
          <w:szCs w:val="28"/>
        </w:rPr>
        <w:t>按</w:t>
      </w:r>
      <w:r>
        <w:rPr>
          <w:rFonts w:hint="eastAsia" w:ascii="方正仿宋_GBK" w:hAnsi="方正仿宋_GBK" w:eastAsia="方正仿宋_GBK" w:cs="方正仿宋_GBK"/>
          <w:sz w:val="28"/>
          <w:szCs w:val="28"/>
          <w:lang w:eastAsia="zh-CN"/>
        </w:rPr>
        <w:t>相关</w:t>
      </w:r>
      <w:r>
        <w:rPr>
          <w:rFonts w:hint="eastAsia" w:ascii="方正仿宋_GBK" w:hAnsi="方正仿宋_GBK" w:eastAsia="方正仿宋_GBK" w:cs="方正仿宋_GBK"/>
          <w:sz w:val="28"/>
          <w:szCs w:val="28"/>
        </w:rPr>
        <w:t>技术协议</w:t>
      </w:r>
      <w:r>
        <w:rPr>
          <w:rFonts w:hint="eastAsia" w:ascii="方正仿宋_GBK" w:hAnsi="方正仿宋_GBK" w:eastAsia="方正仿宋_GBK" w:cs="方正仿宋_GBK"/>
          <w:sz w:val="28"/>
          <w:szCs w:val="28"/>
          <w:lang w:eastAsia="zh-CN"/>
        </w:rPr>
        <w:t>、行业规范或</w:t>
      </w:r>
      <w:r>
        <w:rPr>
          <w:rFonts w:hint="eastAsia" w:ascii="方正仿宋_GBK" w:hAnsi="方正仿宋_GBK" w:eastAsia="方正仿宋_GBK" w:cs="方正仿宋_GBK"/>
          <w:sz w:val="28"/>
          <w:szCs w:val="28"/>
        </w:rPr>
        <w:t>国家标准</w:t>
      </w:r>
      <w:r>
        <w:rPr>
          <w:rFonts w:hint="eastAsia" w:ascii="方正仿宋_GBK" w:hAnsi="方正仿宋_GBK" w:eastAsia="方正仿宋_GBK" w:cs="方正仿宋_GBK"/>
          <w:sz w:val="28"/>
          <w:szCs w:val="28"/>
          <w:lang w:eastAsia="zh-CN"/>
        </w:rPr>
        <w:t>进行</w:t>
      </w:r>
      <w:r>
        <w:rPr>
          <w:rFonts w:hint="eastAsia" w:ascii="方正仿宋_GBK" w:hAnsi="方正仿宋_GBK" w:eastAsia="方正仿宋_GBK" w:cs="方正仿宋_GBK"/>
          <w:sz w:val="28"/>
          <w:szCs w:val="28"/>
        </w:rPr>
        <w:t>验收，</w:t>
      </w:r>
      <w:r>
        <w:rPr>
          <w:rFonts w:hint="eastAsia" w:ascii="方正仿宋_GBK" w:hAnsi="方正仿宋_GBK" w:eastAsia="方正仿宋_GBK" w:cs="方正仿宋_GBK"/>
          <w:sz w:val="28"/>
          <w:szCs w:val="28"/>
          <w:lang w:eastAsia="zh-CN"/>
        </w:rPr>
        <w:t>验收标准以严格者为基准，规格、质量等应符合相关质量标准。</w:t>
      </w:r>
      <w:r>
        <w:rPr>
          <w:rFonts w:hint="eastAsia" w:ascii="方正仿宋_GBK" w:hAnsi="方正仿宋_GBK" w:eastAsia="方正仿宋_GBK" w:cs="方正仿宋_GBK"/>
          <w:sz w:val="28"/>
          <w:szCs w:val="28"/>
        </w:rPr>
        <w:t xml:space="preserve">到厂验收，只能视为初步验收，即可合同要求予以接收，并不能视为供方对其产品在质保期内损坏所应负责任解除的凭据。  </w:t>
      </w:r>
    </w:p>
    <w:p w14:paraId="173FD379">
      <w:pPr>
        <w:pStyle w:val="34"/>
        <w:keepNext w:val="0"/>
        <w:keepLines w:val="0"/>
        <w:pageBreakBefore w:val="0"/>
        <w:widowControl/>
        <w:kinsoku/>
        <w:wordWrap/>
        <w:overflowPunct/>
        <w:topLinePunct w:val="0"/>
        <w:autoSpaceDE/>
        <w:autoSpaceDN/>
        <w:bidi w:val="0"/>
        <w:adjustRightInd w:val="0"/>
        <w:snapToGrid w:val="0"/>
        <w:spacing w:line="579" w:lineRule="exact"/>
        <w:ind w:left="0" w:leftChars="0" w:firstLine="560" w:firstLineChars="200"/>
        <w:contextualSpacing/>
        <w:jc w:val="both"/>
        <w:textAlignment w:val="auto"/>
      </w:pPr>
      <w:r>
        <w:rPr>
          <w:rFonts w:hint="eastAsia" w:ascii="方正仿宋_GBK" w:hAnsi="方正仿宋_GBK" w:eastAsia="方正仿宋_GBK" w:cs="方正仿宋_GBK"/>
          <w:sz w:val="28"/>
          <w:szCs w:val="28"/>
          <w:lang w:eastAsia="zh-CN"/>
        </w:rPr>
        <w:t>若发现质量不合格者，采购方有权拒收，并视为材料并未到场。供方应无条件将不合格货品运出现场，由此产生的相关费用及给采购方造成的一切损失由供货方承担。</w:t>
      </w:r>
      <w:r>
        <w:rPr>
          <w:rFonts w:hint="eastAsia" w:ascii="方正仿宋_GBK" w:hAnsi="方正仿宋_GBK" w:eastAsia="方正仿宋_GBK" w:cs="方正仿宋_GBK"/>
          <w:sz w:val="28"/>
          <w:szCs w:val="28"/>
        </w:rPr>
        <w:t xml:space="preserve"> </w:t>
      </w:r>
      <w:r>
        <w:rPr>
          <w:rFonts w:hint="eastAsia"/>
        </w:rPr>
        <w:t xml:space="preserve">                                                                                                                                 </w:t>
      </w:r>
    </w:p>
    <w:p w14:paraId="4F304792">
      <w:pPr>
        <w:pStyle w:val="34"/>
        <w:keepNext w:val="0"/>
        <w:keepLines w:val="0"/>
        <w:pageBreakBefore w:val="0"/>
        <w:kinsoku/>
        <w:wordWrap/>
        <w:overflowPunct/>
        <w:topLinePunct w:val="0"/>
        <w:autoSpaceDE/>
        <w:autoSpaceDN/>
        <w:bidi w:val="0"/>
        <w:adjustRightInd w:val="0"/>
        <w:snapToGrid w:val="0"/>
        <w:spacing w:line="579" w:lineRule="exact"/>
        <w:ind w:left="0"/>
        <w:contextualSpacing/>
        <w:jc w:val="both"/>
        <w:textAlignment w:val="auto"/>
        <w:outlineLvl w:val="1"/>
        <w:rPr>
          <w:rFonts w:hint="eastAsia"/>
        </w:rPr>
      </w:pPr>
      <w:r>
        <w:rPr>
          <w:rFonts w:hint="eastAsia" w:ascii="黑体" w:hAnsi="黑体" w:eastAsia="黑体" w:cs="黑体"/>
          <w:kern w:val="2"/>
          <w:sz w:val="28"/>
          <w:szCs w:val="28"/>
          <w:lang w:val="en-US" w:eastAsia="zh-CN" w:bidi="ar-SA"/>
        </w:rPr>
        <w:t>第七条 包装标准、包装物的供应与回收</w:t>
      </w:r>
    </w:p>
    <w:p w14:paraId="220506C4">
      <w:pPr>
        <w:pStyle w:val="34"/>
        <w:keepNext w:val="0"/>
        <w:keepLines w:val="0"/>
        <w:pageBreakBefore w:val="0"/>
        <w:widowControl/>
        <w:kinsoku/>
        <w:wordWrap/>
        <w:overflowPunct/>
        <w:topLinePunct w:val="0"/>
        <w:autoSpaceDE/>
        <w:autoSpaceDN/>
        <w:bidi w:val="0"/>
        <w:adjustRightInd w:val="0"/>
        <w:snapToGrid w:val="0"/>
        <w:spacing w:line="579" w:lineRule="exact"/>
        <w:ind w:left="0" w:leftChars="0" w:firstLine="560" w:firstLineChars="200"/>
        <w:contextualSpacing/>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供方所交付的货品必须包装完整，并采取防潮、防湿、防震、防锈、防腐蚀等措施，以保证在长途运输中经受多次搬运和装卸后，货物完好无损，安全到达目的地。由于采用不充分或不妥善的防护措施造成货物的任何损坏、腐蚀或变形，供方应承担由此造成的一切损失。</w:t>
      </w:r>
    </w:p>
    <w:p w14:paraId="6D43C1D8">
      <w:pPr>
        <w:pStyle w:val="34"/>
        <w:keepNext w:val="0"/>
        <w:keepLines w:val="0"/>
        <w:pageBreakBefore w:val="0"/>
        <w:widowControl/>
        <w:kinsoku/>
        <w:wordWrap/>
        <w:overflowPunct/>
        <w:topLinePunct w:val="0"/>
        <w:autoSpaceDE/>
        <w:autoSpaceDN/>
        <w:bidi w:val="0"/>
        <w:adjustRightInd w:val="0"/>
        <w:snapToGrid w:val="0"/>
        <w:spacing w:line="579" w:lineRule="exact"/>
        <w:ind w:left="0"/>
        <w:contextualSpacing/>
        <w:jc w:val="both"/>
        <w:textAlignment w:val="auto"/>
        <w:outlineLvl w:val="1"/>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第八条 质量保证</w:t>
      </w:r>
    </w:p>
    <w:p w14:paraId="6BA67361">
      <w:pPr>
        <w:pStyle w:val="34"/>
        <w:keepNext w:val="0"/>
        <w:keepLines w:val="0"/>
        <w:pageBreakBefore w:val="0"/>
        <w:widowControl/>
        <w:kinsoku/>
        <w:wordWrap/>
        <w:overflowPunct/>
        <w:topLinePunct w:val="0"/>
        <w:autoSpaceDE/>
        <w:autoSpaceDN/>
        <w:bidi w:val="0"/>
        <w:adjustRightInd w:val="0"/>
        <w:snapToGrid w:val="0"/>
        <w:spacing w:after="0" w:line="579" w:lineRule="exact"/>
        <w:ind w:left="0" w:firstLine="560" w:firstLineChars="200"/>
        <w:contextualSpacing/>
        <w:jc w:val="both"/>
        <w:textAlignment w:val="auto"/>
      </w:pPr>
      <w:r>
        <w:rPr>
          <w:rFonts w:hint="eastAsia" w:ascii="方正仿宋_GBK" w:hAnsi="方正仿宋_GBK" w:eastAsia="方正仿宋_GBK" w:cs="方正仿宋_GBK"/>
          <w:sz w:val="28"/>
          <w:szCs w:val="28"/>
        </w:rPr>
        <w:t>供方保证其供应的本合同标的是全新的，技术水平先进、成熟、质量优良、安全可靠、经济运行和易于维护。本合同下质量标准为国家标准及相关行业标准（不同标准之间如有冲突，比较严格者为准）。在正常使用过程中，如有产品质量问题，供货方需依据国家法律法规进行</w:t>
      </w:r>
      <w:r>
        <w:rPr>
          <w:rFonts w:hint="eastAsia" w:ascii="方正仿宋_GBK" w:hAnsi="方正仿宋_GBK" w:eastAsia="方正仿宋_GBK" w:cs="方正仿宋_GBK"/>
          <w:sz w:val="28"/>
          <w:szCs w:val="28"/>
          <w:lang w:eastAsia="zh-CN"/>
        </w:rPr>
        <w:t>更换</w:t>
      </w:r>
      <w:r>
        <w:rPr>
          <w:rFonts w:hint="eastAsia" w:ascii="方正仿宋_GBK" w:hAnsi="方正仿宋_GBK" w:eastAsia="方正仿宋_GBK" w:cs="方正仿宋_GBK"/>
          <w:sz w:val="28"/>
          <w:szCs w:val="28"/>
        </w:rPr>
        <w:t xml:space="preserve">。 </w:t>
      </w:r>
      <w:r>
        <w:rPr>
          <w:rFonts w:hint="eastAsia"/>
        </w:rPr>
        <w:t xml:space="preserve">                                                                                                                                                                                                                                                                                                                               </w:t>
      </w:r>
    </w:p>
    <w:p w14:paraId="27C7A2CE">
      <w:pPr>
        <w:pStyle w:val="34"/>
        <w:keepNext w:val="0"/>
        <w:keepLines w:val="0"/>
        <w:pageBreakBefore w:val="0"/>
        <w:widowControl/>
        <w:numPr>
          <w:ilvl w:val="0"/>
          <w:numId w:val="5"/>
        </w:numPr>
        <w:kinsoku/>
        <w:wordWrap/>
        <w:overflowPunct/>
        <w:topLinePunct w:val="0"/>
        <w:autoSpaceDE/>
        <w:autoSpaceDN/>
        <w:bidi w:val="0"/>
        <w:adjustRightInd w:val="0"/>
        <w:snapToGrid w:val="0"/>
        <w:spacing w:after="0" w:line="579" w:lineRule="exact"/>
        <w:ind w:left="0"/>
        <w:contextualSpacing/>
        <w:jc w:val="both"/>
        <w:textAlignment w:val="auto"/>
        <w:outlineLvl w:val="1"/>
        <w:rPr>
          <w:rFonts w:hint="eastAsia" w:ascii="黑体" w:hAnsi="黑体" w:eastAsia="黑体" w:cs="黑体"/>
          <w:sz w:val="28"/>
          <w:szCs w:val="28"/>
        </w:rPr>
      </w:pPr>
      <w:r>
        <w:rPr>
          <w:rFonts w:hint="eastAsia" w:ascii="黑体" w:hAnsi="黑体" w:eastAsia="黑体" w:cs="黑体"/>
          <w:sz w:val="28"/>
          <w:szCs w:val="28"/>
        </w:rPr>
        <w:t>运输方式及费用负担</w:t>
      </w:r>
    </w:p>
    <w:p w14:paraId="65A979AB">
      <w:pPr>
        <w:pStyle w:val="34"/>
        <w:keepNext w:val="0"/>
        <w:keepLines w:val="0"/>
        <w:pageBreakBefore w:val="0"/>
        <w:widowControl/>
        <w:numPr>
          <w:ilvl w:val="0"/>
          <w:numId w:val="0"/>
        </w:numPr>
        <w:kinsoku/>
        <w:wordWrap/>
        <w:overflowPunct/>
        <w:topLinePunct w:val="0"/>
        <w:autoSpaceDE/>
        <w:autoSpaceDN/>
        <w:bidi w:val="0"/>
        <w:adjustRightInd w:val="0"/>
        <w:snapToGrid w:val="0"/>
        <w:spacing w:after="0" w:line="579" w:lineRule="exact"/>
        <w:ind w:left="0" w:firstLine="560" w:firstLineChars="200"/>
        <w:contextualSpacing/>
        <w:jc w:val="both"/>
        <w:textAlignment w:val="auto"/>
      </w:pPr>
      <w:r>
        <w:rPr>
          <w:rFonts w:hint="eastAsia" w:ascii="方正仿宋_GBK" w:hAnsi="方正仿宋_GBK" w:eastAsia="方正仿宋_GBK" w:cs="方正仿宋_GBK"/>
          <w:sz w:val="28"/>
          <w:szCs w:val="28"/>
        </w:rPr>
        <w:t xml:space="preserve">汽车运输到指定地点，运输费用由供货方承担。    </w:t>
      </w:r>
      <w:r>
        <w:rPr>
          <w:rFonts w:hint="eastAsia"/>
        </w:rPr>
        <w:t xml:space="preserve">                           </w:t>
      </w:r>
    </w:p>
    <w:p w14:paraId="50F570C4">
      <w:pPr>
        <w:pStyle w:val="34"/>
        <w:keepNext w:val="0"/>
        <w:keepLines w:val="0"/>
        <w:pageBreakBefore w:val="0"/>
        <w:widowControl/>
        <w:numPr>
          <w:ilvl w:val="0"/>
          <w:numId w:val="5"/>
        </w:numPr>
        <w:kinsoku/>
        <w:wordWrap/>
        <w:overflowPunct/>
        <w:topLinePunct w:val="0"/>
        <w:autoSpaceDE/>
        <w:autoSpaceDN/>
        <w:bidi w:val="0"/>
        <w:adjustRightInd w:val="0"/>
        <w:snapToGrid w:val="0"/>
        <w:spacing w:after="0" w:line="579" w:lineRule="exact"/>
        <w:ind w:left="0" w:leftChars="0" w:firstLine="0" w:firstLineChars="0"/>
        <w:contextualSpacing/>
        <w:jc w:val="both"/>
        <w:textAlignment w:val="auto"/>
        <w:outlineLvl w:val="1"/>
        <w:rPr>
          <w:rFonts w:hint="eastAsia" w:ascii="黑体" w:hAnsi="黑体" w:eastAsia="黑体" w:cs="黑体"/>
          <w:sz w:val="28"/>
          <w:szCs w:val="28"/>
        </w:rPr>
      </w:pPr>
      <w:r>
        <w:rPr>
          <w:rFonts w:hint="eastAsia" w:ascii="黑体" w:hAnsi="黑体" w:eastAsia="黑体" w:cs="黑体"/>
          <w:sz w:val="28"/>
          <w:szCs w:val="28"/>
        </w:rPr>
        <w:t>本合同解除的条件</w:t>
      </w:r>
    </w:p>
    <w:p w14:paraId="517AD2AA">
      <w:pPr>
        <w:pStyle w:val="34"/>
        <w:keepNext w:val="0"/>
        <w:keepLines w:val="0"/>
        <w:pageBreakBefore w:val="0"/>
        <w:widowControl/>
        <w:numPr>
          <w:ilvl w:val="0"/>
          <w:numId w:val="0"/>
        </w:numPr>
        <w:kinsoku/>
        <w:wordWrap/>
        <w:overflowPunct/>
        <w:topLinePunct w:val="0"/>
        <w:autoSpaceDE/>
        <w:autoSpaceDN/>
        <w:bidi w:val="0"/>
        <w:adjustRightInd w:val="0"/>
        <w:snapToGrid w:val="0"/>
        <w:spacing w:after="0" w:line="579" w:lineRule="exact"/>
        <w:ind w:leftChars="0" w:firstLine="560" w:firstLineChars="200"/>
        <w:contextualSpacing/>
        <w:jc w:val="both"/>
        <w:textAlignment w:val="auto"/>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采供双方的任何一方由于不可抗力的原因不能履行合同时，应及时向对方通报不能履行或不能完全履行的理由。在取得有关证明后，允许延期履行、部分履行或解除合同。</w:t>
      </w:r>
    </w:p>
    <w:p w14:paraId="46A6141D">
      <w:pPr>
        <w:pStyle w:val="34"/>
        <w:keepNext w:val="0"/>
        <w:keepLines w:val="0"/>
        <w:pageBreakBefore w:val="0"/>
        <w:widowControl/>
        <w:numPr>
          <w:ilvl w:val="0"/>
          <w:numId w:val="0"/>
        </w:numPr>
        <w:kinsoku/>
        <w:wordWrap/>
        <w:overflowPunct/>
        <w:topLinePunct w:val="0"/>
        <w:autoSpaceDE/>
        <w:autoSpaceDN/>
        <w:bidi w:val="0"/>
        <w:adjustRightInd w:val="0"/>
        <w:snapToGrid w:val="0"/>
        <w:spacing w:after="0" w:line="579" w:lineRule="exact"/>
        <w:ind w:leftChars="0" w:firstLine="560" w:firstLineChars="200"/>
        <w:contextualSpacing/>
        <w:jc w:val="both"/>
        <w:textAlignment w:val="auto"/>
      </w:pPr>
      <w:r>
        <w:rPr>
          <w:rFonts w:hint="eastAsia" w:ascii="方正仿宋_GBK" w:hAnsi="方正仿宋_GBK" w:eastAsia="方正仿宋_GBK" w:cs="方正仿宋_GBK"/>
          <w:sz w:val="28"/>
          <w:szCs w:val="28"/>
          <w:lang w:eastAsia="zh-CN"/>
        </w:rPr>
        <w:t>本合同在双方责任、义务履行完毕后终止。</w:t>
      </w:r>
      <w:r>
        <w:rPr>
          <w:rFonts w:hint="eastAsia"/>
        </w:rPr>
        <w:t xml:space="preserve">                                                                                                                                            </w:t>
      </w:r>
    </w:p>
    <w:p w14:paraId="7F0296D3">
      <w:pPr>
        <w:pStyle w:val="34"/>
        <w:keepNext w:val="0"/>
        <w:keepLines w:val="0"/>
        <w:pageBreakBefore w:val="0"/>
        <w:widowControl/>
        <w:kinsoku/>
        <w:wordWrap/>
        <w:overflowPunct/>
        <w:topLinePunct w:val="0"/>
        <w:autoSpaceDE/>
        <w:autoSpaceDN/>
        <w:bidi w:val="0"/>
        <w:adjustRightInd w:val="0"/>
        <w:snapToGrid w:val="0"/>
        <w:spacing w:after="0" w:line="579" w:lineRule="exact"/>
        <w:ind w:left="0"/>
        <w:contextualSpacing/>
        <w:jc w:val="both"/>
        <w:textAlignment w:val="auto"/>
        <w:outlineLvl w:val="1"/>
        <w:rPr>
          <w:rFonts w:hint="eastAsia" w:ascii="黑体" w:hAnsi="黑体" w:eastAsia="黑体" w:cs="黑体"/>
          <w:sz w:val="28"/>
          <w:szCs w:val="28"/>
        </w:rPr>
      </w:pPr>
      <w:r>
        <w:rPr>
          <w:rFonts w:hint="eastAsia" w:ascii="黑体" w:hAnsi="黑体" w:eastAsia="黑体" w:cs="黑体"/>
          <w:sz w:val="28"/>
          <w:szCs w:val="28"/>
        </w:rPr>
        <w:t>第十一条 违约责任</w:t>
      </w:r>
    </w:p>
    <w:p w14:paraId="798880A3">
      <w:pPr>
        <w:pStyle w:val="34"/>
        <w:keepNext w:val="0"/>
        <w:keepLines w:val="0"/>
        <w:pageBreakBefore w:val="0"/>
        <w:widowControl/>
        <w:kinsoku/>
        <w:wordWrap/>
        <w:overflowPunct/>
        <w:topLinePunct w:val="0"/>
        <w:autoSpaceDE/>
        <w:autoSpaceDN/>
        <w:bidi w:val="0"/>
        <w:adjustRightInd w:val="0"/>
        <w:snapToGrid w:val="0"/>
        <w:spacing w:after="0" w:line="579" w:lineRule="exact"/>
        <w:ind w:left="0" w:firstLine="560" w:firstLineChars="200"/>
        <w:contextualSpacing/>
        <w:jc w:val="both"/>
        <w:textAlignment w:val="auto"/>
      </w:pPr>
      <w:r>
        <w:rPr>
          <w:rFonts w:hint="eastAsia" w:ascii="方正仿宋_GBK" w:hAnsi="方正仿宋_GBK" w:eastAsia="方正仿宋_GBK" w:cs="方正仿宋_GBK"/>
          <w:sz w:val="28"/>
          <w:szCs w:val="28"/>
        </w:rPr>
        <w:t>按《</w:t>
      </w:r>
      <w:r>
        <w:rPr>
          <w:rFonts w:hint="eastAsia" w:ascii="方正仿宋_GBK" w:hAnsi="方正仿宋_GBK" w:eastAsia="方正仿宋_GBK" w:cs="方正仿宋_GBK"/>
          <w:sz w:val="28"/>
          <w:szCs w:val="28"/>
          <w:lang w:eastAsia="zh-CN"/>
        </w:rPr>
        <w:t>中华人民共和国民法典</w:t>
      </w:r>
      <w:r>
        <w:rPr>
          <w:rFonts w:hint="eastAsia" w:ascii="方正仿宋_GBK" w:hAnsi="方正仿宋_GBK" w:eastAsia="方正仿宋_GBK" w:cs="方正仿宋_GBK"/>
          <w:sz w:val="28"/>
          <w:szCs w:val="28"/>
        </w:rPr>
        <w:t xml:space="preserve">》相关条款 </w:t>
      </w:r>
      <w:r>
        <w:rPr>
          <w:rFonts w:hint="eastAsia"/>
        </w:rPr>
        <w:t xml:space="preserve">                                        </w:t>
      </w:r>
    </w:p>
    <w:p w14:paraId="035FEAFA">
      <w:pPr>
        <w:pStyle w:val="34"/>
        <w:keepNext w:val="0"/>
        <w:keepLines w:val="0"/>
        <w:pageBreakBefore w:val="0"/>
        <w:widowControl/>
        <w:numPr>
          <w:ilvl w:val="0"/>
          <w:numId w:val="6"/>
        </w:numPr>
        <w:kinsoku/>
        <w:wordWrap/>
        <w:overflowPunct/>
        <w:topLinePunct w:val="0"/>
        <w:autoSpaceDE/>
        <w:autoSpaceDN/>
        <w:bidi w:val="0"/>
        <w:adjustRightInd w:val="0"/>
        <w:snapToGrid w:val="0"/>
        <w:spacing w:after="0" w:line="579" w:lineRule="exact"/>
        <w:ind w:left="0" w:hanging="560" w:hangingChars="200"/>
        <w:contextualSpacing/>
        <w:jc w:val="both"/>
        <w:textAlignment w:val="auto"/>
        <w:outlineLvl w:val="1"/>
        <w:rPr>
          <w:rFonts w:hint="eastAsia" w:ascii="黑体" w:hAnsi="黑体" w:eastAsia="黑体" w:cs="黑体"/>
          <w:sz w:val="28"/>
          <w:szCs w:val="28"/>
        </w:rPr>
      </w:pPr>
      <w:r>
        <w:rPr>
          <w:rFonts w:hint="eastAsia" w:ascii="黑体" w:hAnsi="黑体" w:eastAsia="黑体" w:cs="黑体"/>
          <w:sz w:val="28"/>
          <w:szCs w:val="28"/>
        </w:rPr>
        <w:t>合同争议的解决方式</w:t>
      </w:r>
    </w:p>
    <w:p w14:paraId="26F90E7D">
      <w:pPr>
        <w:pStyle w:val="34"/>
        <w:keepNext w:val="0"/>
        <w:keepLines w:val="0"/>
        <w:pageBreakBefore w:val="0"/>
        <w:widowControl/>
        <w:numPr>
          <w:ilvl w:val="0"/>
          <w:numId w:val="0"/>
        </w:numPr>
        <w:kinsoku/>
        <w:wordWrap/>
        <w:overflowPunct/>
        <w:topLinePunct w:val="0"/>
        <w:autoSpaceDE/>
        <w:autoSpaceDN/>
        <w:bidi w:val="0"/>
        <w:adjustRightInd w:val="0"/>
        <w:snapToGrid w:val="0"/>
        <w:spacing w:after="0" w:line="579" w:lineRule="exact"/>
        <w:ind w:left="0" w:firstLine="560" w:firstLineChars="200"/>
        <w:contextualSpacing/>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 xml:space="preserve">本合同在履行过程中发生的争议，由双方当事人协商解决；也可由当地工商行政管理部门调解；协商或调解不成的，依法向采购方所在地人民法院起诉。   </w:t>
      </w:r>
    </w:p>
    <w:p w14:paraId="1E6F3A12">
      <w:pPr>
        <w:pStyle w:val="34"/>
        <w:keepNext w:val="0"/>
        <w:keepLines w:val="0"/>
        <w:pageBreakBefore w:val="0"/>
        <w:widowControl/>
        <w:numPr>
          <w:ilvl w:val="0"/>
          <w:numId w:val="6"/>
        </w:numPr>
        <w:kinsoku/>
        <w:wordWrap/>
        <w:overflowPunct/>
        <w:topLinePunct w:val="0"/>
        <w:autoSpaceDE/>
        <w:autoSpaceDN/>
        <w:bidi w:val="0"/>
        <w:adjustRightInd w:val="0"/>
        <w:snapToGrid w:val="0"/>
        <w:spacing w:after="0" w:line="579" w:lineRule="exact"/>
        <w:ind w:left="0" w:hanging="560" w:hangingChars="200"/>
        <w:contextualSpacing/>
        <w:jc w:val="both"/>
        <w:textAlignment w:val="auto"/>
        <w:outlineLvl w:val="1"/>
        <w:rPr>
          <w:rFonts w:hint="eastAsia" w:ascii="黑体" w:hAnsi="黑体" w:eastAsia="黑体" w:cs="黑体"/>
          <w:sz w:val="28"/>
          <w:szCs w:val="28"/>
        </w:rPr>
      </w:pPr>
      <w:r>
        <w:rPr>
          <w:rFonts w:hint="eastAsia" w:ascii="黑体" w:hAnsi="黑体" w:eastAsia="黑体" w:cs="黑体"/>
          <w:sz w:val="28"/>
          <w:szCs w:val="28"/>
          <w:lang w:eastAsia="zh-CN"/>
        </w:rPr>
        <w:t>售后要求</w:t>
      </w:r>
    </w:p>
    <w:p w14:paraId="7C78ABD5">
      <w:pPr>
        <w:pStyle w:val="34"/>
        <w:keepNext w:val="0"/>
        <w:keepLines w:val="0"/>
        <w:pageBreakBefore w:val="0"/>
        <w:widowControl/>
        <w:numPr>
          <w:ilvl w:val="0"/>
          <w:numId w:val="0"/>
        </w:numPr>
        <w:kinsoku/>
        <w:wordWrap/>
        <w:overflowPunct/>
        <w:topLinePunct w:val="0"/>
        <w:autoSpaceDE/>
        <w:autoSpaceDN/>
        <w:bidi w:val="0"/>
        <w:adjustRightInd w:val="0"/>
        <w:snapToGrid w:val="0"/>
        <w:spacing w:after="0" w:line="579" w:lineRule="exact"/>
        <w:ind w:left="0" w:firstLine="560" w:firstLineChars="200"/>
        <w:contextualSpacing/>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供货方</w:t>
      </w:r>
      <w:r>
        <w:rPr>
          <w:rFonts w:hint="eastAsia" w:ascii="方正仿宋_GBK" w:hAnsi="方正仿宋_GBK" w:eastAsia="方正仿宋_GBK" w:cs="方正仿宋_GBK"/>
          <w:sz w:val="28"/>
          <w:szCs w:val="28"/>
        </w:rPr>
        <w:t>必须满足采购人售后服务要求。如产品使用过程发生问题，</w:t>
      </w:r>
      <w:r>
        <w:rPr>
          <w:rFonts w:hint="eastAsia" w:ascii="方正仿宋_GBK" w:hAnsi="方正仿宋_GBK" w:eastAsia="方正仿宋_GBK" w:cs="方正仿宋_GBK"/>
          <w:sz w:val="28"/>
          <w:szCs w:val="28"/>
          <w:lang w:eastAsia="zh-CN"/>
        </w:rPr>
        <w:t>供货方</w:t>
      </w:r>
      <w:r>
        <w:rPr>
          <w:rFonts w:hint="eastAsia" w:ascii="方正仿宋_GBK" w:hAnsi="方正仿宋_GBK" w:eastAsia="方正仿宋_GBK" w:cs="方正仿宋_GBK"/>
          <w:sz w:val="28"/>
          <w:szCs w:val="28"/>
        </w:rPr>
        <w:t>须在接到</w:t>
      </w:r>
      <w:r>
        <w:rPr>
          <w:rFonts w:hint="eastAsia" w:ascii="方正仿宋_GBK" w:hAnsi="方正仿宋_GBK" w:eastAsia="方正仿宋_GBK" w:cs="方正仿宋_GBK"/>
          <w:sz w:val="28"/>
          <w:szCs w:val="28"/>
          <w:lang w:val="en-US" w:eastAsia="zh-CN"/>
        </w:rPr>
        <w:t>采购人</w:t>
      </w:r>
      <w:r>
        <w:rPr>
          <w:rFonts w:hint="eastAsia" w:ascii="方正仿宋_GBK" w:hAnsi="方正仿宋_GBK" w:eastAsia="方正仿宋_GBK" w:cs="方正仿宋_GBK"/>
          <w:sz w:val="28"/>
          <w:szCs w:val="28"/>
        </w:rPr>
        <w:t>通知后24小时内做出书面答复并提供解决方案。若需要派遣技术人员，则应在接到</w:t>
      </w:r>
      <w:r>
        <w:rPr>
          <w:rFonts w:hint="eastAsia" w:ascii="方正仿宋_GBK" w:hAnsi="方正仿宋_GBK" w:eastAsia="方正仿宋_GBK" w:cs="方正仿宋_GBK"/>
          <w:sz w:val="28"/>
          <w:szCs w:val="28"/>
          <w:lang w:eastAsia="zh-CN"/>
        </w:rPr>
        <w:t>采购方</w:t>
      </w:r>
      <w:r>
        <w:rPr>
          <w:rFonts w:hint="eastAsia" w:ascii="方正仿宋_GBK" w:hAnsi="方正仿宋_GBK" w:eastAsia="方正仿宋_GBK" w:cs="方正仿宋_GBK"/>
          <w:sz w:val="28"/>
          <w:szCs w:val="28"/>
        </w:rPr>
        <w:t>通知后48小时内派人员到达现场进行免费指导解决问题。</w:t>
      </w:r>
    </w:p>
    <w:p w14:paraId="393C1340">
      <w:pPr>
        <w:pStyle w:val="34"/>
        <w:keepNext w:val="0"/>
        <w:keepLines w:val="0"/>
        <w:pageBreakBefore w:val="0"/>
        <w:widowControl/>
        <w:numPr>
          <w:ilvl w:val="0"/>
          <w:numId w:val="0"/>
        </w:numPr>
        <w:kinsoku/>
        <w:wordWrap/>
        <w:overflowPunct/>
        <w:topLinePunct w:val="0"/>
        <w:autoSpaceDE/>
        <w:autoSpaceDN/>
        <w:bidi w:val="0"/>
        <w:adjustRightInd w:val="0"/>
        <w:snapToGrid w:val="0"/>
        <w:spacing w:after="0" w:line="579" w:lineRule="exact"/>
        <w:ind w:left="0" w:firstLine="560" w:firstLineChars="200"/>
        <w:contextualSpacing/>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采购方</w:t>
      </w:r>
      <w:r>
        <w:rPr>
          <w:rFonts w:hint="eastAsia" w:ascii="方正仿宋_GBK" w:hAnsi="方正仿宋_GBK" w:eastAsia="方正仿宋_GBK" w:cs="方正仿宋_GBK"/>
          <w:sz w:val="28"/>
          <w:szCs w:val="28"/>
        </w:rPr>
        <w:t>不再对任何售后服务进行付费。</w:t>
      </w:r>
      <w:r>
        <w:rPr>
          <w:rFonts w:hint="eastAsia" w:ascii="方正仿宋_GBK" w:hAnsi="方正仿宋_GBK" w:eastAsia="方正仿宋_GBK" w:cs="方正仿宋_GBK"/>
          <w:sz w:val="28"/>
          <w:szCs w:val="28"/>
          <w:lang w:eastAsia="zh-CN"/>
        </w:rPr>
        <w:t>供货方</w:t>
      </w:r>
      <w:r>
        <w:rPr>
          <w:rFonts w:hint="eastAsia" w:ascii="方正仿宋_GBK" w:hAnsi="方正仿宋_GBK" w:eastAsia="方正仿宋_GBK" w:cs="方正仿宋_GBK"/>
          <w:sz w:val="28"/>
          <w:szCs w:val="28"/>
        </w:rPr>
        <w:t>的派遣人员产生的一切费用由</w:t>
      </w:r>
      <w:r>
        <w:rPr>
          <w:rFonts w:hint="eastAsia" w:ascii="方正仿宋_GBK" w:hAnsi="方正仿宋_GBK" w:eastAsia="方正仿宋_GBK" w:cs="方正仿宋_GBK"/>
          <w:sz w:val="28"/>
          <w:szCs w:val="28"/>
          <w:lang w:eastAsia="zh-CN"/>
        </w:rPr>
        <w:t>供货方</w:t>
      </w:r>
      <w:r>
        <w:rPr>
          <w:rFonts w:hint="eastAsia" w:ascii="方正仿宋_GBK" w:hAnsi="方正仿宋_GBK" w:eastAsia="方正仿宋_GBK" w:cs="方正仿宋_GBK"/>
          <w:sz w:val="28"/>
          <w:szCs w:val="28"/>
        </w:rPr>
        <w:t>承担。</w:t>
      </w:r>
    </w:p>
    <w:p w14:paraId="56EB3E8B">
      <w:pPr>
        <w:pStyle w:val="34"/>
        <w:keepNext w:val="0"/>
        <w:keepLines w:val="0"/>
        <w:pageBreakBefore w:val="0"/>
        <w:widowControl/>
        <w:numPr>
          <w:ilvl w:val="0"/>
          <w:numId w:val="0"/>
        </w:numPr>
        <w:kinsoku/>
        <w:wordWrap/>
        <w:overflowPunct/>
        <w:topLinePunct w:val="0"/>
        <w:autoSpaceDE/>
        <w:autoSpaceDN/>
        <w:bidi w:val="0"/>
        <w:adjustRightInd w:val="0"/>
        <w:snapToGrid w:val="0"/>
        <w:spacing w:after="0" w:line="579" w:lineRule="atLeast"/>
        <w:contextualSpacing/>
        <w:jc w:val="both"/>
        <w:textAlignment w:val="auto"/>
        <w:outlineLvl w:val="0"/>
        <w:rPr>
          <w:rFonts w:hint="eastAsia" w:ascii="Times New Roman" w:hAnsi="Times New Roman" w:eastAsia="方正仿宋_GBK" w:cs="Times New Roman"/>
          <w:sz w:val="28"/>
          <w:szCs w:val="28"/>
          <w:highlight w:val="none"/>
          <w:lang w:val="en-US" w:eastAsia="zh-CN"/>
        </w:rPr>
      </w:pPr>
      <w:r>
        <w:rPr>
          <w:rFonts w:hint="eastAsia" w:ascii="方正仿宋_GBK" w:hAnsi="方正仿宋_GBK" w:eastAsia="方正仿宋_GBK" w:cs="方正仿宋_GBK"/>
          <w:sz w:val="28"/>
          <w:szCs w:val="28"/>
        </w:rPr>
        <w:br w:type="page"/>
      </w:r>
      <w:r>
        <w:rPr>
          <w:rFonts w:hint="eastAsia" w:ascii="Times New Roman" w:hAnsi="Times New Roman" w:eastAsia="方正仿宋_GBK" w:cs="Times New Roman"/>
          <w:b/>
          <w:bCs/>
          <w:sz w:val="28"/>
          <w:szCs w:val="28"/>
          <w:highlight w:val="none"/>
          <w:lang w:val="en-US" w:eastAsia="zh-CN"/>
        </w:rPr>
        <w:t>附件：</w:t>
      </w:r>
    </w:p>
    <w:p w14:paraId="4ED188FA">
      <w:pPr>
        <w:keepNext w:val="0"/>
        <w:keepLines w:val="0"/>
        <w:pageBreakBefore w:val="0"/>
        <w:widowControl/>
        <w:kinsoku/>
        <w:wordWrap/>
        <w:overflowPunct/>
        <w:topLinePunct w:val="0"/>
        <w:autoSpaceDE/>
        <w:autoSpaceDN/>
        <w:bidi w:val="0"/>
        <w:adjustRightInd w:val="0"/>
        <w:snapToGrid w:val="0"/>
        <w:spacing w:after="0" w:line="579" w:lineRule="atLeast"/>
        <w:jc w:val="center"/>
        <w:textAlignment w:val="auto"/>
        <w:outlineLvl w:val="1"/>
        <w:rPr>
          <w:rFonts w:hint="eastAsia" w:ascii="宋体" w:hAnsi="宋体" w:cs="宋体"/>
          <w:color w:val="auto"/>
          <w:kern w:val="0"/>
          <w:sz w:val="36"/>
          <w:szCs w:val="36"/>
          <w:highlight w:val="none"/>
        </w:rPr>
      </w:pPr>
      <w:r>
        <w:rPr>
          <w:rFonts w:hint="eastAsia" w:ascii="Times New Roman" w:hAnsi="Times New Roman" w:eastAsia="方正小标宋_GBK" w:cs="Times New Roman"/>
          <w:b/>
          <w:sz w:val="36"/>
          <w:szCs w:val="36"/>
          <w:highlight w:val="none"/>
        </w:rPr>
        <w:t>廉政责任书</w:t>
      </w:r>
    </w:p>
    <w:p w14:paraId="680823BA">
      <w:pPr>
        <w:keepNext w:val="0"/>
        <w:keepLines w:val="0"/>
        <w:pageBreakBefore w:val="0"/>
        <w:widowControl/>
        <w:kinsoku/>
        <w:wordWrap/>
        <w:overflowPunct/>
        <w:topLinePunct w:val="0"/>
        <w:autoSpaceDE/>
        <w:autoSpaceDN/>
        <w:bidi w:val="0"/>
        <w:adjustRightInd w:val="0"/>
        <w:snapToGrid w:val="0"/>
        <w:spacing w:after="0" w:line="579" w:lineRule="atLeast"/>
        <w:textAlignment w:val="auto"/>
        <w:rPr>
          <w:rFonts w:hint="eastAsia" w:ascii="宋体" w:hAnsi="宋体" w:cs="宋体"/>
          <w:b/>
          <w:color w:val="auto"/>
          <w:kern w:val="0"/>
          <w:sz w:val="24"/>
          <w:highlight w:val="none"/>
        </w:rPr>
      </w:pPr>
    </w:p>
    <w:p w14:paraId="6BEFB47D">
      <w:pPr>
        <w:keepNext w:val="0"/>
        <w:keepLines w:val="0"/>
        <w:pageBreakBefore w:val="0"/>
        <w:widowControl/>
        <w:kinsoku/>
        <w:wordWrap/>
        <w:overflowPunct/>
        <w:topLinePunct w:val="0"/>
        <w:autoSpaceDE/>
        <w:autoSpaceDN/>
        <w:bidi w:val="0"/>
        <w:adjustRightInd w:val="0"/>
        <w:snapToGrid w:val="0"/>
        <w:spacing w:after="0" w:line="579" w:lineRule="atLeast"/>
        <w:textAlignment w:val="auto"/>
        <w:rPr>
          <w:rFonts w:hint="eastAsia" w:ascii="方正仿宋_GBK" w:hAnsi="方正仿宋_GBK" w:eastAsia="方正仿宋_GBK" w:cs="方正仿宋_GBK"/>
          <w:b/>
          <w:bCs/>
          <w:sz w:val="24"/>
          <w:szCs w:val="24"/>
          <w:highlight w:val="none"/>
        </w:rPr>
      </w:pPr>
      <w:r>
        <w:rPr>
          <w:rFonts w:hint="eastAsia" w:ascii="方正仿宋_GBK" w:hAnsi="方正仿宋_GBK" w:eastAsia="方正仿宋_GBK" w:cs="方正仿宋_GBK"/>
          <w:b/>
          <w:bCs/>
          <w:sz w:val="24"/>
          <w:szCs w:val="24"/>
          <w:highlight w:val="none"/>
        </w:rPr>
        <w:t>项目名称：绍兴市再生能源发展有限公司</w:t>
      </w:r>
      <w:r>
        <w:rPr>
          <w:rFonts w:hint="eastAsia" w:ascii="方正仿宋_GBK" w:hAnsi="方正仿宋_GBK" w:eastAsia="方正仿宋_GBK" w:cs="方正仿宋_GBK"/>
          <w:b/>
          <w:bCs/>
          <w:sz w:val="24"/>
          <w:szCs w:val="24"/>
          <w:highlight w:val="none"/>
          <w:lang w:val="en-US" w:eastAsia="zh-CN"/>
        </w:rPr>
        <w:t>年度雾化器整体保养</w:t>
      </w:r>
      <w:r>
        <w:rPr>
          <w:rFonts w:hint="eastAsia" w:ascii="方正仿宋_GBK" w:hAnsi="方正仿宋_GBK" w:eastAsia="方正仿宋_GBK" w:cs="方正仿宋_GBK"/>
          <w:b/>
          <w:bCs/>
          <w:sz w:val="24"/>
          <w:szCs w:val="24"/>
          <w:highlight w:val="none"/>
        </w:rPr>
        <w:t>项目</w:t>
      </w:r>
    </w:p>
    <w:p w14:paraId="5BF27F0E">
      <w:pPr>
        <w:keepNext w:val="0"/>
        <w:keepLines w:val="0"/>
        <w:pageBreakBefore w:val="0"/>
        <w:widowControl/>
        <w:kinsoku/>
        <w:wordWrap/>
        <w:overflowPunct/>
        <w:topLinePunct w:val="0"/>
        <w:autoSpaceDE/>
        <w:autoSpaceDN/>
        <w:bidi w:val="0"/>
        <w:adjustRightInd w:val="0"/>
        <w:snapToGrid w:val="0"/>
        <w:spacing w:after="0" w:line="579" w:lineRule="atLeast"/>
        <w:textAlignment w:val="auto"/>
        <w:rPr>
          <w:rFonts w:hint="eastAsia" w:ascii="方正仿宋_GBK" w:hAnsi="方正仿宋_GBK" w:eastAsia="方正仿宋_GBK" w:cs="方正仿宋_GBK"/>
          <w:b/>
          <w:bCs/>
          <w:sz w:val="24"/>
          <w:szCs w:val="24"/>
          <w:highlight w:val="none"/>
        </w:rPr>
      </w:pPr>
      <w:r>
        <w:rPr>
          <w:rFonts w:hint="eastAsia" w:ascii="方正仿宋_GBK" w:hAnsi="方正仿宋_GBK" w:eastAsia="方正仿宋_GBK" w:cs="方正仿宋_GBK"/>
          <w:b/>
          <w:bCs/>
          <w:sz w:val="24"/>
          <w:szCs w:val="24"/>
          <w:highlight w:val="none"/>
        </w:rPr>
        <w:t>甲方(全称)：绍兴市再生能源发展有限公司            （以下简称甲方）</w:t>
      </w:r>
    </w:p>
    <w:p w14:paraId="3B0C6F86">
      <w:pPr>
        <w:keepNext w:val="0"/>
        <w:keepLines w:val="0"/>
        <w:pageBreakBefore w:val="0"/>
        <w:widowControl/>
        <w:kinsoku/>
        <w:wordWrap/>
        <w:overflowPunct/>
        <w:topLinePunct w:val="0"/>
        <w:autoSpaceDE/>
        <w:autoSpaceDN/>
        <w:bidi w:val="0"/>
        <w:adjustRightInd w:val="0"/>
        <w:snapToGrid w:val="0"/>
        <w:spacing w:after="0" w:line="579" w:lineRule="atLeast"/>
        <w:textAlignment w:val="auto"/>
        <w:rPr>
          <w:rFonts w:hint="eastAsia" w:ascii="方正仿宋_GBK" w:hAnsi="方正仿宋_GBK" w:eastAsia="方正仿宋_GBK" w:cs="方正仿宋_GBK"/>
          <w:b/>
          <w:bCs/>
          <w:sz w:val="24"/>
          <w:szCs w:val="24"/>
          <w:highlight w:val="none"/>
        </w:rPr>
      </w:pPr>
      <w:r>
        <w:rPr>
          <w:rFonts w:hint="eastAsia" w:ascii="方正仿宋_GBK" w:hAnsi="方正仿宋_GBK" w:eastAsia="方正仿宋_GBK" w:cs="方正仿宋_GBK"/>
          <w:b/>
          <w:bCs/>
          <w:sz w:val="24"/>
          <w:szCs w:val="24"/>
          <w:highlight w:val="none"/>
        </w:rPr>
        <w:t>乙方(全称)：</w:t>
      </w:r>
      <w:r>
        <w:rPr>
          <w:rFonts w:hint="eastAsia" w:ascii="方正仿宋_GBK" w:hAnsi="方正仿宋_GBK" w:eastAsia="方正仿宋_GBK" w:cs="方正仿宋_GBK"/>
          <w:b/>
          <w:bCs/>
          <w:sz w:val="24"/>
          <w:szCs w:val="24"/>
          <w:highlight w:val="none"/>
          <w:lang w:val="en-US" w:eastAsia="zh-CN"/>
        </w:rPr>
        <w:t xml:space="preserve"> </w:t>
      </w:r>
      <w:r>
        <w:rPr>
          <w:rFonts w:hint="eastAsia" w:ascii="方正仿宋_GBK" w:hAnsi="方正仿宋_GBK" w:eastAsia="方正仿宋_GBK" w:cs="方正仿宋_GBK"/>
          <w:b/>
          <w:bCs/>
          <w:sz w:val="24"/>
          <w:szCs w:val="24"/>
          <w:highlight w:val="none"/>
        </w:rPr>
        <w:t xml:space="preserve"> </w:t>
      </w:r>
      <w:r>
        <w:rPr>
          <w:rFonts w:hint="eastAsia" w:ascii="方正仿宋_GBK" w:hAnsi="方正仿宋_GBK" w:eastAsia="方正仿宋_GBK" w:cs="方正仿宋_GBK"/>
          <w:b/>
          <w:bCs/>
          <w:sz w:val="24"/>
          <w:szCs w:val="24"/>
          <w:highlight w:val="none"/>
          <w:lang w:val="en-US" w:eastAsia="zh-CN"/>
        </w:rPr>
        <w:t xml:space="preserve">         </w:t>
      </w:r>
      <w:r>
        <w:rPr>
          <w:rFonts w:hint="eastAsia" w:ascii="方正仿宋_GBK" w:hAnsi="方正仿宋_GBK" w:eastAsia="方正仿宋_GBK" w:cs="方正仿宋_GBK"/>
          <w:b/>
          <w:bCs/>
          <w:sz w:val="24"/>
          <w:szCs w:val="24"/>
          <w:highlight w:val="none"/>
        </w:rPr>
        <w:t xml:space="preserve">  </w:t>
      </w:r>
      <w:r>
        <w:rPr>
          <w:rFonts w:hint="eastAsia" w:ascii="方正仿宋_GBK" w:hAnsi="方正仿宋_GBK" w:eastAsia="方正仿宋_GBK" w:cs="方正仿宋_GBK"/>
          <w:b/>
          <w:bCs/>
          <w:sz w:val="24"/>
          <w:szCs w:val="24"/>
          <w:highlight w:val="none"/>
          <w:lang w:val="en-US" w:eastAsia="zh-CN"/>
        </w:rPr>
        <w:t xml:space="preserve">    </w:t>
      </w:r>
      <w:r>
        <w:rPr>
          <w:rFonts w:hint="eastAsia" w:ascii="方正仿宋_GBK" w:hAnsi="方正仿宋_GBK" w:eastAsia="方正仿宋_GBK" w:cs="方正仿宋_GBK"/>
          <w:b/>
          <w:bCs/>
          <w:sz w:val="24"/>
          <w:szCs w:val="24"/>
          <w:highlight w:val="none"/>
        </w:rPr>
        <w:t xml:space="preserve"> </w:t>
      </w:r>
      <w:r>
        <w:rPr>
          <w:rFonts w:hint="eastAsia" w:ascii="方正仿宋_GBK" w:hAnsi="方正仿宋_GBK" w:eastAsia="方正仿宋_GBK" w:cs="方正仿宋_GBK"/>
          <w:b/>
          <w:bCs/>
          <w:sz w:val="24"/>
          <w:szCs w:val="24"/>
          <w:highlight w:val="none"/>
          <w:lang w:val="en-US" w:eastAsia="zh-CN"/>
        </w:rPr>
        <w:t xml:space="preserve">                    </w:t>
      </w:r>
      <w:r>
        <w:rPr>
          <w:rFonts w:hint="eastAsia" w:ascii="方正仿宋_GBK" w:hAnsi="方正仿宋_GBK" w:eastAsia="方正仿宋_GBK" w:cs="方正仿宋_GBK"/>
          <w:b/>
          <w:bCs/>
          <w:sz w:val="24"/>
          <w:szCs w:val="24"/>
          <w:highlight w:val="none"/>
        </w:rPr>
        <w:t>（以下简称乙方）</w:t>
      </w:r>
    </w:p>
    <w:p w14:paraId="23A184F8">
      <w:pPr>
        <w:pStyle w:val="34"/>
        <w:keepNext w:val="0"/>
        <w:keepLines w:val="0"/>
        <w:pageBreakBefore w:val="0"/>
        <w:widowControl/>
        <w:kinsoku/>
        <w:wordWrap/>
        <w:overflowPunct/>
        <w:topLinePunct w:val="0"/>
        <w:autoSpaceDE/>
        <w:autoSpaceDN/>
        <w:bidi w:val="0"/>
        <w:adjustRightInd w:val="0"/>
        <w:snapToGrid w:val="0"/>
        <w:spacing w:after="0"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default" w:ascii="Times New Roman" w:hAnsi="Times New Roman" w:eastAsia="方正仿宋_GBK" w:cs="Times New Roman"/>
          <w:sz w:val="28"/>
          <w:szCs w:val="28"/>
          <w:highlight w:val="none"/>
          <w:lang w:val="en-US" w:eastAsia="zh-CN"/>
        </w:rPr>
        <w:t>为加强项目实施过程中的廉政建设，规范项目承发包双方的各项活动，防止发生各种谋取不正当利益的违法违纪行为，保护国家、集体和当事人的合法权益，根据国家有关的法律法规和廉政建设责任制规定，特订立本廉政责任书。</w:t>
      </w:r>
    </w:p>
    <w:p w14:paraId="3396A70F">
      <w:pPr>
        <w:pStyle w:val="34"/>
        <w:keepNext w:val="0"/>
        <w:keepLines w:val="0"/>
        <w:pageBreakBefore w:val="0"/>
        <w:widowControl/>
        <w:kinsoku/>
        <w:wordWrap/>
        <w:overflowPunct/>
        <w:topLinePunct w:val="0"/>
        <w:autoSpaceDE/>
        <w:autoSpaceDN/>
        <w:bidi w:val="0"/>
        <w:adjustRightInd w:val="0"/>
        <w:snapToGrid w:val="0"/>
        <w:spacing w:after="0" w:line="579" w:lineRule="atLeast"/>
        <w:ind w:left="0" w:leftChars="0" w:firstLine="560" w:firstLineChars="200"/>
        <w:contextualSpacing/>
        <w:jc w:val="both"/>
        <w:textAlignment w:val="auto"/>
        <w:rPr>
          <w:rFonts w:hint="eastAsia" w:ascii="方正黑体_GBK" w:hAnsi="方正黑体_GBK" w:eastAsia="方正黑体_GBK" w:cs="方正黑体_GBK"/>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第一条 甲、乙双方的责任</w:t>
      </w:r>
    </w:p>
    <w:p w14:paraId="41CA0BED">
      <w:pPr>
        <w:pStyle w:val="34"/>
        <w:keepNext w:val="0"/>
        <w:keepLines w:val="0"/>
        <w:pageBreakBefore w:val="0"/>
        <w:widowControl/>
        <w:kinsoku/>
        <w:wordWrap/>
        <w:overflowPunct/>
        <w:topLinePunct w:val="0"/>
        <w:autoSpaceDE/>
        <w:autoSpaceDN/>
        <w:bidi w:val="0"/>
        <w:adjustRightInd w:val="0"/>
        <w:snapToGrid w:val="0"/>
        <w:spacing w:line="579" w:lineRule="atLeast"/>
        <w:ind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b w:val="0"/>
          <w:bCs w:val="0"/>
          <w:sz w:val="28"/>
          <w:szCs w:val="28"/>
          <w:highlight w:val="none"/>
          <w:lang w:val="en-US" w:eastAsia="zh-CN"/>
        </w:rPr>
        <w:t>（一）</w:t>
      </w:r>
      <w:r>
        <w:rPr>
          <w:rFonts w:hint="default" w:ascii="Times New Roman" w:hAnsi="Times New Roman" w:eastAsia="方正仿宋_GBK" w:cs="Times New Roman"/>
          <w:sz w:val="28"/>
          <w:szCs w:val="28"/>
          <w:highlight w:val="none"/>
          <w:lang w:val="en-US" w:eastAsia="zh-CN"/>
        </w:rPr>
        <w:t>应严格遵守国家关于市场准入、项目招标投和市场活动等有关法律、法规，相关政策，以及廉政建设的各项规定。</w:t>
      </w:r>
    </w:p>
    <w:p w14:paraId="5F35611F">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default" w:ascii="方正黑体_GBK" w:hAnsi="方正黑体_GBK" w:eastAsia="方正黑体_GBK" w:cs="方正黑体_GBK"/>
          <w:b w:val="0"/>
          <w:bCs w:val="0"/>
          <w:sz w:val="28"/>
          <w:szCs w:val="28"/>
          <w:highlight w:val="none"/>
          <w:lang w:val="en-US" w:eastAsia="zh-CN"/>
        </w:rPr>
        <w:t>（二）</w:t>
      </w:r>
      <w:r>
        <w:rPr>
          <w:rFonts w:hint="default" w:ascii="Times New Roman" w:hAnsi="Times New Roman" w:eastAsia="方正仿宋_GBK" w:cs="Times New Roman"/>
          <w:sz w:val="28"/>
          <w:szCs w:val="28"/>
          <w:highlight w:val="none"/>
          <w:lang w:val="en-US" w:eastAsia="zh-CN"/>
        </w:rPr>
        <w:t>严格执行项目承发包合同文件，自觉按合同办事。</w:t>
      </w:r>
    </w:p>
    <w:p w14:paraId="2E7EA6DA">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default" w:ascii="方正黑体_GBK" w:hAnsi="方正黑体_GBK" w:eastAsia="方正黑体_GBK" w:cs="方正黑体_GBK"/>
          <w:b w:val="0"/>
          <w:bCs w:val="0"/>
          <w:sz w:val="28"/>
          <w:szCs w:val="28"/>
          <w:highlight w:val="none"/>
          <w:lang w:val="en-US" w:eastAsia="zh-CN"/>
        </w:rPr>
        <w:t>（三）</w:t>
      </w:r>
      <w:r>
        <w:rPr>
          <w:rFonts w:hint="default" w:ascii="Times New Roman" w:hAnsi="Times New Roman" w:eastAsia="方正仿宋_GBK" w:cs="Times New Roman"/>
          <w:sz w:val="28"/>
          <w:szCs w:val="28"/>
          <w:highlight w:val="none"/>
          <w:lang w:val="en-US" w:eastAsia="zh-CN"/>
        </w:rPr>
        <w:t>业务活动必须坚持公开、公平、公正、诚信、透明的原则（除法律法规另有规定者外），不得为获取不正当的利益，损害国家、集体和对方利益，不得违反项目管理、施工安装的规章制度。</w:t>
      </w:r>
    </w:p>
    <w:p w14:paraId="445E1B64">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（四）</w:t>
      </w:r>
      <w:r>
        <w:rPr>
          <w:rFonts w:hint="default" w:ascii="Times New Roman" w:hAnsi="Times New Roman" w:eastAsia="方正仿宋_GBK" w:cs="Times New Roman"/>
          <w:sz w:val="28"/>
          <w:szCs w:val="28"/>
          <w:highlight w:val="none"/>
          <w:lang w:val="en-US" w:eastAsia="zh-CN"/>
        </w:rPr>
        <w:t>发现对方在业务活动中有违规、违纪、违法行为的，应及时提醒对方，情节严重的，应向其上级主管部门或纪检监察、司法等有关机关举报。</w:t>
      </w:r>
    </w:p>
    <w:p w14:paraId="214B2275">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eastAsia" w:ascii="方正黑体_GBK" w:hAnsi="方正黑体_GBK" w:eastAsia="方正黑体_GBK" w:cs="方正黑体_GBK"/>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第二条 甲方的责任</w:t>
      </w:r>
    </w:p>
    <w:p w14:paraId="528C2149">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default" w:ascii="Times New Roman" w:hAnsi="Times New Roman" w:eastAsia="方正仿宋_GBK" w:cs="Times New Roman"/>
          <w:sz w:val="28"/>
          <w:szCs w:val="28"/>
          <w:highlight w:val="none"/>
          <w:lang w:val="en-US" w:eastAsia="zh-CN"/>
        </w:rPr>
        <w:t>甲方的领导和从事该项目管理的工作人员，在项目服务的事前、事中、事后应遵守以下规定：</w:t>
      </w:r>
    </w:p>
    <w:p w14:paraId="216B087B">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（一）</w:t>
      </w:r>
      <w:r>
        <w:rPr>
          <w:rFonts w:hint="default" w:ascii="Times New Roman" w:hAnsi="Times New Roman" w:eastAsia="方正仿宋_GBK" w:cs="Times New Roman"/>
          <w:sz w:val="28"/>
          <w:szCs w:val="28"/>
          <w:highlight w:val="none"/>
          <w:lang w:val="en-US" w:eastAsia="zh-CN"/>
        </w:rPr>
        <w:t>不准向乙方和相关单位索要或接受回扣、礼金、有价证券、贵重物品和好处费、感谢费等。</w:t>
      </w:r>
    </w:p>
    <w:p w14:paraId="05413C5A">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（二）</w:t>
      </w:r>
      <w:r>
        <w:rPr>
          <w:rFonts w:hint="default" w:ascii="Times New Roman" w:hAnsi="Times New Roman" w:eastAsia="方正仿宋_GBK" w:cs="Times New Roman"/>
          <w:sz w:val="28"/>
          <w:szCs w:val="28"/>
          <w:highlight w:val="none"/>
          <w:lang w:val="en-US" w:eastAsia="zh-CN"/>
        </w:rPr>
        <w:t>不准在乙方和相关单位报销任何应由甲方或个人支付的费用。</w:t>
      </w:r>
    </w:p>
    <w:p w14:paraId="608528DE">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（三）</w:t>
      </w:r>
      <w:r>
        <w:rPr>
          <w:rFonts w:hint="default" w:ascii="Times New Roman" w:hAnsi="Times New Roman" w:eastAsia="方正仿宋_GBK" w:cs="Times New Roman"/>
          <w:sz w:val="28"/>
          <w:szCs w:val="28"/>
          <w:highlight w:val="none"/>
          <w:lang w:val="en-US" w:eastAsia="zh-CN"/>
        </w:rPr>
        <w:t>不准要求、暗示和接受乙方和相关单位为个人装修住房、婚丧嫁娶、配偶子女的工作安排以及出国（境）、旅游等提供方便。</w:t>
      </w:r>
    </w:p>
    <w:p w14:paraId="41C126F2">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（四）</w:t>
      </w:r>
      <w:r>
        <w:rPr>
          <w:rFonts w:hint="default" w:ascii="Times New Roman" w:hAnsi="Times New Roman" w:eastAsia="方正仿宋_GBK" w:cs="Times New Roman"/>
          <w:sz w:val="28"/>
          <w:szCs w:val="28"/>
          <w:highlight w:val="none"/>
          <w:lang w:val="en-US" w:eastAsia="zh-CN"/>
        </w:rPr>
        <w:t>不准参加有可能影响公正执行公务的乙方和相关单位的宴请和健身、娱乐等活动。</w:t>
      </w:r>
    </w:p>
    <w:p w14:paraId="1F2E2E4F">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（五）</w:t>
      </w:r>
      <w:r>
        <w:rPr>
          <w:rFonts w:hint="default" w:ascii="Times New Roman" w:hAnsi="Times New Roman" w:eastAsia="方正仿宋_GBK" w:cs="Times New Roman"/>
          <w:sz w:val="28"/>
          <w:szCs w:val="28"/>
          <w:highlight w:val="none"/>
          <w:lang w:val="en-US" w:eastAsia="zh-CN"/>
        </w:rPr>
        <w:t>不准向乙方介绍或为配偶、子女、亲属参与同甲方项目合同有关的设备、材料、工程分包、劳务等经济活动。不得以任何理由向乙方和相关单位推荐分包单位和要求乙方购买项目合同规定以外的材料、设备等。</w:t>
      </w:r>
    </w:p>
    <w:p w14:paraId="7540230D">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eastAsia" w:ascii="方正黑体_GBK" w:hAnsi="方正黑体_GBK" w:eastAsia="方正黑体_GBK" w:cs="方正黑体_GBK"/>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第三条 乙方的责任</w:t>
      </w:r>
    </w:p>
    <w:p w14:paraId="650C73F3">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default" w:ascii="Times New Roman" w:hAnsi="Times New Roman" w:eastAsia="方正仿宋_GBK" w:cs="Times New Roman"/>
          <w:sz w:val="28"/>
          <w:szCs w:val="28"/>
          <w:highlight w:val="none"/>
          <w:lang w:val="en-US" w:eastAsia="zh-CN"/>
        </w:rPr>
        <w:t>应与甲方保持正常的业务交往，按照有关法律法规和程序开展业务工作，严格执行项目的有关方针、政策，并遵守以下规定：</w:t>
      </w:r>
    </w:p>
    <w:p w14:paraId="7A8A03C9">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（一）</w:t>
      </w:r>
      <w:r>
        <w:rPr>
          <w:rFonts w:hint="default" w:ascii="Times New Roman" w:hAnsi="Times New Roman" w:eastAsia="方正仿宋_GBK" w:cs="Times New Roman"/>
          <w:sz w:val="28"/>
          <w:szCs w:val="28"/>
          <w:highlight w:val="none"/>
          <w:lang w:val="en-US" w:eastAsia="zh-CN"/>
        </w:rPr>
        <w:t>不准以任何理由向甲方、相关单位及其工作人员索要、接受或赠送礼金、有价证券、贵重物品和回扣、好处费、感谢费等。</w:t>
      </w:r>
    </w:p>
    <w:p w14:paraId="5748F485">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（二）</w:t>
      </w:r>
      <w:r>
        <w:rPr>
          <w:rFonts w:hint="default" w:ascii="Times New Roman" w:hAnsi="Times New Roman" w:eastAsia="方正仿宋_GBK" w:cs="Times New Roman"/>
          <w:sz w:val="28"/>
          <w:szCs w:val="28"/>
          <w:highlight w:val="none"/>
          <w:lang w:val="en-US" w:eastAsia="zh-CN"/>
        </w:rPr>
        <w:t>不准以任何理由为甲方和相关单位报销应由对方或个人支付的费用。</w:t>
      </w:r>
    </w:p>
    <w:p w14:paraId="721334D7">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（三）</w:t>
      </w:r>
      <w:r>
        <w:rPr>
          <w:rFonts w:hint="default" w:ascii="Times New Roman" w:hAnsi="Times New Roman" w:eastAsia="方正仿宋_GBK" w:cs="Times New Roman"/>
          <w:sz w:val="28"/>
          <w:szCs w:val="28"/>
          <w:highlight w:val="none"/>
          <w:lang w:val="en-US" w:eastAsia="zh-CN"/>
        </w:rPr>
        <w:t>不准接受或暗示为甲方、相关单位或个人装修住房、婚丧嫁娶、配偶子女的工作安排以及出国（境）、旅游等提供方便。</w:t>
      </w:r>
    </w:p>
    <w:p w14:paraId="052A79FD">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（四）</w:t>
      </w:r>
      <w:r>
        <w:rPr>
          <w:rFonts w:hint="default" w:ascii="Times New Roman" w:hAnsi="Times New Roman" w:eastAsia="方正仿宋_GBK" w:cs="Times New Roman"/>
          <w:sz w:val="28"/>
          <w:szCs w:val="28"/>
          <w:highlight w:val="none"/>
          <w:lang w:val="en-US" w:eastAsia="zh-CN"/>
        </w:rPr>
        <w:t>不准以任何理由为甲方、相关单位或个人组织有可能影响公正执行公务的宴请、健身、娱乐等活动。</w:t>
      </w:r>
    </w:p>
    <w:p w14:paraId="7A950F7E">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eastAsia" w:ascii="方正黑体_GBK" w:hAnsi="方正黑体_GBK" w:eastAsia="方正黑体_GBK" w:cs="方正黑体_GBK"/>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第四条 违约责任</w:t>
      </w:r>
    </w:p>
    <w:p w14:paraId="6BC0231E">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（一）</w:t>
      </w:r>
      <w:r>
        <w:rPr>
          <w:rFonts w:hint="default" w:ascii="Times New Roman" w:hAnsi="Times New Roman" w:eastAsia="方正仿宋_GBK" w:cs="Times New Roman"/>
          <w:sz w:val="28"/>
          <w:szCs w:val="28"/>
          <w:highlight w:val="none"/>
          <w:lang w:val="en-US" w:eastAsia="zh-CN"/>
        </w:rPr>
        <w:t>甲方工作人员有违反本责任书第一、二条责任行为的，按照管理权限，依据有关法律法规和规定给予党纪、政纪处分或组织处理；涉嫌犯罪的，移交司法机关追究刑事责任；给乙方单位造成经济损失的，应予以赔偿。</w:t>
      </w:r>
    </w:p>
    <w:p w14:paraId="7F42B543">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（二）</w:t>
      </w:r>
      <w:r>
        <w:rPr>
          <w:rFonts w:hint="default" w:ascii="Times New Roman" w:hAnsi="Times New Roman" w:eastAsia="方正仿宋_GBK" w:cs="Times New Roman"/>
          <w:sz w:val="28"/>
          <w:szCs w:val="28"/>
          <w:highlight w:val="none"/>
          <w:lang w:val="en-US" w:eastAsia="zh-CN"/>
        </w:rPr>
        <w:t>乙方工作人员有违反本责任书第一、三条责任行为的，按照管理权限，依据有关法律法规和规定给予党纪、政纪处分或组织处理；涉嫌犯罪的，移交司法机关追究刑事责任；给甲方单位造成经济损失的，应予以赔偿；廉政建设风险抵押金不予返还。</w:t>
      </w:r>
    </w:p>
    <w:p w14:paraId="7F81918D">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第五条</w:t>
      </w:r>
      <w:r>
        <w:rPr>
          <w:rFonts w:hint="default" w:ascii="Times New Roman" w:hAnsi="Times New Roman" w:eastAsia="方正仿宋_GBK" w:cs="Times New Roman"/>
          <w:sz w:val="28"/>
          <w:szCs w:val="28"/>
          <w:highlight w:val="none"/>
          <w:lang w:val="en-US" w:eastAsia="zh-CN"/>
        </w:rPr>
        <w:t xml:space="preserve">  本责任书作为服务合同的附件，与服务合同具有同等法律效力。经双方签署后立即生效。</w:t>
      </w:r>
    </w:p>
    <w:p w14:paraId="35911D4E">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 xml:space="preserve">第六条  </w:t>
      </w:r>
      <w:r>
        <w:rPr>
          <w:rFonts w:hint="default" w:ascii="Times New Roman" w:hAnsi="Times New Roman" w:eastAsia="方正仿宋_GBK" w:cs="Times New Roman"/>
          <w:sz w:val="28"/>
          <w:szCs w:val="28"/>
          <w:highlight w:val="none"/>
          <w:lang w:val="en-US" w:eastAsia="zh-CN"/>
        </w:rPr>
        <w:t>本责任书的有效期为双方签署之日起至该服务项目质保期结束时止。</w:t>
      </w:r>
    </w:p>
    <w:p w14:paraId="20F34458">
      <w:pPr>
        <w:pStyle w:val="34"/>
        <w:keepNext w:val="0"/>
        <w:keepLines w:val="0"/>
        <w:pageBreakBefore w:val="0"/>
        <w:widowControl/>
        <w:kinsoku/>
        <w:wordWrap/>
        <w:overflowPunct/>
        <w:topLinePunct w:val="0"/>
        <w:autoSpaceDE/>
        <w:autoSpaceDN/>
        <w:bidi w:val="0"/>
        <w:adjustRightInd w:val="0"/>
        <w:snapToGrid w:val="0"/>
        <w:spacing w:line="579" w:lineRule="atLeast"/>
        <w:ind w:left="0" w:leftChars="0" w:firstLine="560" w:firstLineChars="200"/>
        <w:contextualSpacing/>
        <w:jc w:val="both"/>
        <w:textAlignment w:val="auto"/>
        <w:rPr>
          <w:rFonts w:hint="default" w:ascii="Times New Roman" w:hAnsi="Times New Roman" w:eastAsia="方正仿宋_GBK" w:cs="Times New Roman"/>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 xml:space="preserve">第七条  </w:t>
      </w:r>
      <w:r>
        <w:rPr>
          <w:rFonts w:hint="default" w:ascii="Times New Roman" w:hAnsi="Times New Roman" w:eastAsia="方正仿宋_GBK" w:cs="Times New Roman"/>
          <w:sz w:val="28"/>
          <w:szCs w:val="28"/>
          <w:highlight w:val="none"/>
          <w:lang w:val="en-US" w:eastAsia="zh-CN"/>
        </w:rPr>
        <w:t>本责任书一式</w:t>
      </w:r>
      <w:r>
        <w:rPr>
          <w:rFonts w:hint="eastAsia" w:ascii="Times New Roman" w:hAnsi="Times New Roman" w:eastAsia="方正仿宋_GBK" w:cs="Times New Roman"/>
          <w:sz w:val="28"/>
          <w:szCs w:val="28"/>
          <w:highlight w:val="none"/>
          <w:lang w:val="en-US" w:eastAsia="zh-CN"/>
        </w:rPr>
        <w:t>六</w:t>
      </w:r>
      <w:r>
        <w:rPr>
          <w:rFonts w:hint="default" w:ascii="Times New Roman" w:hAnsi="Times New Roman" w:eastAsia="方正仿宋_GBK" w:cs="Times New Roman"/>
          <w:sz w:val="28"/>
          <w:szCs w:val="28"/>
          <w:highlight w:val="none"/>
          <w:lang w:val="en-US" w:eastAsia="zh-CN"/>
        </w:rPr>
        <w:t>份，</w:t>
      </w:r>
      <w:r>
        <w:rPr>
          <w:rFonts w:hint="eastAsia" w:ascii="Times New Roman" w:hAnsi="Times New Roman" w:eastAsia="方正仿宋_GBK" w:cs="Times New Roman"/>
          <w:sz w:val="28"/>
          <w:szCs w:val="28"/>
          <w:highlight w:val="none"/>
          <w:lang w:val="en-US" w:eastAsia="zh-CN"/>
        </w:rPr>
        <w:t>甲方</w:t>
      </w:r>
      <w:r>
        <w:rPr>
          <w:rFonts w:hint="default" w:ascii="Times New Roman" w:hAnsi="Times New Roman" w:eastAsia="方正仿宋_GBK" w:cs="Times New Roman"/>
          <w:sz w:val="28"/>
          <w:szCs w:val="28"/>
          <w:highlight w:val="none"/>
          <w:lang w:eastAsia="zh-CN"/>
        </w:rPr>
        <w:t>五份</w:t>
      </w:r>
      <w:r>
        <w:rPr>
          <w:rFonts w:hint="eastAsia" w:ascii="Times New Roman" w:hAnsi="Times New Roman" w:eastAsia="方正仿宋_GBK" w:cs="Times New Roman"/>
          <w:sz w:val="28"/>
          <w:szCs w:val="28"/>
          <w:highlight w:val="none"/>
          <w:lang w:eastAsia="zh-CN"/>
        </w:rPr>
        <w:t>，</w:t>
      </w:r>
      <w:r>
        <w:rPr>
          <w:rFonts w:hint="eastAsia" w:ascii="Times New Roman" w:hAnsi="Times New Roman" w:eastAsia="方正仿宋_GBK" w:cs="Times New Roman"/>
          <w:sz w:val="28"/>
          <w:szCs w:val="28"/>
          <w:highlight w:val="none"/>
          <w:lang w:val="en-US" w:eastAsia="zh-CN"/>
        </w:rPr>
        <w:t>乙方</w:t>
      </w:r>
      <w:r>
        <w:rPr>
          <w:rFonts w:hint="default" w:ascii="Times New Roman" w:hAnsi="Times New Roman" w:eastAsia="方正仿宋_GBK" w:cs="Times New Roman"/>
          <w:sz w:val="28"/>
          <w:szCs w:val="28"/>
          <w:highlight w:val="none"/>
          <w:lang w:eastAsia="zh-CN"/>
        </w:rPr>
        <w:t>一份</w:t>
      </w:r>
      <w:r>
        <w:rPr>
          <w:rFonts w:hint="eastAsia" w:ascii="Times New Roman" w:hAnsi="Times New Roman" w:eastAsia="方正仿宋_GBK" w:cs="Times New Roman"/>
          <w:sz w:val="28"/>
          <w:szCs w:val="28"/>
          <w:highlight w:val="none"/>
          <w:lang w:eastAsia="zh-CN"/>
        </w:rPr>
        <w:t>，</w:t>
      </w:r>
      <w:r>
        <w:rPr>
          <w:rFonts w:hint="eastAsia" w:ascii="Times New Roman" w:hAnsi="Times New Roman" w:eastAsia="方正仿宋_GBK" w:cs="Times New Roman"/>
          <w:sz w:val="28"/>
          <w:szCs w:val="28"/>
          <w:highlight w:val="none"/>
          <w:lang w:val="en-US" w:eastAsia="zh-CN"/>
        </w:rPr>
        <w:t>作为合同附件后附</w:t>
      </w:r>
      <w:r>
        <w:rPr>
          <w:rFonts w:hint="default" w:ascii="Times New Roman" w:hAnsi="Times New Roman" w:eastAsia="方正仿宋_GBK" w:cs="Times New Roman"/>
          <w:sz w:val="28"/>
          <w:szCs w:val="28"/>
          <w:highlight w:val="none"/>
          <w:lang w:val="en-US" w:eastAsia="zh-CN"/>
        </w:rPr>
        <w:t>。</w:t>
      </w:r>
    </w:p>
    <w:p w14:paraId="4A29045E">
      <w:pPr>
        <w:pStyle w:val="36"/>
        <w:keepNext w:val="0"/>
        <w:keepLines w:val="0"/>
        <w:pageBreakBefore w:val="0"/>
        <w:kinsoku/>
        <w:wordWrap/>
        <w:overflowPunct/>
        <w:topLinePunct w:val="0"/>
        <w:bidi w:val="0"/>
        <w:adjustRightInd w:val="0"/>
        <w:spacing w:line="579" w:lineRule="atLeast"/>
        <w:textAlignment w:val="auto"/>
        <w:rPr>
          <w:rFonts w:hint="default" w:ascii="Times New Roman" w:hAnsi="Times New Roman" w:eastAsia="方正仿宋_GBK" w:cs="Times New Roman"/>
          <w:color w:val="auto"/>
          <w:highlight w:val="none"/>
        </w:rPr>
      </w:pPr>
    </w:p>
    <w:p w14:paraId="7D2C6DA2">
      <w:pPr>
        <w:keepNext w:val="0"/>
        <w:keepLines w:val="0"/>
        <w:pageBreakBefore w:val="0"/>
        <w:kinsoku/>
        <w:wordWrap/>
        <w:overflowPunct/>
        <w:topLinePunct w:val="0"/>
        <w:bidi w:val="0"/>
        <w:adjustRightInd w:val="0"/>
        <w:spacing w:after="0" w:line="579" w:lineRule="atLeast"/>
        <w:ind w:left="-420" w:leftChars="-200" w:firstLine="0" w:firstLineChars="0"/>
        <w:jc w:val="both"/>
        <w:textAlignment w:val="auto"/>
        <w:rPr>
          <w:rFonts w:hint="default" w:ascii="Times New Roman" w:hAnsi="Times New Roman" w:eastAsia="方正仿宋_GBK" w:cs="Times New Roman"/>
          <w:b/>
          <w:bCs/>
          <w:color w:val="auto"/>
          <w:kern w:val="0"/>
          <w:sz w:val="24"/>
          <w:highlight w:val="none"/>
        </w:rPr>
      </w:pPr>
      <w:r>
        <w:rPr>
          <w:rFonts w:hint="default" w:ascii="Times New Roman" w:hAnsi="Times New Roman" w:eastAsia="方正仿宋_GBK" w:cs="Times New Roman"/>
          <w:b/>
          <w:bCs/>
          <w:color w:val="auto"/>
          <w:kern w:val="0"/>
          <w:sz w:val="24"/>
          <w:highlight w:val="none"/>
        </w:rPr>
        <w:t xml:space="preserve">甲方（盖章） </w:t>
      </w:r>
      <w:r>
        <w:rPr>
          <w:rFonts w:hint="eastAsia" w:ascii="Times New Roman" w:hAnsi="Times New Roman" w:eastAsia="方正仿宋_GBK" w:cs="Times New Roman"/>
          <w:b/>
          <w:bCs/>
          <w:color w:val="auto"/>
          <w:kern w:val="0"/>
          <w:sz w:val="24"/>
          <w:highlight w:val="none"/>
          <w:lang w:val="en-US" w:eastAsia="zh-CN"/>
        </w:rPr>
        <w:t xml:space="preserve">                                         </w:t>
      </w:r>
      <w:r>
        <w:rPr>
          <w:rFonts w:hint="default" w:ascii="Times New Roman" w:hAnsi="Times New Roman" w:eastAsia="方正仿宋_GBK" w:cs="Times New Roman"/>
          <w:b/>
          <w:bCs/>
          <w:color w:val="auto"/>
          <w:kern w:val="0"/>
          <w:sz w:val="24"/>
          <w:highlight w:val="none"/>
        </w:rPr>
        <w:t>乙方（盖章）</w:t>
      </w:r>
      <w:r>
        <w:rPr>
          <w:rFonts w:hint="eastAsia" w:ascii="Times New Roman" w:hAnsi="Times New Roman" w:eastAsia="方正仿宋_GBK" w:cs="Times New Roman"/>
          <w:b/>
          <w:bCs/>
          <w:color w:val="auto"/>
          <w:kern w:val="0"/>
          <w:sz w:val="24"/>
          <w:highlight w:val="none"/>
          <w:lang w:val="en-US" w:eastAsia="zh-CN"/>
        </w:rPr>
        <w:t xml:space="preserve"> </w:t>
      </w:r>
    </w:p>
    <w:p w14:paraId="53B6CF94">
      <w:pPr>
        <w:keepNext w:val="0"/>
        <w:keepLines w:val="0"/>
        <w:pageBreakBefore w:val="0"/>
        <w:kinsoku/>
        <w:wordWrap/>
        <w:overflowPunct/>
        <w:topLinePunct w:val="0"/>
        <w:bidi w:val="0"/>
        <w:adjustRightInd w:val="0"/>
        <w:spacing w:after="0" w:line="579" w:lineRule="atLeast"/>
        <w:ind w:left="-420" w:leftChars="-200" w:firstLine="0" w:firstLineChars="0"/>
        <w:jc w:val="both"/>
        <w:textAlignment w:val="auto"/>
        <w:rPr>
          <w:rFonts w:hint="default" w:ascii="Times New Roman" w:hAnsi="Times New Roman" w:eastAsia="方正仿宋_GBK" w:cs="Times New Roman"/>
          <w:b/>
          <w:bCs/>
          <w:color w:val="auto"/>
          <w:kern w:val="0"/>
          <w:sz w:val="24"/>
          <w:highlight w:val="none"/>
        </w:rPr>
      </w:pPr>
      <w:r>
        <w:rPr>
          <w:rFonts w:hint="default" w:ascii="Times New Roman" w:hAnsi="Times New Roman" w:eastAsia="方正仿宋_GBK" w:cs="Times New Roman"/>
          <w:b/>
          <w:bCs/>
          <w:color w:val="auto"/>
          <w:kern w:val="0"/>
          <w:sz w:val="24"/>
          <w:highlight w:val="none"/>
        </w:rPr>
        <w:t xml:space="preserve">法定代表人（签名或盖章）                </w:t>
      </w:r>
      <w:r>
        <w:rPr>
          <w:rFonts w:hint="eastAsia" w:ascii="Times New Roman" w:hAnsi="Times New Roman" w:eastAsia="方正仿宋_GBK" w:cs="Times New Roman"/>
          <w:b/>
          <w:bCs/>
          <w:color w:val="auto"/>
          <w:kern w:val="0"/>
          <w:sz w:val="24"/>
          <w:highlight w:val="none"/>
          <w:lang w:val="en-US" w:eastAsia="zh-CN"/>
        </w:rPr>
        <w:t xml:space="preserve">              </w:t>
      </w:r>
      <w:r>
        <w:rPr>
          <w:rFonts w:hint="default" w:ascii="Times New Roman" w:hAnsi="Times New Roman" w:eastAsia="方正仿宋_GBK" w:cs="Times New Roman"/>
          <w:b/>
          <w:bCs/>
          <w:color w:val="auto"/>
          <w:kern w:val="0"/>
          <w:sz w:val="24"/>
          <w:highlight w:val="none"/>
        </w:rPr>
        <w:t>法定代表人（签名或盖章）</w:t>
      </w:r>
    </w:p>
    <w:p w14:paraId="292D77D1">
      <w:pPr>
        <w:keepNext w:val="0"/>
        <w:keepLines w:val="0"/>
        <w:pageBreakBefore w:val="0"/>
        <w:kinsoku/>
        <w:wordWrap/>
        <w:overflowPunct/>
        <w:topLinePunct w:val="0"/>
        <w:bidi w:val="0"/>
        <w:adjustRightInd w:val="0"/>
        <w:spacing w:after="0" w:line="579" w:lineRule="atLeast"/>
        <w:ind w:left="-420" w:leftChars="-200" w:firstLine="0" w:firstLineChars="0"/>
        <w:jc w:val="both"/>
        <w:textAlignment w:val="auto"/>
        <w:rPr>
          <w:rFonts w:hint="default" w:ascii="Times New Roman" w:hAnsi="Times New Roman" w:eastAsia="方正仿宋_GBK" w:cs="Times New Roman"/>
          <w:b/>
          <w:bCs/>
          <w:color w:val="auto"/>
          <w:kern w:val="0"/>
          <w:sz w:val="24"/>
          <w:highlight w:val="none"/>
        </w:rPr>
      </w:pPr>
      <w:r>
        <w:rPr>
          <w:rFonts w:hint="default" w:ascii="Times New Roman" w:hAnsi="Times New Roman" w:eastAsia="方正仿宋_GBK" w:cs="Times New Roman"/>
          <w:b/>
          <w:bCs/>
          <w:color w:val="auto"/>
          <w:kern w:val="0"/>
          <w:sz w:val="24"/>
          <w:highlight w:val="none"/>
        </w:rPr>
        <w:t xml:space="preserve">或委托代理人（签名）                   </w:t>
      </w:r>
      <w:r>
        <w:rPr>
          <w:rFonts w:hint="eastAsia" w:ascii="Times New Roman" w:hAnsi="Times New Roman" w:eastAsia="方正仿宋_GBK" w:cs="Times New Roman"/>
          <w:b/>
          <w:bCs/>
          <w:color w:val="auto"/>
          <w:kern w:val="0"/>
          <w:sz w:val="24"/>
          <w:highlight w:val="none"/>
          <w:lang w:val="en-US" w:eastAsia="zh-CN"/>
        </w:rPr>
        <w:t xml:space="preserve">            </w:t>
      </w:r>
      <w:r>
        <w:rPr>
          <w:rFonts w:hint="default" w:ascii="Times New Roman" w:hAnsi="Times New Roman" w:eastAsia="方正仿宋_GBK" w:cs="Times New Roman"/>
          <w:b/>
          <w:bCs/>
          <w:color w:val="auto"/>
          <w:kern w:val="0"/>
          <w:sz w:val="24"/>
          <w:highlight w:val="none"/>
        </w:rPr>
        <w:t xml:space="preserve"> </w:t>
      </w:r>
      <w:r>
        <w:rPr>
          <w:rFonts w:hint="eastAsia" w:ascii="Times New Roman" w:hAnsi="Times New Roman" w:eastAsia="方正仿宋_GBK" w:cs="Times New Roman"/>
          <w:b/>
          <w:bCs/>
          <w:color w:val="auto"/>
          <w:kern w:val="0"/>
          <w:sz w:val="24"/>
          <w:highlight w:val="none"/>
          <w:lang w:val="en-US" w:eastAsia="zh-CN"/>
        </w:rPr>
        <w:t xml:space="preserve">  </w:t>
      </w:r>
      <w:r>
        <w:rPr>
          <w:rFonts w:hint="default" w:ascii="Times New Roman" w:hAnsi="Times New Roman" w:eastAsia="方正仿宋_GBK" w:cs="Times New Roman"/>
          <w:b/>
          <w:bCs/>
          <w:color w:val="auto"/>
          <w:kern w:val="0"/>
          <w:sz w:val="24"/>
          <w:highlight w:val="none"/>
        </w:rPr>
        <w:t>或委托代理人（签名）</w:t>
      </w:r>
    </w:p>
    <w:p w14:paraId="5F472F65">
      <w:pPr>
        <w:keepNext w:val="0"/>
        <w:keepLines w:val="0"/>
        <w:pageBreakBefore w:val="0"/>
        <w:widowControl/>
        <w:kinsoku/>
        <w:wordWrap/>
        <w:overflowPunct/>
        <w:topLinePunct w:val="0"/>
        <w:bidi w:val="0"/>
        <w:adjustRightInd w:val="0"/>
        <w:snapToGrid w:val="0"/>
        <w:spacing w:after="0" w:line="579" w:lineRule="atLeast"/>
        <w:ind w:left="-420" w:leftChars="-200" w:firstLine="0" w:firstLineChars="0"/>
        <w:jc w:val="center"/>
        <w:textAlignment w:val="auto"/>
        <w:rPr>
          <w:rFonts w:hint="eastAsia" w:ascii="Times New Roman" w:hAnsi="Times New Roman" w:eastAsia="方正仿宋_GBK" w:cs="Times New Roman"/>
          <w:b/>
          <w:bCs/>
          <w:color w:val="auto"/>
          <w:kern w:val="0"/>
          <w:sz w:val="24"/>
          <w:highlight w:val="none"/>
          <w:lang w:val="en-US" w:eastAsia="zh-CN"/>
        </w:rPr>
      </w:pPr>
    </w:p>
    <w:p w14:paraId="66FD5BB8">
      <w:pPr>
        <w:keepNext w:val="0"/>
        <w:keepLines w:val="0"/>
        <w:pageBreakBefore w:val="0"/>
        <w:widowControl/>
        <w:kinsoku/>
        <w:wordWrap/>
        <w:overflowPunct/>
        <w:topLinePunct w:val="0"/>
        <w:bidi w:val="0"/>
        <w:adjustRightInd w:val="0"/>
        <w:snapToGrid w:val="0"/>
        <w:spacing w:after="0" w:line="579" w:lineRule="atLeast"/>
        <w:ind w:left="-420" w:leftChars="-200" w:firstLine="0" w:firstLineChars="0"/>
        <w:jc w:val="center"/>
        <w:textAlignment w:val="auto"/>
        <w:rPr>
          <w:rFonts w:hint="default" w:ascii="Times New Roman" w:hAnsi="Times New Roman" w:eastAsia="方正仿宋_GBK" w:cs="Times New Roman"/>
          <w:b/>
          <w:bCs/>
          <w:color w:val="auto"/>
          <w:kern w:val="0"/>
          <w:sz w:val="24"/>
          <w:highlight w:val="none"/>
          <w:lang w:val="en-US" w:eastAsia="zh-CN"/>
        </w:rPr>
      </w:pPr>
      <w:r>
        <w:rPr>
          <w:rFonts w:hint="eastAsia" w:ascii="Times New Roman" w:hAnsi="Times New Roman" w:eastAsia="方正仿宋_GBK" w:cs="Times New Roman"/>
          <w:b/>
          <w:bCs/>
          <w:color w:val="auto"/>
          <w:kern w:val="0"/>
          <w:sz w:val="24"/>
          <w:highlight w:val="none"/>
          <w:lang w:val="en-US" w:eastAsia="zh-CN"/>
        </w:rPr>
        <w:t xml:space="preserve">     </w:t>
      </w:r>
    </w:p>
    <w:p w14:paraId="60DC584E">
      <w:pPr>
        <w:keepNext w:val="0"/>
        <w:keepLines w:val="0"/>
        <w:pageBreakBefore w:val="0"/>
        <w:widowControl/>
        <w:kinsoku/>
        <w:wordWrap/>
        <w:overflowPunct/>
        <w:topLinePunct w:val="0"/>
        <w:bidi w:val="0"/>
        <w:adjustRightInd w:val="0"/>
        <w:snapToGrid w:val="0"/>
        <w:spacing w:after="0" w:line="579" w:lineRule="atLeast"/>
        <w:jc w:val="center"/>
        <w:textAlignment w:val="auto"/>
        <w:rPr>
          <w:rFonts w:hint="default" w:ascii="Times New Roman" w:hAnsi="Times New Roman" w:eastAsia="方正仿宋_GBK" w:cs="Times New Roman"/>
          <w:b/>
          <w:bCs/>
          <w:color w:val="auto"/>
          <w:kern w:val="0"/>
          <w:sz w:val="24"/>
          <w:highlight w:val="none"/>
        </w:rPr>
      </w:pPr>
      <w:r>
        <w:rPr>
          <w:rFonts w:hint="eastAsia" w:ascii="Times New Roman" w:hAnsi="Times New Roman" w:eastAsia="方正仿宋_GBK" w:cs="Times New Roman"/>
          <w:b/>
          <w:bCs/>
          <w:color w:val="auto"/>
          <w:kern w:val="0"/>
          <w:sz w:val="24"/>
          <w:highlight w:val="none"/>
          <w:lang w:val="en-US" w:eastAsia="zh-CN"/>
        </w:rPr>
        <w:t xml:space="preserve">                                                                                 </w:t>
      </w:r>
      <w:r>
        <w:rPr>
          <w:rFonts w:hint="eastAsia" w:eastAsia="方正仿宋_GBK" w:cs="Times New Roman"/>
          <w:b/>
          <w:bCs/>
          <w:color w:val="auto"/>
          <w:kern w:val="0"/>
          <w:sz w:val="24"/>
          <w:highlight w:val="none"/>
          <w:lang w:val="en-US" w:eastAsia="zh-CN"/>
        </w:rPr>
        <w:t xml:space="preserve"> </w:t>
      </w:r>
      <w:r>
        <w:rPr>
          <w:rFonts w:hint="default" w:ascii="Times New Roman" w:hAnsi="Times New Roman" w:eastAsia="方正仿宋_GBK" w:cs="Times New Roman"/>
          <w:b/>
          <w:bCs/>
          <w:color w:val="auto"/>
          <w:kern w:val="0"/>
          <w:sz w:val="24"/>
          <w:highlight w:val="none"/>
        </w:rPr>
        <w:t>年</w:t>
      </w:r>
      <w:r>
        <w:rPr>
          <w:rFonts w:hint="eastAsia" w:ascii="Times New Roman" w:hAnsi="Times New Roman" w:eastAsia="方正仿宋_GBK" w:cs="Times New Roman"/>
          <w:b/>
          <w:bCs/>
          <w:color w:val="auto"/>
          <w:kern w:val="0"/>
          <w:sz w:val="24"/>
          <w:highlight w:val="none"/>
          <w:lang w:val="en-US" w:eastAsia="zh-CN"/>
        </w:rPr>
        <w:t xml:space="preserve">  </w:t>
      </w:r>
      <w:r>
        <w:rPr>
          <w:rFonts w:hint="default" w:ascii="Times New Roman" w:hAnsi="Times New Roman" w:eastAsia="方正仿宋_GBK" w:cs="Times New Roman"/>
          <w:b/>
          <w:bCs/>
          <w:color w:val="auto"/>
          <w:kern w:val="0"/>
          <w:sz w:val="24"/>
          <w:highlight w:val="none"/>
        </w:rPr>
        <w:t>月</w:t>
      </w:r>
      <w:r>
        <w:rPr>
          <w:rFonts w:hint="eastAsia" w:ascii="Times New Roman" w:hAnsi="Times New Roman" w:eastAsia="方正仿宋_GBK" w:cs="Times New Roman"/>
          <w:b/>
          <w:bCs/>
          <w:color w:val="auto"/>
          <w:kern w:val="0"/>
          <w:sz w:val="24"/>
          <w:highlight w:val="none"/>
          <w:lang w:val="en-US" w:eastAsia="zh-CN"/>
        </w:rPr>
        <w:t xml:space="preserve">  </w:t>
      </w:r>
      <w:r>
        <w:rPr>
          <w:rFonts w:hint="default" w:ascii="Times New Roman" w:hAnsi="Times New Roman" w:eastAsia="方正仿宋_GBK" w:cs="Times New Roman"/>
          <w:b/>
          <w:bCs/>
          <w:color w:val="auto"/>
          <w:kern w:val="0"/>
          <w:sz w:val="24"/>
          <w:highlight w:val="none"/>
        </w:rPr>
        <w:t>日</w:t>
      </w:r>
      <w:bookmarkStart w:id="14" w:name="_Toc21167"/>
    </w:p>
    <w:p w14:paraId="669456BD">
      <w:pPr>
        <w:keepNext w:val="0"/>
        <w:keepLines w:val="0"/>
        <w:pageBreakBefore w:val="0"/>
        <w:widowControl/>
        <w:kinsoku/>
        <w:wordWrap/>
        <w:overflowPunct/>
        <w:topLinePunct w:val="0"/>
        <w:bidi w:val="0"/>
        <w:adjustRightInd w:val="0"/>
        <w:snapToGrid w:val="0"/>
        <w:spacing w:after="0" w:line="579" w:lineRule="atLeast"/>
        <w:jc w:val="center"/>
        <w:textAlignment w:val="auto"/>
        <w:rPr>
          <w:rFonts w:hint="eastAsia" w:ascii="Times New Roman" w:hAnsi="Times New Roman" w:eastAsia="方正仿宋_GBK" w:cs="Times New Roman"/>
          <w:b/>
          <w:bCs/>
          <w:color w:val="auto"/>
          <w:kern w:val="0"/>
          <w:sz w:val="24"/>
          <w:highlight w:val="none"/>
        </w:rPr>
      </w:pPr>
    </w:p>
    <w:p w14:paraId="7DE9D414">
      <w:pPr>
        <w:pStyle w:val="4"/>
        <w:numPr>
          <w:ilvl w:val="0"/>
          <w:numId w:val="0"/>
        </w:numPr>
        <w:jc w:val="center"/>
        <w:rPr>
          <w:rFonts w:hint="eastAsia" w:ascii="仿宋" w:hAnsi="仿宋" w:eastAsia="仿宋" w:cs="仿宋"/>
          <w:snapToGrid w:val="0"/>
          <w:sz w:val="44"/>
          <w:szCs w:val="44"/>
        </w:rPr>
      </w:pPr>
      <w:r>
        <w:rPr>
          <w:rFonts w:hint="eastAsia" w:ascii="仿宋" w:hAnsi="仿宋" w:eastAsia="仿宋" w:cs="仿宋"/>
          <w:snapToGrid w:val="0"/>
          <w:sz w:val="44"/>
          <w:szCs w:val="44"/>
        </w:rPr>
        <w:t>第</w:t>
      </w:r>
      <w:r>
        <w:rPr>
          <w:rFonts w:hint="eastAsia" w:ascii="仿宋" w:hAnsi="仿宋" w:eastAsia="仿宋" w:cs="仿宋"/>
          <w:snapToGrid w:val="0"/>
          <w:sz w:val="44"/>
          <w:szCs w:val="44"/>
          <w:lang w:eastAsia="zh-CN"/>
        </w:rPr>
        <w:t>五</w:t>
      </w:r>
      <w:r>
        <w:rPr>
          <w:rFonts w:hint="eastAsia" w:ascii="仿宋" w:hAnsi="仿宋" w:eastAsia="仿宋" w:cs="仿宋"/>
          <w:snapToGrid w:val="0"/>
          <w:sz w:val="44"/>
          <w:szCs w:val="44"/>
        </w:rPr>
        <w:t>部分    报价文件格式</w:t>
      </w:r>
      <w:bookmarkEnd w:id="12"/>
      <w:bookmarkEnd w:id="14"/>
    </w:p>
    <w:p w14:paraId="3A8DAFBE">
      <w:pPr>
        <w:jc w:val="left"/>
        <w:outlineLvl w:val="0"/>
        <w:rPr>
          <w:rStyle w:val="20"/>
          <w:rFonts w:hint="eastAsia" w:ascii="仿宋" w:hAnsi="仿宋" w:eastAsia="仿宋" w:cs="仿宋"/>
          <w:sz w:val="30"/>
        </w:rPr>
      </w:pPr>
      <w:bookmarkStart w:id="15" w:name="_Toc22901"/>
      <w:r>
        <w:rPr>
          <w:rStyle w:val="20"/>
          <w:rFonts w:hint="eastAsia" w:ascii="仿宋" w:hAnsi="仿宋" w:eastAsia="仿宋" w:cs="仿宋"/>
          <w:sz w:val="30"/>
        </w:rPr>
        <w:t>附件一：</w:t>
      </w:r>
      <w:bookmarkEnd w:id="15"/>
    </w:p>
    <w:p w14:paraId="43C9EF44">
      <w:pPr>
        <w:spacing w:line="480" w:lineRule="auto"/>
        <w:jc w:val="right"/>
        <w:rPr>
          <w:rFonts w:hint="eastAsia" w:ascii="仿宋" w:hAnsi="仿宋" w:eastAsia="仿宋" w:cs="仿宋"/>
          <w:sz w:val="32"/>
        </w:rPr>
      </w:pPr>
    </w:p>
    <w:p w14:paraId="6D16F87F">
      <w:pPr>
        <w:rPr>
          <w:rFonts w:hint="eastAsia" w:ascii="仿宋" w:hAnsi="仿宋" w:eastAsia="仿宋" w:cs="仿宋"/>
          <w:sz w:val="44"/>
        </w:rPr>
      </w:pPr>
    </w:p>
    <w:p w14:paraId="3EFA8C98">
      <w:pPr>
        <w:spacing w:line="360" w:lineRule="auto"/>
        <w:jc w:val="center"/>
        <w:rPr>
          <w:rFonts w:hint="eastAsia" w:ascii="仿宋" w:hAnsi="仿宋" w:eastAsia="仿宋" w:cs="仿宋"/>
          <w:sz w:val="52"/>
          <w:lang w:val="en-US" w:eastAsia="zh-CN"/>
        </w:rPr>
      </w:pPr>
      <w:r>
        <w:rPr>
          <w:rFonts w:hint="eastAsia" w:ascii="仿宋" w:hAnsi="仿宋" w:eastAsia="仿宋" w:cs="仿宋"/>
          <w:sz w:val="52"/>
          <w:lang w:val="en-US" w:eastAsia="zh-CN"/>
        </w:rPr>
        <w:t>绍兴市再生能源发展有限公司</w:t>
      </w:r>
    </w:p>
    <w:p w14:paraId="0AFF84EF">
      <w:pPr>
        <w:spacing w:line="360" w:lineRule="auto"/>
        <w:jc w:val="center"/>
        <w:rPr>
          <w:rFonts w:hint="eastAsia" w:ascii="仿宋" w:hAnsi="仿宋" w:eastAsia="仿宋" w:cs="仿宋"/>
          <w:sz w:val="52"/>
        </w:rPr>
      </w:pPr>
      <w:r>
        <w:rPr>
          <w:rFonts w:hint="eastAsia" w:ascii="仿宋" w:hAnsi="仿宋" w:eastAsia="仿宋" w:cs="仿宋"/>
          <w:sz w:val="52"/>
          <w:lang w:val="en-US" w:eastAsia="zh-CN"/>
        </w:rPr>
        <w:t>年度雾化器整体保养</w:t>
      </w:r>
      <w:r>
        <w:rPr>
          <w:rFonts w:hint="eastAsia" w:ascii="仿宋" w:hAnsi="仿宋" w:eastAsia="仿宋" w:cs="仿宋"/>
          <w:sz w:val="52"/>
        </w:rPr>
        <w:t>项目</w:t>
      </w:r>
    </w:p>
    <w:p w14:paraId="43E2F06B">
      <w:pPr>
        <w:spacing w:line="360" w:lineRule="auto"/>
        <w:jc w:val="center"/>
        <w:rPr>
          <w:rFonts w:hint="default" w:ascii="仿宋" w:hAnsi="仿宋" w:eastAsia="仿宋" w:cs="仿宋"/>
          <w:sz w:val="36"/>
          <w:lang w:val="en-US" w:eastAsia="zh-CN"/>
        </w:rPr>
      </w:pPr>
      <w:r>
        <w:rPr>
          <w:rFonts w:hint="eastAsia" w:ascii="仿宋" w:hAnsi="仿宋" w:eastAsia="仿宋" w:cs="仿宋"/>
          <w:sz w:val="36"/>
        </w:rPr>
        <w:t>采购编号：</w:t>
      </w:r>
      <w:r>
        <w:rPr>
          <w:rFonts w:hint="eastAsia" w:ascii="仿宋" w:hAnsi="仿宋" w:eastAsia="仿宋" w:cs="仿宋"/>
          <w:sz w:val="36"/>
          <w:lang w:val="en-US" w:eastAsia="zh-CN"/>
        </w:rPr>
        <w:t>SX-CG-WH-2503013</w:t>
      </w:r>
    </w:p>
    <w:p w14:paraId="6F7EC41B">
      <w:pPr>
        <w:rPr>
          <w:rFonts w:hint="eastAsia" w:ascii="仿宋" w:hAnsi="仿宋" w:eastAsia="仿宋" w:cs="仿宋"/>
          <w:sz w:val="44"/>
        </w:rPr>
      </w:pPr>
    </w:p>
    <w:p w14:paraId="1B8AF216">
      <w:pPr>
        <w:rPr>
          <w:rFonts w:hint="eastAsia" w:ascii="仿宋" w:hAnsi="仿宋" w:eastAsia="仿宋" w:cs="仿宋"/>
          <w:sz w:val="44"/>
        </w:rPr>
      </w:pPr>
    </w:p>
    <w:p w14:paraId="258D6BE4">
      <w:pPr>
        <w:rPr>
          <w:rFonts w:hint="eastAsia" w:ascii="仿宋" w:hAnsi="仿宋" w:eastAsia="仿宋" w:cs="仿宋"/>
          <w:sz w:val="84"/>
        </w:rPr>
      </w:pPr>
    </w:p>
    <w:p w14:paraId="14083582">
      <w:pPr>
        <w:jc w:val="center"/>
        <w:rPr>
          <w:rFonts w:hint="eastAsia" w:ascii="仿宋" w:hAnsi="仿宋" w:eastAsia="仿宋" w:cs="仿宋"/>
          <w:sz w:val="84"/>
        </w:rPr>
      </w:pPr>
      <w:r>
        <w:rPr>
          <w:rFonts w:hint="eastAsia" w:ascii="仿宋" w:hAnsi="仿宋" w:eastAsia="仿宋" w:cs="仿宋"/>
          <w:sz w:val="84"/>
        </w:rPr>
        <w:t>报价文件</w:t>
      </w:r>
    </w:p>
    <w:p w14:paraId="763E3073">
      <w:pPr>
        <w:jc w:val="center"/>
        <w:rPr>
          <w:rFonts w:hint="eastAsia" w:ascii="仿宋" w:hAnsi="仿宋" w:eastAsia="仿宋" w:cs="仿宋"/>
          <w:sz w:val="24"/>
        </w:rPr>
      </w:pPr>
    </w:p>
    <w:p w14:paraId="1DF28980">
      <w:pPr>
        <w:jc w:val="center"/>
        <w:rPr>
          <w:rFonts w:hint="eastAsia" w:ascii="仿宋" w:hAnsi="仿宋" w:eastAsia="仿宋" w:cs="仿宋"/>
          <w:sz w:val="24"/>
        </w:rPr>
      </w:pPr>
    </w:p>
    <w:p w14:paraId="77C3BD23">
      <w:pPr>
        <w:spacing w:line="480" w:lineRule="auto"/>
        <w:jc w:val="center"/>
        <w:rPr>
          <w:rFonts w:hint="eastAsia" w:ascii="仿宋" w:hAnsi="仿宋" w:eastAsia="仿宋" w:cs="仿宋"/>
          <w:sz w:val="24"/>
        </w:rPr>
      </w:pPr>
    </w:p>
    <w:p w14:paraId="53DBF7AE">
      <w:pPr>
        <w:spacing w:line="480" w:lineRule="auto"/>
        <w:jc w:val="center"/>
        <w:rPr>
          <w:rFonts w:hint="eastAsia" w:ascii="仿宋" w:hAnsi="仿宋" w:eastAsia="仿宋" w:cs="仿宋"/>
          <w:sz w:val="24"/>
        </w:rPr>
      </w:pPr>
    </w:p>
    <w:p w14:paraId="5B6FC157">
      <w:pPr>
        <w:spacing w:line="480" w:lineRule="auto"/>
        <w:jc w:val="center"/>
        <w:rPr>
          <w:rFonts w:hint="default" w:ascii="仿宋" w:hAnsi="仿宋" w:eastAsia="仿宋" w:cs="仿宋"/>
          <w:sz w:val="36"/>
          <w:lang w:val="en-US" w:eastAsia="zh-CN"/>
        </w:rPr>
      </w:pPr>
      <w:r>
        <w:rPr>
          <w:rFonts w:hint="eastAsia" w:ascii="仿宋" w:hAnsi="仿宋" w:eastAsia="仿宋" w:cs="仿宋"/>
          <w:sz w:val="36"/>
        </w:rPr>
        <w:t>报价单位全称</w:t>
      </w:r>
      <w:r>
        <w:rPr>
          <w:rFonts w:hint="eastAsia" w:ascii="仿宋" w:hAnsi="仿宋" w:eastAsia="仿宋" w:cs="仿宋"/>
          <w:sz w:val="36"/>
          <w:lang w:eastAsia="zh-CN"/>
        </w:rPr>
        <w:t>：</w:t>
      </w:r>
      <w:r>
        <w:rPr>
          <w:rFonts w:hint="eastAsia" w:ascii="仿宋" w:hAnsi="仿宋" w:eastAsia="仿宋" w:cs="仿宋"/>
          <w:sz w:val="36"/>
          <w:lang w:val="en-US" w:eastAsia="zh-CN"/>
        </w:rPr>
        <w:t>**</w:t>
      </w:r>
    </w:p>
    <w:p w14:paraId="29704C65">
      <w:pPr>
        <w:spacing w:line="480" w:lineRule="auto"/>
        <w:ind w:firstLine="3240" w:firstLineChars="900"/>
        <w:rPr>
          <w:rFonts w:hint="eastAsia" w:ascii="仿宋" w:hAnsi="仿宋" w:eastAsia="仿宋" w:cs="仿宋"/>
          <w:sz w:val="36"/>
        </w:rPr>
      </w:pPr>
      <w:r>
        <w:rPr>
          <w:rFonts w:hint="default" w:ascii="仿宋" w:hAnsi="仿宋" w:eastAsia="仿宋" w:cs="仿宋"/>
          <w:sz w:val="36"/>
          <w:lang w:val="en-US"/>
        </w:rPr>
        <w:t>202</w:t>
      </w:r>
      <w:r>
        <w:rPr>
          <w:rFonts w:hint="eastAsia" w:ascii="仿宋" w:hAnsi="仿宋" w:eastAsia="仿宋" w:cs="仿宋"/>
          <w:sz w:val="36"/>
          <w:lang w:val="en-US" w:eastAsia="zh-CN"/>
        </w:rPr>
        <w:t>5</w:t>
      </w:r>
      <w:r>
        <w:rPr>
          <w:rFonts w:hint="default" w:ascii="仿宋" w:hAnsi="仿宋" w:eastAsia="仿宋" w:cs="仿宋"/>
          <w:sz w:val="36"/>
          <w:lang w:val="en-US"/>
        </w:rPr>
        <w:t>年</w:t>
      </w:r>
      <w:r>
        <w:rPr>
          <w:rFonts w:hint="eastAsia" w:ascii="仿宋" w:hAnsi="仿宋" w:eastAsia="仿宋" w:cs="仿宋"/>
          <w:sz w:val="36"/>
          <w:lang w:val="en-US" w:eastAsia="zh-CN"/>
        </w:rPr>
        <w:t xml:space="preserve">   </w:t>
      </w:r>
      <w:r>
        <w:rPr>
          <w:rFonts w:hint="eastAsia" w:ascii="仿宋" w:hAnsi="仿宋" w:eastAsia="仿宋" w:cs="仿宋"/>
          <w:sz w:val="36"/>
        </w:rPr>
        <w:t>月</w:t>
      </w:r>
      <w:r>
        <w:rPr>
          <w:rFonts w:hint="eastAsia" w:ascii="仿宋" w:hAnsi="仿宋" w:eastAsia="仿宋" w:cs="仿宋"/>
          <w:sz w:val="36"/>
          <w:lang w:val="en-US" w:eastAsia="zh-CN"/>
        </w:rPr>
        <w:t xml:space="preserve">  </w:t>
      </w:r>
      <w:r>
        <w:rPr>
          <w:rFonts w:hint="eastAsia" w:ascii="仿宋" w:hAnsi="仿宋" w:eastAsia="仿宋" w:cs="仿宋"/>
          <w:sz w:val="36"/>
        </w:rPr>
        <w:t>日</w:t>
      </w:r>
    </w:p>
    <w:p w14:paraId="0298C5E0">
      <w:pPr>
        <w:adjustRightInd w:val="0"/>
        <w:snapToGrid w:val="0"/>
        <w:spacing w:line="360" w:lineRule="auto"/>
        <w:ind w:right="480"/>
        <w:jc w:val="left"/>
        <w:rPr>
          <w:rFonts w:hint="eastAsia" w:ascii="仿宋" w:hAnsi="仿宋" w:eastAsia="仿宋" w:cs="仿宋"/>
          <w:sz w:val="30"/>
        </w:rPr>
      </w:pPr>
      <w:r>
        <w:rPr>
          <w:rStyle w:val="20"/>
          <w:rFonts w:hint="eastAsia" w:ascii="仿宋" w:hAnsi="仿宋" w:eastAsia="仿宋" w:cs="仿宋"/>
          <w:sz w:val="30"/>
        </w:rPr>
        <w:br w:type="page"/>
      </w:r>
    </w:p>
    <w:p w14:paraId="148017BD">
      <w:pPr>
        <w:adjustRightInd w:val="0"/>
        <w:snapToGrid w:val="0"/>
        <w:spacing w:line="360" w:lineRule="auto"/>
        <w:ind w:right="480"/>
        <w:jc w:val="left"/>
        <w:rPr>
          <w:rStyle w:val="20"/>
          <w:rFonts w:hint="eastAsia" w:ascii="仿宋" w:hAnsi="仿宋" w:eastAsia="仿宋" w:cs="仿宋"/>
          <w:sz w:val="30"/>
        </w:rPr>
        <w:sectPr>
          <w:footerReference r:id="rId3" w:type="default"/>
          <w:pgSz w:w="11906" w:h="16838"/>
          <w:pgMar w:top="1701" w:right="1418" w:bottom="1134" w:left="1418" w:header="851" w:footer="992" w:gutter="0"/>
          <w:cols w:space="720" w:num="1"/>
          <w:titlePg/>
          <w:docGrid w:linePitch="312" w:charSpace="0"/>
        </w:sectPr>
      </w:pPr>
    </w:p>
    <w:p w14:paraId="743E8D4B">
      <w:pPr>
        <w:jc w:val="left"/>
        <w:outlineLvl w:val="0"/>
        <w:rPr>
          <w:rStyle w:val="20"/>
          <w:rFonts w:hint="eastAsia" w:ascii="仿宋" w:hAnsi="仿宋" w:eastAsia="仿宋" w:cs="仿宋"/>
          <w:sz w:val="30"/>
        </w:rPr>
      </w:pPr>
      <w:bookmarkStart w:id="16" w:name="_Toc20355"/>
      <w:r>
        <w:rPr>
          <w:rStyle w:val="20"/>
          <w:rFonts w:hint="eastAsia" w:ascii="仿宋" w:hAnsi="仿宋" w:eastAsia="仿宋" w:cs="仿宋"/>
          <w:sz w:val="30"/>
        </w:rPr>
        <w:t>附件二</w:t>
      </w:r>
      <w:bookmarkEnd w:id="16"/>
      <w:r>
        <w:rPr>
          <w:rStyle w:val="20"/>
          <w:rFonts w:hint="eastAsia" w:ascii="仿宋" w:hAnsi="仿宋" w:eastAsia="仿宋" w:cs="仿宋"/>
          <w:sz w:val="30"/>
        </w:rPr>
        <w:t xml:space="preserve">  </w:t>
      </w:r>
    </w:p>
    <w:p w14:paraId="0B349F5C">
      <w:pPr>
        <w:spacing w:line="360" w:lineRule="auto"/>
        <w:jc w:val="center"/>
        <w:rPr>
          <w:rFonts w:hint="eastAsia" w:ascii="仿宋" w:hAnsi="仿宋" w:eastAsia="仿宋" w:cs="仿宋"/>
          <w:b/>
          <w:sz w:val="44"/>
        </w:rPr>
      </w:pPr>
      <w:r>
        <w:rPr>
          <w:rFonts w:hint="eastAsia" w:ascii="仿宋" w:hAnsi="仿宋" w:eastAsia="仿宋" w:cs="仿宋"/>
          <w:b/>
          <w:sz w:val="44"/>
        </w:rPr>
        <w:t>报 价 一 览 表</w:t>
      </w:r>
    </w:p>
    <w:p w14:paraId="7CC3635A">
      <w:pPr>
        <w:pStyle w:val="21"/>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仿宋" w:hAnsi="仿宋" w:eastAsia="仿宋" w:cs="仿宋"/>
          <w:b w:val="0"/>
          <w:sz w:val="30"/>
          <w:szCs w:val="30"/>
        </w:rPr>
      </w:pPr>
      <w:r>
        <w:rPr>
          <w:rFonts w:hint="eastAsia" w:ascii="仿宋" w:hAnsi="仿宋" w:eastAsia="仿宋" w:cs="仿宋"/>
          <w:b w:val="0"/>
          <w:sz w:val="30"/>
          <w:szCs w:val="30"/>
          <w:lang w:eastAsia="zh-CN"/>
        </w:rPr>
        <w:t>绍兴市再生能源发展有限公司</w:t>
      </w:r>
      <w:r>
        <w:rPr>
          <w:rFonts w:hint="eastAsia" w:ascii="仿宋" w:hAnsi="仿宋" w:eastAsia="仿宋" w:cs="仿宋"/>
          <w:b w:val="0"/>
          <w:sz w:val="30"/>
          <w:szCs w:val="30"/>
        </w:rPr>
        <w:t>：</w:t>
      </w:r>
    </w:p>
    <w:p w14:paraId="1D2E1BAF">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left"/>
        <w:textAlignment w:val="auto"/>
        <w:rPr>
          <w:rFonts w:hint="eastAsia" w:ascii="仿宋" w:hAnsi="仿宋" w:eastAsia="仿宋" w:cs="仿宋"/>
          <w:sz w:val="30"/>
          <w:szCs w:val="30"/>
        </w:rPr>
      </w:pPr>
      <w:r>
        <w:rPr>
          <w:rFonts w:hint="eastAsia" w:ascii="仿宋_GB2312" w:eastAsia="仿宋_GB2312"/>
          <w:sz w:val="28"/>
          <w:szCs w:val="28"/>
        </w:rPr>
        <w:t>我公司</w:t>
      </w:r>
      <w:r>
        <w:rPr>
          <w:rFonts w:hint="eastAsia" w:ascii="仿宋_GB2312" w:eastAsia="仿宋_GB2312"/>
          <w:sz w:val="28"/>
          <w:szCs w:val="28"/>
          <w:u w:val="single"/>
        </w:rPr>
        <w:t xml:space="preserve">        （报价单位名称）         </w:t>
      </w:r>
      <w:r>
        <w:rPr>
          <w:rFonts w:hint="eastAsia" w:ascii="仿宋_GB2312" w:eastAsia="仿宋_GB2312"/>
          <w:sz w:val="28"/>
          <w:szCs w:val="28"/>
        </w:rPr>
        <w:t>根据贵单位询价文件要求，</w:t>
      </w:r>
      <w:r>
        <w:rPr>
          <w:rFonts w:hint="eastAsia" w:ascii="仿宋_GB2312" w:eastAsia="仿宋_GB2312"/>
          <w:sz w:val="28"/>
          <w:szCs w:val="28"/>
          <w:lang w:eastAsia="zh-CN"/>
        </w:rPr>
        <w:t>委派</w:t>
      </w:r>
      <w:r>
        <w:rPr>
          <w:rFonts w:hint="eastAsia" w:ascii="仿宋_GB2312" w:eastAsia="仿宋_GB2312"/>
          <w:sz w:val="28"/>
          <w:szCs w:val="28"/>
          <w:u w:val="single"/>
          <w:lang w:val="en-US" w:eastAsia="zh-CN"/>
        </w:rPr>
        <w:t xml:space="preserve"> （联系人）   </w:t>
      </w:r>
      <w:r>
        <w:rPr>
          <w:rFonts w:hint="eastAsia" w:ascii="仿宋_GB2312" w:eastAsia="仿宋_GB2312"/>
          <w:sz w:val="28"/>
          <w:szCs w:val="28"/>
          <w:u w:val="none"/>
          <w:lang w:val="en-US" w:eastAsia="zh-CN"/>
        </w:rPr>
        <w:t>，联系方式</w:t>
      </w:r>
      <w:r>
        <w:rPr>
          <w:rFonts w:hint="eastAsia" w:ascii="仿宋_GB2312" w:eastAsia="仿宋_GB2312"/>
          <w:sz w:val="28"/>
          <w:szCs w:val="28"/>
          <w:u w:val="single"/>
          <w:lang w:val="en-US" w:eastAsia="zh-CN"/>
        </w:rPr>
        <w:t xml:space="preserve">                 </w:t>
      </w:r>
      <w:r>
        <w:rPr>
          <w:rFonts w:hint="eastAsia" w:ascii="仿宋" w:hAnsi="仿宋" w:eastAsia="仿宋" w:cs="仿宋"/>
          <w:sz w:val="30"/>
          <w:szCs w:val="30"/>
        </w:rPr>
        <w:t>，参加</w:t>
      </w:r>
      <w:r>
        <w:rPr>
          <w:rFonts w:hint="eastAsia" w:ascii="仿宋" w:hAnsi="仿宋" w:eastAsia="仿宋" w:cs="仿宋"/>
          <w:sz w:val="30"/>
          <w:szCs w:val="30"/>
          <w:u w:val="single"/>
        </w:rPr>
        <w:t xml:space="preserve">  </w:t>
      </w:r>
      <w:r>
        <w:rPr>
          <w:rFonts w:hint="eastAsia" w:ascii="仿宋" w:hAnsi="仿宋" w:eastAsia="仿宋" w:cs="仿宋"/>
          <w:sz w:val="30"/>
          <w:szCs w:val="30"/>
          <w:u w:val="single"/>
          <w:lang w:val="en-US" w:eastAsia="zh-CN"/>
        </w:rPr>
        <w:t xml:space="preserve">绍兴市再生能源发展有限公司 年度雾化器整体保养 </w:t>
      </w:r>
      <w:r>
        <w:rPr>
          <w:rFonts w:hint="eastAsia" w:ascii="仿宋" w:hAnsi="仿宋" w:eastAsia="仿宋" w:cs="仿宋"/>
          <w:sz w:val="30"/>
          <w:szCs w:val="30"/>
          <w:u w:val="none"/>
          <w:lang w:val="en-US" w:eastAsia="zh-CN"/>
        </w:rPr>
        <w:t>项目。</w:t>
      </w:r>
    </w:p>
    <w:tbl>
      <w:tblPr>
        <w:tblStyle w:val="13"/>
        <w:tblW w:w="6259" w:type="pct"/>
        <w:jc w:val="center"/>
        <w:tblLayout w:type="fixed"/>
        <w:tblCellMar>
          <w:top w:w="0" w:type="dxa"/>
          <w:left w:w="108" w:type="dxa"/>
          <w:bottom w:w="0" w:type="dxa"/>
          <w:right w:w="108" w:type="dxa"/>
        </w:tblCellMar>
      </w:tblPr>
      <w:tblGrid>
        <w:gridCol w:w="407"/>
        <w:gridCol w:w="825"/>
        <w:gridCol w:w="3510"/>
        <w:gridCol w:w="525"/>
        <w:gridCol w:w="390"/>
        <w:gridCol w:w="930"/>
        <w:gridCol w:w="1035"/>
        <w:gridCol w:w="4006"/>
      </w:tblGrid>
      <w:tr w14:paraId="7598FC5C">
        <w:tblPrEx>
          <w:tblCellMar>
            <w:top w:w="0" w:type="dxa"/>
            <w:left w:w="108" w:type="dxa"/>
            <w:bottom w:w="0" w:type="dxa"/>
            <w:right w:w="108" w:type="dxa"/>
          </w:tblCellMar>
        </w:tblPrEx>
        <w:trPr>
          <w:trHeight w:val="467" w:hRule="atLeast"/>
          <w:jc w:val="center"/>
        </w:trPr>
        <w:tc>
          <w:tcPr>
            <w:tcW w:w="407" w:type="dxa"/>
            <w:tcBorders>
              <w:top w:val="single" w:color="000000" w:sz="4" w:space="0"/>
              <w:left w:val="single" w:color="000000" w:sz="4" w:space="0"/>
              <w:bottom w:val="single" w:color="000000" w:sz="4" w:space="0"/>
              <w:right w:val="single" w:color="000000" w:sz="4" w:space="0"/>
            </w:tcBorders>
            <w:noWrap/>
            <w:vAlign w:val="center"/>
          </w:tcPr>
          <w:p w14:paraId="6D050E68">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序号</w:t>
            </w:r>
          </w:p>
        </w:tc>
        <w:tc>
          <w:tcPr>
            <w:tcW w:w="825" w:type="dxa"/>
            <w:tcBorders>
              <w:top w:val="single" w:color="000000" w:sz="4" w:space="0"/>
              <w:left w:val="single" w:color="000000" w:sz="4" w:space="0"/>
              <w:bottom w:val="single" w:color="000000" w:sz="4" w:space="0"/>
              <w:right w:val="single" w:color="000000" w:sz="4" w:space="0"/>
            </w:tcBorders>
            <w:noWrap/>
            <w:vAlign w:val="center"/>
          </w:tcPr>
          <w:p w14:paraId="6324A37E">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仿宋" w:hAnsi="仿宋" w:eastAsia="仿宋" w:cs="仿宋"/>
                <w:i w:val="0"/>
                <w:iCs w:val="0"/>
                <w:color w:val="000000"/>
                <w:sz w:val="24"/>
                <w:szCs w:val="24"/>
                <w:highlight w:val="none"/>
                <w:u w:val="none"/>
                <w:lang w:val="en-US"/>
              </w:rPr>
            </w:pPr>
            <w:r>
              <w:rPr>
                <w:rFonts w:hint="eastAsia" w:ascii="仿宋" w:hAnsi="仿宋" w:eastAsia="仿宋" w:cs="仿宋"/>
                <w:i w:val="0"/>
                <w:iCs w:val="0"/>
                <w:color w:val="000000"/>
                <w:kern w:val="0"/>
                <w:sz w:val="24"/>
                <w:szCs w:val="24"/>
                <w:highlight w:val="none"/>
                <w:u w:val="none"/>
                <w:lang w:val="en-US" w:eastAsia="zh-CN" w:bidi="ar"/>
              </w:rPr>
              <w:t>产品名称</w:t>
            </w:r>
          </w:p>
        </w:tc>
        <w:tc>
          <w:tcPr>
            <w:tcW w:w="3510" w:type="dxa"/>
            <w:tcBorders>
              <w:top w:val="single" w:color="000000" w:sz="4" w:space="0"/>
              <w:left w:val="single" w:color="000000" w:sz="4" w:space="0"/>
              <w:bottom w:val="single" w:color="000000" w:sz="4" w:space="0"/>
              <w:right w:val="single" w:color="000000" w:sz="4" w:space="0"/>
            </w:tcBorders>
            <w:noWrap/>
            <w:vAlign w:val="center"/>
          </w:tcPr>
          <w:p w14:paraId="03992918">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型号规格</w:t>
            </w:r>
          </w:p>
        </w:tc>
        <w:tc>
          <w:tcPr>
            <w:tcW w:w="525" w:type="dxa"/>
            <w:tcBorders>
              <w:top w:val="single" w:color="000000" w:sz="4" w:space="0"/>
              <w:left w:val="single" w:color="000000" w:sz="4" w:space="0"/>
              <w:bottom w:val="single" w:color="000000" w:sz="4" w:space="0"/>
              <w:right w:val="single" w:color="000000" w:sz="4" w:space="0"/>
            </w:tcBorders>
            <w:noWrap/>
            <w:vAlign w:val="center"/>
          </w:tcPr>
          <w:p w14:paraId="5C427260">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数量</w:t>
            </w:r>
          </w:p>
        </w:tc>
        <w:tc>
          <w:tcPr>
            <w:tcW w:w="390" w:type="dxa"/>
            <w:tcBorders>
              <w:top w:val="single" w:color="000000" w:sz="4" w:space="0"/>
              <w:left w:val="single" w:color="000000" w:sz="4" w:space="0"/>
              <w:bottom w:val="single" w:color="000000" w:sz="4" w:space="0"/>
              <w:right w:val="single" w:color="000000" w:sz="4" w:space="0"/>
            </w:tcBorders>
            <w:noWrap/>
            <w:vAlign w:val="center"/>
          </w:tcPr>
          <w:p w14:paraId="48AF532D">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单位</w:t>
            </w:r>
          </w:p>
        </w:tc>
        <w:tc>
          <w:tcPr>
            <w:tcW w:w="930" w:type="dxa"/>
            <w:tcBorders>
              <w:top w:val="single" w:color="000000" w:sz="4" w:space="0"/>
              <w:left w:val="single" w:color="000000" w:sz="4" w:space="0"/>
              <w:bottom w:val="single" w:color="000000" w:sz="4" w:space="0"/>
              <w:right w:val="single" w:color="000000" w:sz="4" w:space="0"/>
            </w:tcBorders>
            <w:noWrap/>
            <w:vAlign w:val="center"/>
          </w:tcPr>
          <w:p w14:paraId="28CE0A1A">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单价</w:t>
            </w:r>
          </w:p>
        </w:tc>
        <w:tc>
          <w:tcPr>
            <w:tcW w:w="1035" w:type="dxa"/>
            <w:tcBorders>
              <w:top w:val="single" w:color="000000" w:sz="4" w:space="0"/>
              <w:left w:val="single" w:color="000000" w:sz="4" w:space="0"/>
              <w:bottom w:val="single" w:color="000000" w:sz="4" w:space="0"/>
              <w:right w:val="single" w:color="000000" w:sz="4" w:space="0"/>
            </w:tcBorders>
            <w:noWrap/>
            <w:vAlign w:val="center"/>
          </w:tcPr>
          <w:p w14:paraId="72820029">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金额</w:t>
            </w:r>
          </w:p>
        </w:tc>
        <w:tc>
          <w:tcPr>
            <w:tcW w:w="4006" w:type="dxa"/>
            <w:tcBorders>
              <w:top w:val="single" w:color="000000" w:sz="4" w:space="0"/>
              <w:left w:val="single" w:color="000000" w:sz="4" w:space="0"/>
              <w:bottom w:val="single" w:color="000000" w:sz="4" w:space="0"/>
              <w:right w:val="single" w:color="000000" w:sz="4" w:space="0"/>
            </w:tcBorders>
            <w:noWrap/>
            <w:vAlign w:val="center"/>
          </w:tcPr>
          <w:p w14:paraId="051A8990">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备注</w:t>
            </w:r>
          </w:p>
        </w:tc>
      </w:tr>
      <w:tr w14:paraId="23EC327F">
        <w:tblPrEx>
          <w:tblCellMar>
            <w:top w:w="0" w:type="dxa"/>
            <w:left w:w="108" w:type="dxa"/>
            <w:bottom w:w="0" w:type="dxa"/>
            <w:right w:w="108" w:type="dxa"/>
          </w:tblCellMar>
        </w:tblPrEx>
        <w:trPr>
          <w:trHeight w:val="3102" w:hRule="atLeast"/>
          <w:jc w:val="center"/>
        </w:trPr>
        <w:tc>
          <w:tcPr>
            <w:tcW w:w="407" w:type="dxa"/>
            <w:tcBorders>
              <w:top w:val="single" w:color="000000" w:sz="4" w:space="0"/>
              <w:left w:val="single" w:color="000000" w:sz="4" w:space="0"/>
              <w:right w:val="single" w:color="000000" w:sz="4" w:space="0"/>
            </w:tcBorders>
            <w:noWrap/>
            <w:vAlign w:val="center"/>
          </w:tcPr>
          <w:p w14:paraId="05FAEF03">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825" w:type="dxa"/>
            <w:tcBorders>
              <w:top w:val="single" w:color="000000" w:sz="4" w:space="0"/>
              <w:left w:val="single" w:color="000000" w:sz="4" w:space="0"/>
              <w:right w:val="single" w:color="000000" w:sz="4" w:space="0"/>
            </w:tcBorders>
            <w:noWrap w:val="0"/>
            <w:vAlign w:val="center"/>
          </w:tcPr>
          <w:p w14:paraId="5ABB5563">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雾化器保养</w:t>
            </w:r>
          </w:p>
        </w:tc>
        <w:tc>
          <w:tcPr>
            <w:tcW w:w="3510" w:type="dxa"/>
            <w:tcBorders>
              <w:top w:val="single" w:color="000000" w:sz="4" w:space="0"/>
              <w:left w:val="single" w:color="000000" w:sz="4" w:space="0"/>
              <w:right w:val="single" w:color="000000" w:sz="4" w:space="0"/>
            </w:tcBorders>
            <w:noWrap w:val="0"/>
            <w:vAlign w:val="center"/>
          </w:tcPr>
          <w:p w14:paraId="359C5C73">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保养编号：</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 xml:space="preserve">1、761044--0015--S45--0117-1（2060）             </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2、761044--0015--S45--0117-3（2062）</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 xml:space="preserve">3、761044--0015--S45--0117-4（2063）             </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 xml:space="preserve">4、761044--0015--S45--0117-5（2061）                                                                                                                                                                                                                                                                                                                                                                                                                                                                                                                                                                                                                                      </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 xml:space="preserve">5、#UCM（重庆铀桦产） </w:t>
            </w:r>
          </w:p>
        </w:tc>
        <w:tc>
          <w:tcPr>
            <w:tcW w:w="525" w:type="dxa"/>
            <w:tcBorders>
              <w:top w:val="single" w:color="000000" w:sz="4" w:space="0"/>
              <w:left w:val="single" w:color="000000" w:sz="4" w:space="0"/>
              <w:right w:val="single" w:color="000000" w:sz="4" w:space="0"/>
            </w:tcBorders>
            <w:noWrap w:val="0"/>
            <w:vAlign w:val="center"/>
          </w:tcPr>
          <w:p w14:paraId="13DBF48B">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5</w:t>
            </w:r>
          </w:p>
        </w:tc>
        <w:tc>
          <w:tcPr>
            <w:tcW w:w="390" w:type="dxa"/>
            <w:tcBorders>
              <w:top w:val="single" w:color="000000" w:sz="4" w:space="0"/>
              <w:left w:val="single" w:color="000000" w:sz="4" w:space="0"/>
              <w:right w:val="single" w:color="000000" w:sz="4" w:space="0"/>
            </w:tcBorders>
            <w:noWrap w:val="0"/>
            <w:vAlign w:val="center"/>
          </w:tcPr>
          <w:p w14:paraId="417CC947">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台</w:t>
            </w:r>
          </w:p>
        </w:tc>
        <w:tc>
          <w:tcPr>
            <w:tcW w:w="930" w:type="dxa"/>
            <w:tcBorders>
              <w:top w:val="single" w:color="000000" w:sz="4" w:space="0"/>
              <w:left w:val="single" w:color="000000" w:sz="4" w:space="0"/>
              <w:right w:val="single" w:color="000000" w:sz="4" w:space="0"/>
            </w:tcBorders>
            <w:noWrap w:val="0"/>
            <w:vAlign w:val="center"/>
          </w:tcPr>
          <w:p w14:paraId="2A7F85C5">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1035" w:type="dxa"/>
            <w:tcBorders>
              <w:top w:val="single" w:color="000000" w:sz="4" w:space="0"/>
              <w:left w:val="single" w:color="000000" w:sz="4" w:space="0"/>
              <w:right w:val="single" w:color="000000" w:sz="4" w:space="0"/>
            </w:tcBorders>
            <w:noWrap w:val="0"/>
            <w:vAlign w:val="center"/>
          </w:tcPr>
          <w:p w14:paraId="0CFB8AE0">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p>
        </w:tc>
        <w:tc>
          <w:tcPr>
            <w:tcW w:w="4006" w:type="dxa"/>
            <w:tcBorders>
              <w:top w:val="single" w:color="000000" w:sz="4" w:space="0"/>
              <w:left w:val="single" w:color="000000" w:sz="4" w:space="0"/>
              <w:bottom w:val="single" w:color="000000" w:sz="4" w:space="0"/>
              <w:right w:val="single" w:color="000000" w:sz="4" w:space="0"/>
            </w:tcBorders>
            <w:noWrap w:val="0"/>
            <w:vAlign w:val="center"/>
          </w:tcPr>
          <w:p w14:paraId="1591BD80">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1、雾化器下油箱解体，检查油泵、浮球阀、进油滤芯、管道及密封。</w:t>
            </w:r>
          </w:p>
          <w:p w14:paraId="23DADE23">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2、雾化器上油箱解体、检查齿轮、轴承、管道密封。</w:t>
            </w:r>
          </w:p>
          <w:p w14:paraId="6414D840">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3、雾化器滤芯、保护、雾化盘、料液分配器等检查清理更换。</w:t>
            </w:r>
          </w:p>
          <w:p w14:paraId="75757D46">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4、雾化器密封及相关轴承更换（O 型圈,油封,油垫纸,滤芯,反冲垫,导向轴承及NU209、6308C3 、6305M.C3、NU308、6209-C、6006MA.C3各一只、NU306二只轴承全由供货方提供）。</w:t>
            </w:r>
          </w:p>
          <w:p w14:paraId="38852D83">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5、雾化器整机及零部件检验及清洁除锈。</w:t>
            </w:r>
          </w:p>
          <w:p w14:paraId="45C97D34">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6、雾化器整机电仪保护检查及接电紧固。</w:t>
            </w:r>
          </w:p>
          <w:p w14:paraId="342D96F1">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7、雾化盘磨损度检查评估，磨损喷嘴更换。</w:t>
            </w:r>
          </w:p>
          <w:p w14:paraId="0E822C80">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8、主轴检测。</w:t>
            </w:r>
          </w:p>
          <w:p w14:paraId="5E130FE0">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9、雾化器进浆管内壁清理。</w:t>
            </w:r>
          </w:p>
          <w:p w14:paraId="0DE2E03F">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10、雾化器冷油器散热片检查有无渗漏。</w:t>
            </w:r>
          </w:p>
          <w:p w14:paraId="4B348A87">
            <w:pPr>
              <w:keepNext w:val="0"/>
              <w:keepLines w:val="0"/>
              <w:pageBreakBefore w:val="0"/>
              <w:widowControl/>
              <w:suppressLineNumbers w:val="0"/>
              <w:tabs>
                <w:tab w:val="left" w:pos="222"/>
              </w:tabs>
              <w:kinsoku/>
              <w:wordWrap/>
              <w:overflowPunct/>
              <w:topLinePunct w:val="0"/>
              <w:autoSpaceDE/>
              <w:autoSpaceDN/>
              <w:bidi w:val="0"/>
              <w:adjustRightInd/>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11、保养范围包括机械，仪控（就地控制箱内元件），保养后试运转必须超24小时后保养人员才能离场；</w:t>
            </w:r>
          </w:p>
        </w:tc>
      </w:tr>
      <w:tr w14:paraId="339E9A03">
        <w:tblPrEx>
          <w:tblCellMar>
            <w:top w:w="0" w:type="dxa"/>
            <w:left w:w="108" w:type="dxa"/>
            <w:bottom w:w="0" w:type="dxa"/>
            <w:right w:w="108" w:type="dxa"/>
          </w:tblCellMar>
        </w:tblPrEx>
        <w:trPr>
          <w:trHeight w:val="532" w:hRule="atLeast"/>
          <w:jc w:val="center"/>
        </w:trPr>
        <w:tc>
          <w:tcPr>
            <w:tcW w:w="407" w:type="dxa"/>
            <w:tcBorders>
              <w:top w:val="single" w:color="000000" w:sz="4" w:space="0"/>
              <w:left w:val="single" w:color="000000" w:sz="4" w:space="0"/>
              <w:bottom w:val="single" w:color="000000" w:sz="4" w:space="0"/>
              <w:right w:val="single" w:color="000000" w:sz="4" w:space="0"/>
            </w:tcBorders>
            <w:noWrap/>
            <w:vAlign w:val="center"/>
          </w:tcPr>
          <w:p w14:paraId="733C9A18">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w:t>
            </w:r>
          </w:p>
        </w:tc>
        <w:tc>
          <w:tcPr>
            <w:tcW w:w="825" w:type="dxa"/>
            <w:tcBorders>
              <w:top w:val="single" w:color="000000" w:sz="4" w:space="0"/>
              <w:left w:val="single" w:color="000000" w:sz="4" w:space="0"/>
              <w:bottom w:val="single" w:color="000000" w:sz="4" w:space="0"/>
              <w:right w:val="single" w:color="000000" w:sz="4" w:space="0"/>
            </w:tcBorders>
            <w:noWrap w:val="0"/>
            <w:vAlign w:val="center"/>
          </w:tcPr>
          <w:p w14:paraId="03D78FC6">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雾化盘喷嘴</w:t>
            </w:r>
          </w:p>
        </w:tc>
        <w:tc>
          <w:tcPr>
            <w:tcW w:w="3510" w:type="dxa"/>
            <w:tcBorders>
              <w:top w:val="single" w:color="000000" w:sz="4" w:space="0"/>
              <w:left w:val="single" w:color="000000" w:sz="4" w:space="0"/>
              <w:bottom w:val="single" w:color="000000" w:sz="4" w:space="0"/>
              <w:right w:val="single" w:color="000000" w:sz="4" w:space="0"/>
            </w:tcBorders>
            <w:noWrap w:val="0"/>
            <w:vAlign w:val="center"/>
          </w:tcPr>
          <w:p w14:paraId="08E4896F">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喷嘴材质：碳化硅；喷嘴套材质：C22哈氏合金；氟性橡胶O型圈VT29.1Χ1.6</w:t>
            </w:r>
          </w:p>
        </w:tc>
        <w:tc>
          <w:tcPr>
            <w:tcW w:w="525" w:type="dxa"/>
            <w:tcBorders>
              <w:top w:val="single" w:color="000000" w:sz="4" w:space="0"/>
              <w:left w:val="single" w:color="000000" w:sz="4" w:space="0"/>
              <w:bottom w:val="single" w:color="000000" w:sz="4" w:space="0"/>
              <w:right w:val="single" w:color="000000" w:sz="4" w:space="0"/>
            </w:tcBorders>
            <w:noWrap w:val="0"/>
            <w:vAlign w:val="center"/>
          </w:tcPr>
          <w:p w14:paraId="704AE2C6">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20</w:t>
            </w:r>
          </w:p>
        </w:tc>
        <w:tc>
          <w:tcPr>
            <w:tcW w:w="390" w:type="dxa"/>
            <w:tcBorders>
              <w:top w:val="single" w:color="000000" w:sz="4" w:space="0"/>
              <w:left w:val="single" w:color="000000" w:sz="4" w:space="0"/>
              <w:bottom w:val="single" w:color="000000" w:sz="4" w:space="0"/>
              <w:right w:val="single" w:color="000000" w:sz="4" w:space="0"/>
            </w:tcBorders>
            <w:noWrap w:val="0"/>
            <w:vAlign w:val="center"/>
          </w:tcPr>
          <w:p w14:paraId="4D4763FF">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7F2A844D">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p>
        </w:tc>
        <w:tc>
          <w:tcPr>
            <w:tcW w:w="1035" w:type="dxa"/>
            <w:tcBorders>
              <w:top w:val="single" w:color="000000" w:sz="4" w:space="0"/>
              <w:left w:val="single" w:color="000000" w:sz="4" w:space="0"/>
              <w:bottom w:val="single" w:color="000000" w:sz="4" w:space="0"/>
              <w:right w:val="single" w:color="000000" w:sz="4" w:space="0"/>
            </w:tcBorders>
            <w:noWrap w:val="0"/>
            <w:vAlign w:val="center"/>
          </w:tcPr>
          <w:p w14:paraId="7C367C8A">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4006" w:type="dxa"/>
            <w:tcBorders>
              <w:top w:val="single" w:color="000000" w:sz="4" w:space="0"/>
              <w:left w:val="single" w:color="000000" w:sz="4" w:space="0"/>
              <w:bottom w:val="single" w:color="000000" w:sz="4" w:space="0"/>
              <w:right w:val="single" w:color="000000" w:sz="4" w:space="0"/>
            </w:tcBorders>
            <w:noWrap w:val="0"/>
            <w:vAlign w:val="center"/>
          </w:tcPr>
          <w:p w14:paraId="5AA1D3EE">
            <w:pPr>
              <w:keepNext w:val="0"/>
              <w:keepLines w:val="0"/>
              <w:pageBreakBefore w:val="0"/>
              <w:widowControl/>
              <w:suppressLineNumbers w:val="0"/>
              <w:tabs>
                <w:tab w:val="left" w:pos="222"/>
              </w:tabs>
              <w:kinsoku/>
              <w:wordWrap/>
              <w:overflowPunct/>
              <w:topLinePunct w:val="0"/>
              <w:autoSpaceDE/>
              <w:autoSpaceDN/>
              <w:bidi w:val="0"/>
              <w:adjustRightInd/>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F100雾化器专用，按实际所需更换；</w:t>
            </w:r>
          </w:p>
        </w:tc>
      </w:tr>
    </w:tbl>
    <w:p w14:paraId="68ADEC16">
      <w:pPr>
        <w:pStyle w:val="10"/>
        <w:rPr>
          <w:rFonts w:hint="eastAsia" w:ascii="仿宋" w:hAnsi="仿宋" w:eastAsia="仿宋" w:cs="仿宋"/>
        </w:rPr>
      </w:pPr>
    </w:p>
    <w:p w14:paraId="1C3D513A">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报价如下：（</w:t>
      </w:r>
      <w:r>
        <w:rPr>
          <w:rFonts w:hint="eastAsia" w:ascii="仿宋" w:hAnsi="仿宋" w:eastAsia="仿宋" w:cs="仿宋"/>
          <w:sz w:val="30"/>
          <w:szCs w:val="30"/>
          <w:lang w:val="en-US" w:eastAsia="zh-CN"/>
        </w:rPr>
        <w:t>总金额</w:t>
      </w:r>
      <w:r>
        <w:rPr>
          <w:rFonts w:hint="eastAsia" w:ascii="仿宋" w:hAnsi="仿宋" w:eastAsia="仿宋" w:cs="仿宋"/>
          <w:sz w:val="30"/>
          <w:szCs w:val="30"/>
        </w:rPr>
        <w:t>：</w:t>
      </w: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，税率为</w:t>
      </w: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w:t>
      </w:r>
    </w:p>
    <w:p w14:paraId="244EF15E">
      <w:pPr>
        <w:pStyle w:val="19"/>
        <w:keepNext w:val="0"/>
        <w:keepLines w:val="0"/>
        <w:pageBreakBefore w:val="0"/>
        <w:widowControl/>
        <w:kinsoku/>
        <w:wordWrap/>
        <w:overflowPunct/>
        <w:topLinePunct w:val="0"/>
        <w:autoSpaceDE/>
        <w:autoSpaceDN/>
        <w:bidi w:val="0"/>
        <w:adjustRightInd/>
        <w:snapToGrid w:val="0"/>
        <w:spacing w:line="360" w:lineRule="auto"/>
        <w:ind w:firstLine="601"/>
        <w:textAlignment w:val="baseline"/>
        <w:rPr>
          <w:rFonts w:hint="eastAsia" w:ascii="仿宋" w:hAnsi="仿宋" w:eastAsia="仿宋" w:cs="仿宋"/>
          <w:color w:val="auto"/>
          <w:kern w:val="2"/>
          <w:sz w:val="30"/>
          <w:szCs w:val="30"/>
          <w:highlight w:val="none"/>
        </w:rPr>
      </w:pPr>
      <w:r>
        <w:rPr>
          <w:rFonts w:hint="eastAsia" w:ascii="仿宋" w:hAnsi="仿宋" w:eastAsia="仿宋" w:cs="仿宋"/>
          <w:sz w:val="30"/>
          <w:szCs w:val="30"/>
          <w:lang w:eastAsia="zh-CN"/>
        </w:rPr>
        <w:t>付款方式：</w:t>
      </w:r>
      <w:r>
        <w:rPr>
          <w:rFonts w:hint="eastAsia" w:ascii="仿宋" w:hAnsi="仿宋" w:eastAsia="仿宋" w:cs="仿宋"/>
          <w:color w:val="auto"/>
          <w:kern w:val="2"/>
          <w:sz w:val="30"/>
          <w:szCs w:val="30"/>
          <w:lang w:val="en-US" w:eastAsia="zh-CN"/>
        </w:rPr>
        <w:t>每次维保结束并经由采购人验收通过后，中标人提供经双方确认的送货清单及增值税专用发票，采购人自收到准确清单和发票后，于次二月完成货款支付。中标人需提供半年质保，最后一次维保完成后，其履约保证金（合同价的5%）到时自动转为质保金，于质保期到期后支付，质保期从验收之日起计算</w:t>
      </w:r>
      <w:r>
        <w:rPr>
          <w:rFonts w:hint="eastAsia" w:ascii="仿宋" w:hAnsi="仿宋" w:eastAsia="仿宋" w:cs="仿宋"/>
          <w:color w:val="auto"/>
          <w:kern w:val="2"/>
          <w:sz w:val="30"/>
          <w:szCs w:val="30"/>
          <w:highlight w:val="none"/>
        </w:rPr>
        <w:t>。</w:t>
      </w:r>
    </w:p>
    <w:p w14:paraId="43F89D41">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eastAsia" w:ascii="仿宋" w:hAnsi="仿宋" w:eastAsia="仿宋" w:cs="仿宋"/>
          <w:sz w:val="30"/>
          <w:szCs w:val="30"/>
          <w:lang w:val="en-US" w:eastAsia="zh-CN"/>
        </w:rPr>
      </w:pPr>
      <w:r>
        <w:rPr>
          <w:rFonts w:hint="eastAsia" w:ascii="仿宋_GB2312" w:eastAsia="仿宋_GB2312"/>
          <w:color w:val="auto"/>
          <w:kern w:val="2"/>
          <w:sz w:val="30"/>
          <w:szCs w:val="30"/>
          <w:highlight w:val="none"/>
          <w:lang w:eastAsia="zh-CN"/>
        </w:rPr>
        <w:t>【</w:t>
      </w:r>
      <w:r>
        <w:rPr>
          <w:rFonts w:hint="eastAsia" w:ascii="仿宋_GB2312" w:eastAsia="仿宋_GB2312"/>
          <w:color w:val="auto"/>
          <w:kern w:val="2"/>
          <w:sz w:val="30"/>
          <w:szCs w:val="30"/>
          <w:highlight w:val="none"/>
          <w:lang w:val="en-US" w:eastAsia="zh-CN"/>
        </w:rPr>
        <w:t>不得</w:t>
      </w:r>
      <w:r>
        <w:rPr>
          <w:rFonts w:hint="eastAsia" w:ascii="仿宋_GB2312" w:eastAsia="仿宋_GB2312"/>
          <w:color w:val="auto"/>
          <w:kern w:val="2"/>
          <w:sz w:val="30"/>
          <w:szCs w:val="30"/>
          <w:highlight w:val="none"/>
          <w:lang w:eastAsia="zh-CN"/>
        </w:rPr>
        <w:t>擅自修改付款</w:t>
      </w:r>
      <w:r>
        <w:rPr>
          <w:rFonts w:hint="eastAsia" w:ascii="仿宋_GB2312" w:eastAsia="仿宋_GB2312"/>
          <w:color w:val="auto"/>
          <w:kern w:val="2"/>
          <w:sz w:val="30"/>
          <w:szCs w:val="30"/>
          <w:highlight w:val="none"/>
          <w:lang w:val="en-US" w:eastAsia="zh-CN"/>
        </w:rPr>
        <w:t>方式</w:t>
      </w:r>
      <w:r>
        <w:rPr>
          <w:rFonts w:hint="eastAsia" w:ascii="仿宋_GB2312" w:eastAsia="仿宋_GB2312"/>
          <w:color w:val="auto"/>
          <w:kern w:val="2"/>
          <w:sz w:val="30"/>
          <w:szCs w:val="30"/>
          <w:highlight w:val="none"/>
          <w:lang w:eastAsia="zh-CN"/>
        </w:rPr>
        <w:t>，未满足该条件则视为无效投标】</w:t>
      </w:r>
    </w:p>
    <w:p w14:paraId="0D6D0DEF">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eastAsia" w:ascii="仿宋" w:hAnsi="仿宋" w:eastAsia="仿宋" w:cs="仿宋"/>
          <w:sz w:val="30"/>
          <w:szCs w:val="30"/>
          <w:lang w:eastAsia="zh-CN"/>
        </w:rPr>
      </w:pPr>
      <w:r>
        <w:rPr>
          <w:rFonts w:hint="eastAsia" w:ascii="仿宋" w:hAnsi="仿宋" w:eastAsia="仿宋" w:cs="仿宋"/>
          <w:sz w:val="30"/>
          <w:szCs w:val="30"/>
          <w:lang w:val="en-US" w:eastAsia="zh-CN"/>
        </w:rPr>
        <w:t>相关要求：1、</w:t>
      </w:r>
      <w:r>
        <w:rPr>
          <w:rFonts w:hint="eastAsia" w:ascii="仿宋" w:hAnsi="仿宋" w:eastAsia="仿宋" w:cs="仿宋"/>
          <w:sz w:val="30"/>
          <w:szCs w:val="30"/>
        </w:rPr>
        <w:t>本项目采购总金额限价为</w:t>
      </w:r>
      <w:r>
        <w:rPr>
          <w:rFonts w:hint="eastAsia" w:ascii="仿宋" w:hAnsi="仿宋" w:eastAsia="仿宋" w:cs="仿宋"/>
          <w:sz w:val="30"/>
          <w:szCs w:val="30"/>
          <w:lang w:eastAsia="zh-CN"/>
        </w:rPr>
        <w:t>人民币</w:t>
      </w:r>
      <w:r>
        <w:rPr>
          <w:rFonts w:hint="eastAsia" w:ascii="仿宋" w:hAnsi="仿宋" w:eastAsia="仿宋" w:cs="仿宋"/>
          <w:sz w:val="30"/>
          <w:szCs w:val="30"/>
          <w:highlight w:val="none"/>
          <w:lang w:val="en-US" w:eastAsia="zh-CN"/>
        </w:rPr>
        <w:t>16.2</w:t>
      </w:r>
      <w:r>
        <w:rPr>
          <w:rFonts w:hint="eastAsia" w:ascii="仿宋" w:hAnsi="仿宋" w:eastAsia="仿宋" w:cs="仿宋"/>
          <w:sz w:val="30"/>
          <w:szCs w:val="30"/>
          <w:lang w:val="en-US" w:eastAsia="zh-CN"/>
        </w:rPr>
        <w:t>万</w:t>
      </w:r>
      <w:r>
        <w:rPr>
          <w:rFonts w:hint="eastAsia" w:ascii="仿宋" w:hAnsi="仿宋" w:eastAsia="仿宋" w:cs="仿宋"/>
          <w:sz w:val="30"/>
          <w:szCs w:val="30"/>
        </w:rPr>
        <w:t>元</w:t>
      </w:r>
      <w:r>
        <w:rPr>
          <w:rFonts w:hint="eastAsia" w:ascii="仿宋" w:hAnsi="仿宋" w:eastAsia="仿宋" w:cs="仿宋"/>
          <w:sz w:val="30"/>
          <w:szCs w:val="30"/>
          <w:lang w:eastAsia="zh-CN"/>
        </w:rPr>
        <w:t>。</w:t>
      </w:r>
    </w:p>
    <w:p w14:paraId="7950E212">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eastAsia" w:ascii="仿宋" w:hAnsi="仿宋" w:eastAsia="仿宋" w:cs="仿宋"/>
          <w:color w:val="FF0000"/>
          <w:sz w:val="30"/>
          <w:szCs w:val="30"/>
          <w:lang w:val="en-US" w:eastAsia="zh-CN"/>
        </w:rPr>
      </w:pPr>
      <w:r>
        <w:rPr>
          <w:rFonts w:hint="eastAsia" w:ascii="仿宋" w:hAnsi="仿宋" w:eastAsia="仿宋" w:cs="仿宋"/>
          <w:color w:val="FF0000"/>
          <w:sz w:val="30"/>
          <w:szCs w:val="30"/>
          <w:lang w:val="en-US" w:eastAsia="zh-CN"/>
        </w:rPr>
        <w:t>2、该采购项目履约保证金为合同价的5%。中标人于合同签订前将履约保证金打入招标人指定账户。合同履行完成后，履约保证金转为质保金。质保期满后，招标人退还质保金（无息）。</w:t>
      </w:r>
    </w:p>
    <w:p w14:paraId="6ED1667A">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default" w:ascii="仿宋" w:hAnsi="仿宋" w:eastAsia="仿宋" w:cs="仿宋"/>
          <w:color w:val="FF0000"/>
          <w:sz w:val="30"/>
          <w:szCs w:val="30"/>
          <w:lang w:val="en-US" w:eastAsia="zh-CN"/>
        </w:rPr>
      </w:pPr>
      <w:r>
        <w:rPr>
          <w:rFonts w:hint="eastAsia" w:ascii="仿宋" w:hAnsi="仿宋" w:eastAsia="仿宋" w:cs="仿宋"/>
          <w:color w:val="FF0000"/>
          <w:sz w:val="30"/>
          <w:szCs w:val="30"/>
          <w:lang w:val="en-US" w:eastAsia="zh-CN"/>
        </w:rPr>
        <w:t>3、中标人在合同履行期间出现违约行为，招标人可扣除相应履约保证金/质保金，并向中标人追究相应经济损失。</w:t>
      </w:r>
    </w:p>
    <w:p w14:paraId="7256419A">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eastAsia" w:ascii="仿宋" w:hAnsi="仿宋" w:eastAsia="仿宋" w:cs="仿宋"/>
          <w:sz w:val="30"/>
          <w:szCs w:val="30"/>
          <w:lang w:val="en-US" w:eastAsia="zh-CN"/>
        </w:rPr>
      </w:pPr>
      <w:r>
        <w:rPr>
          <w:rFonts w:hint="eastAsia" w:ascii="仿宋" w:hAnsi="仿宋" w:eastAsia="仿宋" w:cs="仿宋"/>
          <w:color w:val="FF0000"/>
          <w:sz w:val="30"/>
          <w:szCs w:val="30"/>
          <w:lang w:val="en-US" w:eastAsia="zh-CN"/>
        </w:rPr>
        <w:t>4、预成交公示结束后，中标人在收到招标人拟订合同（所中标项目）电子版本后，确认无误并签署盖章，2天内邮寄给招标人。合同上的签订时间与招标人实际收到合同时间原则上不超过5天。否则视为中标人自动放弃，招标人有权解除合同。</w:t>
      </w:r>
    </w:p>
    <w:p w14:paraId="7FFA82F3">
      <w:pPr>
        <w:keepNext w:val="0"/>
        <w:keepLines w:val="0"/>
        <w:pageBreakBefore w:val="0"/>
        <w:widowControl w:val="0"/>
        <w:kinsoku/>
        <w:wordWrap/>
        <w:overflowPunct/>
        <w:topLinePunct w:val="0"/>
        <w:autoSpaceDE/>
        <w:autoSpaceDN/>
        <w:bidi w:val="0"/>
        <w:adjustRightInd/>
        <w:snapToGrid w:val="0"/>
        <w:spacing w:line="360" w:lineRule="auto"/>
        <w:ind w:firstLine="600" w:firstLineChars="200"/>
        <w:jc w:val="left"/>
        <w:textAlignment w:val="auto"/>
        <w:rPr>
          <w:rFonts w:hint="eastAsia" w:ascii="仿宋" w:hAnsi="仿宋" w:eastAsia="仿宋" w:cs="仿宋"/>
          <w:sz w:val="24"/>
          <w:szCs w:val="24"/>
        </w:rPr>
      </w:pPr>
      <w:r>
        <w:rPr>
          <w:rFonts w:hint="eastAsia" w:ascii="仿宋" w:hAnsi="仿宋" w:eastAsia="仿宋" w:cs="仿宋"/>
          <w:sz w:val="30"/>
          <w:szCs w:val="30"/>
          <w:lang w:val="en-US" w:eastAsia="zh-CN"/>
        </w:rPr>
        <w:t>5、以上总价应为含税全包价，包括运费、税费等一切费用，发票必须为增值税专用发票。</w:t>
      </w:r>
      <w:r>
        <w:rPr>
          <w:rFonts w:hint="eastAsia" w:ascii="仿宋" w:hAnsi="仿宋" w:eastAsia="仿宋" w:cs="仿宋"/>
          <w:sz w:val="30"/>
          <w:szCs w:val="30"/>
        </w:rPr>
        <w:tab/>
      </w:r>
      <w:r>
        <w:rPr>
          <w:rFonts w:hint="eastAsia" w:ascii="仿宋" w:hAnsi="仿宋" w:eastAsia="仿宋" w:cs="仿宋"/>
          <w:sz w:val="30"/>
          <w:szCs w:val="30"/>
        </w:rPr>
        <w:tab/>
      </w: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ab/>
      </w:r>
    </w:p>
    <w:p w14:paraId="0FE1FA15">
      <w:pPr>
        <w:snapToGrid w:val="0"/>
        <w:ind w:firstLine="480" w:firstLineChars="200"/>
        <w:jc w:val="right"/>
        <w:rPr>
          <w:rFonts w:hint="eastAsia" w:ascii="仿宋" w:hAnsi="仿宋" w:eastAsia="仿宋" w:cs="仿宋"/>
          <w:sz w:val="24"/>
          <w:szCs w:val="24"/>
        </w:rPr>
      </w:pPr>
      <w:r>
        <w:rPr>
          <w:rFonts w:hint="eastAsia" w:ascii="仿宋" w:hAnsi="仿宋" w:eastAsia="仿宋" w:cs="仿宋"/>
          <w:sz w:val="24"/>
          <w:szCs w:val="24"/>
        </w:rPr>
        <w:t>报价单位名称（公章）：</w:t>
      </w:r>
    </w:p>
    <w:p w14:paraId="6F5234EC">
      <w:pPr>
        <w:snapToGrid w:val="0"/>
        <w:ind w:firstLine="480" w:firstLineChars="200"/>
        <w:jc w:val="right"/>
        <w:rPr>
          <w:rFonts w:hint="eastAsia" w:ascii="仿宋" w:hAnsi="仿宋" w:eastAsia="仿宋" w:cs="仿宋"/>
          <w:sz w:val="24"/>
          <w:szCs w:val="24"/>
        </w:rPr>
        <w:sectPr>
          <w:pgSz w:w="11906" w:h="16838"/>
          <w:pgMar w:top="1134" w:right="1417" w:bottom="1701" w:left="1417" w:header="851" w:footer="992" w:gutter="0"/>
          <w:cols w:space="0" w:num="1"/>
          <w:rtlGutter w:val="0"/>
          <w:docGrid w:linePitch="312" w:charSpace="0"/>
        </w:sectPr>
      </w:pP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 xml:space="preserve">           </w:t>
      </w:r>
      <w:r>
        <w:rPr>
          <w:rFonts w:hint="default" w:ascii="仿宋" w:hAnsi="仿宋" w:eastAsia="仿宋" w:cs="仿宋"/>
          <w:sz w:val="24"/>
          <w:szCs w:val="24"/>
          <w:lang w:val="en-US"/>
        </w:rPr>
        <w:t>202</w:t>
      </w:r>
      <w:r>
        <w:rPr>
          <w:rFonts w:hint="eastAsia" w:ascii="仿宋" w:hAnsi="仿宋" w:eastAsia="仿宋" w:cs="仿宋"/>
          <w:sz w:val="24"/>
          <w:szCs w:val="24"/>
          <w:lang w:val="en-US" w:eastAsia="zh-CN"/>
        </w:rPr>
        <w:t>5</w:t>
      </w:r>
      <w:r>
        <w:rPr>
          <w:rFonts w:hint="default" w:ascii="仿宋" w:hAnsi="仿宋" w:eastAsia="仿宋" w:cs="仿宋"/>
          <w:sz w:val="24"/>
          <w:szCs w:val="24"/>
          <w:lang w:val="en-US"/>
        </w:rPr>
        <w:t>年</w:t>
      </w:r>
      <w:r>
        <w:rPr>
          <w:rFonts w:hint="eastAsia" w:ascii="仿宋" w:hAnsi="仿宋" w:eastAsia="仿宋" w:cs="仿宋"/>
          <w:sz w:val="24"/>
          <w:szCs w:val="24"/>
        </w:rPr>
        <w:t xml:space="preserve"> 月 日</w:t>
      </w:r>
    </w:p>
    <w:p w14:paraId="67D1B629">
      <w:pPr>
        <w:spacing w:line="480" w:lineRule="auto"/>
        <w:jc w:val="left"/>
        <w:outlineLvl w:val="0"/>
        <w:rPr>
          <w:rFonts w:hint="eastAsia" w:ascii="仿宋" w:hAnsi="仿宋" w:eastAsia="仿宋" w:cs="仿宋"/>
          <w:b/>
          <w:spacing w:val="-2"/>
          <w:sz w:val="30"/>
        </w:rPr>
      </w:pPr>
      <w:bookmarkStart w:id="17" w:name="_Toc108839328"/>
      <w:bookmarkStart w:id="18" w:name="_Toc103165678"/>
      <w:bookmarkStart w:id="19" w:name="_Toc29413"/>
      <w:r>
        <w:rPr>
          <w:rStyle w:val="20"/>
          <w:rFonts w:hint="eastAsia" w:ascii="仿宋" w:hAnsi="仿宋" w:eastAsia="仿宋" w:cs="仿宋"/>
          <w:sz w:val="30"/>
        </w:rPr>
        <w:t>附件</w:t>
      </w:r>
      <w:bookmarkEnd w:id="17"/>
      <w:bookmarkEnd w:id="18"/>
      <w:r>
        <w:rPr>
          <w:rStyle w:val="20"/>
          <w:rFonts w:hint="eastAsia" w:ascii="仿宋" w:hAnsi="仿宋" w:eastAsia="仿宋" w:cs="仿宋"/>
          <w:sz w:val="30"/>
        </w:rPr>
        <w:t>三</w:t>
      </w:r>
      <w:bookmarkEnd w:id="19"/>
    </w:p>
    <w:p w14:paraId="03F47F1F">
      <w:pPr>
        <w:snapToGrid w:val="0"/>
        <w:ind w:firstLine="1926" w:firstLineChars="600"/>
        <w:jc w:val="left"/>
        <w:rPr>
          <w:rFonts w:hint="eastAsia" w:ascii="仿宋" w:hAnsi="仿宋" w:eastAsia="仿宋" w:cs="仿宋"/>
          <w:b/>
          <w:spacing w:val="40"/>
          <w:sz w:val="24"/>
          <w:szCs w:val="24"/>
        </w:rPr>
      </w:pPr>
    </w:p>
    <w:p w14:paraId="362D6DC5">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b/>
          <w:spacing w:val="40"/>
          <w:sz w:val="28"/>
          <w:szCs w:val="28"/>
        </w:rPr>
      </w:pPr>
      <w:r>
        <w:rPr>
          <w:rFonts w:hint="eastAsia" w:ascii="仿宋" w:hAnsi="仿宋" w:eastAsia="仿宋" w:cs="仿宋"/>
          <w:b/>
          <w:spacing w:val="40"/>
          <w:sz w:val="28"/>
          <w:szCs w:val="28"/>
        </w:rPr>
        <w:t>服务质量保证承诺函</w:t>
      </w:r>
    </w:p>
    <w:p w14:paraId="1BE16A76">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sz w:val="28"/>
          <w:szCs w:val="28"/>
        </w:rPr>
      </w:pPr>
      <w:r>
        <w:rPr>
          <w:rFonts w:hint="eastAsia" w:ascii="仿宋" w:hAnsi="仿宋" w:eastAsia="仿宋" w:cs="仿宋"/>
          <w:sz w:val="28"/>
          <w:szCs w:val="28"/>
          <w:lang w:eastAsia="zh-CN"/>
        </w:rPr>
        <w:t>绍兴市再生能源发展有限公司</w:t>
      </w:r>
      <w:r>
        <w:rPr>
          <w:rFonts w:hint="eastAsia" w:ascii="仿宋" w:hAnsi="仿宋" w:eastAsia="仿宋" w:cs="仿宋"/>
          <w:sz w:val="28"/>
          <w:szCs w:val="28"/>
        </w:rPr>
        <w:t>：</w:t>
      </w:r>
    </w:p>
    <w:p w14:paraId="102BD792">
      <w:pPr>
        <w:keepNext w:val="0"/>
        <w:keepLines w:val="0"/>
        <w:pageBreakBefore w:val="0"/>
        <w:widowControl w:val="0"/>
        <w:kinsoku/>
        <w:wordWrap/>
        <w:overflowPunct/>
        <w:topLinePunct w:val="0"/>
        <w:autoSpaceDE/>
        <w:autoSpaceDN/>
        <w:bidi w:val="0"/>
        <w:adjustRightInd/>
        <w:snapToGrid w:val="0"/>
        <w:spacing w:line="360" w:lineRule="auto"/>
        <w:ind w:firstLine="840" w:firstLineChars="300"/>
        <w:textAlignment w:val="auto"/>
        <w:rPr>
          <w:rFonts w:hint="eastAsia" w:ascii="仿宋" w:hAnsi="仿宋" w:eastAsia="仿宋" w:cs="仿宋"/>
          <w:sz w:val="28"/>
          <w:szCs w:val="28"/>
        </w:rPr>
      </w:pPr>
      <w:r>
        <w:rPr>
          <w:rFonts w:hint="eastAsia" w:ascii="仿宋" w:hAnsi="仿宋" w:eastAsia="仿宋" w:cs="仿宋"/>
          <w:sz w:val="28"/>
          <w:szCs w:val="28"/>
        </w:rPr>
        <w:t>我公司</w:t>
      </w:r>
      <w:r>
        <w:rPr>
          <w:rFonts w:hint="eastAsia" w:ascii="仿宋" w:hAnsi="仿宋" w:eastAsia="仿宋" w:cs="仿宋"/>
          <w:sz w:val="28"/>
          <w:szCs w:val="28"/>
          <w:u w:val="single"/>
        </w:rPr>
        <w:t xml:space="preserve">    （报价单位名称）    </w:t>
      </w:r>
      <w:r>
        <w:rPr>
          <w:rFonts w:hint="eastAsia" w:ascii="仿宋" w:hAnsi="仿宋" w:eastAsia="仿宋" w:cs="仿宋"/>
          <w:sz w:val="28"/>
          <w:szCs w:val="28"/>
        </w:rPr>
        <w:t>自愿参加</w:t>
      </w:r>
      <w:r>
        <w:rPr>
          <w:rFonts w:hint="eastAsia" w:ascii="仿宋" w:hAnsi="仿宋" w:eastAsia="仿宋" w:cs="仿宋"/>
          <w:sz w:val="28"/>
          <w:szCs w:val="28"/>
          <w:lang w:eastAsia="zh-CN"/>
        </w:rPr>
        <w:t>绍兴市再生能源发展有限公司</w:t>
      </w:r>
      <w:r>
        <w:rPr>
          <w:rFonts w:hint="eastAsia" w:ascii="仿宋" w:hAnsi="仿宋" w:eastAsia="仿宋" w:cs="仿宋"/>
          <w:sz w:val="28"/>
          <w:szCs w:val="28"/>
          <w:u w:val="single"/>
          <w:lang w:eastAsia="zh-CN"/>
        </w:rPr>
        <w:t>年度雾化器整体保养</w:t>
      </w:r>
      <w:r>
        <w:rPr>
          <w:rFonts w:hint="eastAsia" w:ascii="仿宋" w:hAnsi="仿宋" w:eastAsia="仿宋" w:cs="仿宋"/>
          <w:sz w:val="28"/>
          <w:szCs w:val="28"/>
          <w:u w:val="single"/>
          <w:lang w:val="en-US" w:eastAsia="zh-CN"/>
        </w:rPr>
        <w:t>项目</w:t>
      </w:r>
      <w:r>
        <w:rPr>
          <w:rFonts w:hint="eastAsia" w:ascii="仿宋" w:hAnsi="仿宋" w:eastAsia="仿宋" w:cs="仿宋"/>
          <w:sz w:val="28"/>
          <w:szCs w:val="28"/>
        </w:rPr>
        <w:t>询价采购，并作如下承诺：</w:t>
      </w:r>
    </w:p>
    <w:p w14:paraId="1E47345B">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560" w:leftChars="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1.</w:t>
      </w:r>
      <w:r>
        <w:rPr>
          <w:rFonts w:hint="eastAsia" w:ascii="仿宋" w:hAnsi="仿宋" w:eastAsia="仿宋" w:cs="仿宋"/>
          <w:sz w:val="28"/>
          <w:szCs w:val="28"/>
        </w:rPr>
        <w:t>我公司所供产品均为原厂生产或正规销售渠道进货。</w:t>
      </w:r>
    </w:p>
    <w:p w14:paraId="0A9419A7">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560" w:leftChars="0"/>
        <w:textAlignment w:val="auto"/>
        <w:rPr>
          <w:rFonts w:hint="eastAsia" w:ascii="仿宋" w:hAnsi="仿宋" w:eastAsia="仿宋" w:cs="仿宋"/>
          <w:sz w:val="28"/>
          <w:szCs w:val="28"/>
        </w:rPr>
      </w:pPr>
      <w:r>
        <w:rPr>
          <w:rFonts w:hint="eastAsia" w:ascii="仿宋" w:hAnsi="仿宋" w:eastAsia="仿宋" w:cs="仿宋"/>
          <w:sz w:val="28"/>
          <w:szCs w:val="28"/>
        </w:rPr>
        <w:t>2.我公司所供产品如果存在以次充好、陈货杂货、虚假生产日期、逾期供货等情况，愿意承担一切法律责任。</w:t>
      </w:r>
    </w:p>
    <w:p w14:paraId="6C004775">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3.我公司所供产品如果存在任何外包装或内物破损、产品过期等情况，承诺24小时内提供替换产品。</w:t>
      </w:r>
    </w:p>
    <w:p w14:paraId="0CCCDE63">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我公司保证提供采购人要求的全部产品，若提供的产品和采购人要求的不一致，我公司保证于3日内提供生产厂家证明及市场调查证明，说明所提供货物优于采购人要求。若采购人不同意，则我公司愿意承担相关违约责任。</w:t>
      </w:r>
    </w:p>
    <w:p w14:paraId="402F9AC5">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5.我公司对提供的产品进行质量保证，若因我公司产品质量问题，造成贵公司损失的，我公司承担相应责任。</w:t>
      </w:r>
    </w:p>
    <w:p w14:paraId="22AD9E39">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sz w:val="28"/>
          <w:szCs w:val="28"/>
        </w:rPr>
      </w:pPr>
    </w:p>
    <w:p w14:paraId="7171E027">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sz w:val="28"/>
          <w:szCs w:val="28"/>
        </w:rPr>
      </w:pPr>
    </w:p>
    <w:p w14:paraId="69206E5F">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sz w:val="28"/>
          <w:szCs w:val="28"/>
        </w:rPr>
      </w:pPr>
    </w:p>
    <w:p w14:paraId="46831797">
      <w:pPr>
        <w:keepNext w:val="0"/>
        <w:keepLines w:val="0"/>
        <w:pageBreakBefore w:val="0"/>
        <w:widowControl w:val="0"/>
        <w:kinsoku/>
        <w:wordWrap/>
        <w:overflowPunct/>
        <w:topLinePunct w:val="0"/>
        <w:autoSpaceDE/>
        <w:autoSpaceDN/>
        <w:bidi w:val="0"/>
        <w:adjustRightInd/>
        <w:snapToGrid w:val="0"/>
        <w:spacing w:line="360" w:lineRule="auto"/>
        <w:ind w:firstLine="3360" w:firstLineChars="1200"/>
        <w:textAlignment w:val="auto"/>
        <w:rPr>
          <w:rFonts w:hint="eastAsia" w:ascii="仿宋" w:hAnsi="仿宋" w:eastAsia="仿宋" w:cs="仿宋"/>
          <w:sz w:val="28"/>
          <w:szCs w:val="28"/>
        </w:rPr>
      </w:pPr>
      <w:r>
        <w:rPr>
          <w:rFonts w:hint="eastAsia" w:ascii="仿宋" w:hAnsi="仿宋" w:eastAsia="仿宋" w:cs="仿宋"/>
          <w:sz w:val="28"/>
          <w:szCs w:val="28"/>
        </w:rPr>
        <w:t>报价单位名称（公章）：</w:t>
      </w:r>
    </w:p>
    <w:p w14:paraId="4701BAE1">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sz w:val="28"/>
          <w:szCs w:val="28"/>
        </w:rPr>
      </w:pP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二○二</w:t>
      </w:r>
      <w:r>
        <w:rPr>
          <w:rFonts w:hint="eastAsia" w:ascii="仿宋" w:hAnsi="仿宋" w:eastAsia="仿宋" w:cs="仿宋"/>
          <w:sz w:val="28"/>
          <w:szCs w:val="28"/>
          <w:lang w:val="en-US" w:eastAsia="zh-CN"/>
        </w:rPr>
        <w:t>五</w:t>
      </w:r>
      <w:r>
        <w:rPr>
          <w:rFonts w:hint="eastAsia" w:ascii="仿宋" w:hAnsi="仿宋" w:eastAsia="仿宋" w:cs="仿宋"/>
          <w:sz w:val="28"/>
          <w:szCs w:val="28"/>
        </w:rPr>
        <w:t>年</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月</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日</w:t>
      </w:r>
    </w:p>
    <w:p w14:paraId="56D22D2D">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sz w:val="28"/>
          <w:szCs w:val="28"/>
        </w:rPr>
      </w:pPr>
    </w:p>
    <w:p w14:paraId="3A121E3B">
      <w:pPr>
        <w:pStyle w:val="12"/>
        <w:ind w:left="0" w:leftChars="0" w:firstLine="0" w:firstLineChars="0"/>
        <w:rPr>
          <w:rFonts w:hint="eastAsia"/>
        </w:rPr>
      </w:pPr>
    </w:p>
    <w:sectPr>
      <w:pgSz w:w="11906" w:h="16838"/>
      <w:pgMar w:top="1701" w:right="1418" w:bottom="1134"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decorative"/>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80C772">
    <w:pPr>
      <w:pStyle w:val="8"/>
      <w:framePr w:wrap="around" w:vAnchor="text" w:hAnchor="margin" w:xAlign="center" w:y="1"/>
      <w:rPr>
        <w:rStyle w:val="16"/>
      </w:rPr>
    </w:pPr>
    <w:r>
      <w:fldChar w:fldCharType="begin"/>
    </w:r>
    <w:r>
      <w:rPr>
        <w:rStyle w:val="16"/>
      </w:rPr>
      <w:instrText xml:space="preserve">PAGE  </w:instrText>
    </w:r>
    <w:r>
      <w:fldChar w:fldCharType="separate"/>
    </w:r>
    <w:r>
      <w:rPr>
        <w:rStyle w:val="16"/>
      </w:rPr>
      <w:t>10</w:t>
    </w:r>
    <w:r>
      <w:fldChar w:fldCharType="end"/>
    </w:r>
  </w:p>
  <w:p w14:paraId="2E77B0A4">
    <w:pPr>
      <w:pStyle w:val="8"/>
      <w:jc w:val="right"/>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842CF0"/>
    <w:multiLevelType w:val="singleLevel"/>
    <w:tmpl w:val="82842CF0"/>
    <w:lvl w:ilvl="0" w:tentative="0">
      <w:start w:val="9"/>
      <w:numFmt w:val="chineseCounting"/>
      <w:suff w:val="space"/>
      <w:lvlText w:val="第%1条"/>
      <w:lvlJc w:val="left"/>
      <w:rPr>
        <w:rFonts w:hint="eastAsia"/>
      </w:rPr>
    </w:lvl>
  </w:abstractNum>
  <w:abstractNum w:abstractNumId="1">
    <w:nsid w:val="8C79575F"/>
    <w:multiLevelType w:val="singleLevel"/>
    <w:tmpl w:val="8C79575F"/>
    <w:lvl w:ilvl="0" w:tentative="0">
      <w:start w:val="12"/>
      <w:numFmt w:val="chineseCounting"/>
      <w:suff w:val="space"/>
      <w:lvlText w:val="第%1条"/>
      <w:lvlJc w:val="left"/>
      <w:rPr>
        <w:rFonts w:hint="eastAsia"/>
      </w:rPr>
    </w:lvl>
  </w:abstractNum>
  <w:abstractNum w:abstractNumId="2">
    <w:nsid w:val="BB39A8A5"/>
    <w:multiLevelType w:val="singleLevel"/>
    <w:tmpl w:val="BB39A8A5"/>
    <w:lvl w:ilvl="0" w:tentative="0">
      <w:start w:val="4"/>
      <w:numFmt w:val="chineseCounting"/>
      <w:suff w:val="space"/>
      <w:lvlText w:val="第%1部分"/>
      <w:lvlJc w:val="left"/>
      <w:pPr>
        <w:ind w:left="840"/>
      </w:pPr>
      <w:rPr>
        <w:rFonts w:hint="eastAsia"/>
      </w:rPr>
    </w:lvl>
  </w:abstractNum>
  <w:abstractNum w:abstractNumId="3">
    <w:nsid w:val="00000020"/>
    <w:multiLevelType w:val="multilevel"/>
    <w:tmpl w:val="00000020"/>
    <w:lvl w:ilvl="0" w:tentative="0">
      <w:start w:val="1"/>
      <w:numFmt w:val="decimal"/>
      <w:pStyle w:val="4"/>
      <w:isLgl/>
      <w:lvlText w:val="%1."/>
      <w:lvlJc w:val="left"/>
      <w:pPr>
        <w:tabs>
          <w:tab w:val="left" w:pos="360"/>
        </w:tabs>
        <w:ind w:left="0" w:firstLine="0"/>
      </w:pPr>
      <w:rPr>
        <w:rFonts w:hint="default" w:ascii="Arial" w:hAnsi="Arial"/>
        <w:b/>
        <w:i w:val="0"/>
        <w:sz w:val="32"/>
      </w:rPr>
    </w:lvl>
    <w:lvl w:ilvl="1" w:tentative="0">
      <w:start w:val="1"/>
      <w:numFmt w:val="decimal"/>
      <w:lvlText w:val="%1.%2."/>
      <w:lvlJc w:val="left"/>
      <w:pPr>
        <w:tabs>
          <w:tab w:val="left" w:pos="720"/>
        </w:tabs>
        <w:ind w:left="567" w:hanging="567"/>
      </w:pPr>
      <w:rPr>
        <w:rFonts w:hint="eastAsia"/>
      </w:rPr>
    </w:lvl>
    <w:lvl w:ilvl="2" w:tentative="0">
      <w:start w:val="1"/>
      <w:numFmt w:val="decimal"/>
      <w:lvlText w:val="%1.%2.%3."/>
      <w:lvlJc w:val="left"/>
      <w:pPr>
        <w:tabs>
          <w:tab w:val="left" w:pos="1429"/>
        </w:tabs>
        <w:ind w:left="142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4">
    <w:nsid w:val="05AF6242"/>
    <w:multiLevelType w:val="singleLevel"/>
    <w:tmpl w:val="05AF6242"/>
    <w:lvl w:ilvl="0" w:tentative="0">
      <w:start w:val="5"/>
      <w:numFmt w:val="chineseCounting"/>
      <w:suff w:val="space"/>
      <w:lvlText w:val="第%1条"/>
      <w:lvlJc w:val="left"/>
      <w:rPr>
        <w:rFonts w:hint="eastAsia"/>
      </w:rPr>
    </w:lvl>
  </w:abstractNum>
  <w:abstractNum w:abstractNumId="5">
    <w:nsid w:val="4CC8527C"/>
    <w:multiLevelType w:val="singleLevel"/>
    <w:tmpl w:val="4CC8527C"/>
    <w:lvl w:ilvl="0" w:tentative="0">
      <w:start w:val="6"/>
      <w:numFmt w:val="chineseCounting"/>
      <w:suff w:val="nothing"/>
      <w:lvlText w:val="%1、"/>
      <w:lvlJc w:val="left"/>
      <w:rPr>
        <w:rFonts w:hint="eastAsia"/>
      </w:rPr>
    </w:lvl>
  </w:abstractNum>
  <w:num w:numId="1">
    <w:abstractNumId w:val="3"/>
  </w:num>
  <w:num w:numId="2">
    <w:abstractNumId w:val="5"/>
  </w:num>
  <w:num w:numId="3">
    <w:abstractNumId w:val="2"/>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TVkNzExMmNlZTllZmYzYjIzZDNlN2M3MDhjZjk3N2IifQ=="/>
  </w:docVars>
  <w:rsids>
    <w:rsidRoot w:val="1297576D"/>
    <w:rsid w:val="0029396E"/>
    <w:rsid w:val="003A657B"/>
    <w:rsid w:val="004B4DC0"/>
    <w:rsid w:val="00517D5D"/>
    <w:rsid w:val="005926A3"/>
    <w:rsid w:val="008746A5"/>
    <w:rsid w:val="00B574EC"/>
    <w:rsid w:val="01D22213"/>
    <w:rsid w:val="02834D04"/>
    <w:rsid w:val="038D5656"/>
    <w:rsid w:val="04464BDF"/>
    <w:rsid w:val="04605697"/>
    <w:rsid w:val="05D22118"/>
    <w:rsid w:val="05EC05B3"/>
    <w:rsid w:val="06057AB3"/>
    <w:rsid w:val="067A3460"/>
    <w:rsid w:val="076328DA"/>
    <w:rsid w:val="08186607"/>
    <w:rsid w:val="08323D9B"/>
    <w:rsid w:val="083A3947"/>
    <w:rsid w:val="08F93082"/>
    <w:rsid w:val="097479E0"/>
    <w:rsid w:val="0A0C6ADD"/>
    <w:rsid w:val="0A32752C"/>
    <w:rsid w:val="0A9D29B8"/>
    <w:rsid w:val="0B237EC8"/>
    <w:rsid w:val="0B2C6C02"/>
    <w:rsid w:val="0BC12699"/>
    <w:rsid w:val="0BCC31F9"/>
    <w:rsid w:val="0C5A16A4"/>
    <w:rsid w:val="0DC35837"/>
    <w:rsid w:val="0DE61498"/>
    <w:rsid w:val="0ED22627"/>
    <w:rsid w:val="0FF5036F"/>
    <w:rsid w:val="110C39D4"/>
    <w:rsid w:val="1297576D"/>
    <w:rsid w:val="12BF4C87"/>
    <w:rsid w:val="12E70A09"/>
    <w:rsid w:val="15341747"/>
    <w:rsid w:val="15F164D3"/>
    <w:rsid w:val="164F6705"/>
    <w:rsid w:val="16646293"/>
    <w:rsid w:val="16FE5921"/>
    <w:rsid w:val="17B042A1"/>
    <w:rsid w:val="1A2B7D96"/>
    <w:rsid w:val="1B25743C"/>
    <w:rsid w:val="1BD33B78"/>
    <w:rsid w:val="1BEC2FB3"/>
    <w:rsid w:val="1CDA4664"/>
    <w:rsid w:val="1CE262BC"/>
    <w:rsid w:val="1D6D770B"/>
    <w:rsid w:val="1E1A21EF"/>
    <w:rsid w:val="203B090D"/>
    <w:rsid w:val="21135480"/>
    <w:rsid w:val="212C3971"/>
    <w:rsid w:val="214D7086"/>
    <w:rsid w:val="21BA7E4E"/>
    <w:rsid w:val="22DF5956"/>
    <w:rsid w:val="22ED7F5E"/>
    <w:rsid w:val="231F50B3"/>
    <w:rsid w:val="24130D0C"/>
    <w:rsid w:val="259E2C64"/>
    <w:rsid w:val="26F76768"/>
    <w:rsid w:val="27AC61A6"/>
    <w:rsid w:val="27FE02E6"/>
    <w:rsid w:val="281F51A8"/>
    <w:rsid w:val="28C57566"/>
    <w:rsid w:val="29084622"/>
    <w:rsid w:val="29F704EF"/>
    <w:rsid w:val="2AC220DE"/>
    <w:rsid w:val="2ADB5E21"/>
    <w:rsid w:val="2ADF08BA"/>
    <w:rsid w:val="2B603075"/>
    <w:rsid w:val="2C305EB2"/>
    <w:rsid w:val="2C547C73"/>
    <w:rsid w:val="2CD9238D"/>
    <w:rsid w:val="2E003054"/>
    <w:rsid w:val="2E012585"/>
    <w:rsid w:val="2EB2531B"/>
    <w:rsid w:val="2F28513F"/>
    <w:rsid w:val="2F3D045F"/>
    <w:rsid w:val="2F6F3EAC"/>
    <w:rsid w:val="2F7D3F84"/>
    <w:rsid w:val="2F844FB7"/>
    <w:rsid w:val="30030652"/>
    <w:rsid w:val="30256074"/>
    <w:rsid w:val="302C4175"/>
    <w:rsid w:val="304A1F48"/>
    <w:rsid w:val="31713FF6"/>
    <w:rsid w:val="32B04D2F"/>
    <w:rsid w:val="33862CBD"/>
    <w:rsid w:val="338F6EF0"/>
    <w:rsid w:val="33A35EAC"/>
    <w:rsid w:val="345077FD"/>
    <w:rsid w:val="3464504B"/>
    <w:rsid w:val="34E00D83"/>
    <w:rsid w:val="34E40873"/>
    <w:rsid w:val="36216F0D"/>
    <w:rsid w:val="36316A75"/>
    <w:rsid w:val="36C14165"/>
    <w:rsid w:val="36ED02B2"/>
    <w:rsid w:val="37DB73A7"/>
    <w:rsid w:val="389D7311"/>
    <w:rsid w:val="398E418A"/>
    <w:rsid w:val="3996009B"/>
    <w:rsid w:val="3997709B"/>
    <w:rsid w:val="39A55AE7"/>
    <w:rsid w:val="3A351BE0"/>
    <w:rsid w:val="3AFB2B32"/>
    <w:rsid w:val="3B0953A4"/>
    <w:rsid w:val="3C0B0C04"/>
    <w:rsid w:val="3C302F1C"/>
    <w:rsid w:val="3C8719BD"/>
    <w:rsid w:val="3CE46170"/>
    <w:rsid w:val="3D431CCA"/>
    <w:rsid w:val="3D7933CA"/>
    <w:rsid w:val="3DA70031"/>
    <w:rsid w:val="3DAC3CC7"/>
    <w:rsid w:val="3E16524F"/>
    <w:rsid w:val="3EA30F9B"/>
    <w:rsid w:val="3F2D02B4"/>
    <w:rsid w:val="3F7C50B1"/>
    <w:rsid w:val="406B2371"/>
    <w:rsid w:val="407E15A7"/>
    <w:rsid w:val="408548B8"/>
    <w:rsid w:val="40AA3B81"/>
    <w:rsid w:val="411C5733"/>
    <w:rsid w:val="417112FA"/>
    <w:rsid w:val="42446B53"/>
    <w:rsid w:val="42D57A4D"/>
    <w:rsid w:val="436A096E"/>
    <w:rsid w:val="44544A76"/>
    <w:rsid w:val="449544C5"/>
    <w:rsid w:val="44A55070"/>
    <w:rsid w:val="45225AF9"/>
    <w:rsid w:val="45530393"/>
    <w:rsid w:val="469F7AF8"/>
    <w:rsid w:val="475812CD"/>
    <w:rsid w:val="475D1115"/>
    <w:rsid w:val="478F3581"/>
    <w:rsid w:val="47B96D86"/>
    <w:rsid w:val="47D615F1"/>
    <w:rsid w:val="47D93555"/>
    <w:rsid w:val="48034DA7"/>
    <w:rsid w:val="486F4BB5"/>
    <w:rsid w:val="48A60514"/>
    <w:rsid w:val="48DA768F"/>
    <w:rsid w:val="48E14418"/>
    <w:rsid w:val="48FB790A"/>
    <w:rsid w:val="491635D4"/>
    <w:rsid w:val="492A0748"/>
    <w:rsid w:val="49E7480F"/>
    <w:rsid w:val="4AD818E7"/>
    <w:rsid w:val="4AF173EE"/>
    <w:rsid w:val="4BEA681C"/>
    <w:rsid w:val="4C2F1B9C"/>
    <w:rsid w:val="4C870D35"/>
    <w:rsid w:val="4D2832EB"/>
    <w:rsid w:val="4DB81983"/>
    <w:rsid w:val="4DF66F25"/>
    <w:rsid w:val="4E376DB9"/>
    <w:rsid w:val="4E716394"/>
    <w:rsid w:val="4ECC39F8"/>
    <w:rsid w:val="4F0A3ECF"/>
    <w:rsid w:val="4F595384"/>
    <w:rsid w:val="4F7F3CCA"/>
    <w:rsid w:val="502844C8"/>
    <w:rsid w:val="51D845E4"/>
    <w:rsid w:val="52341DDD"/>
    <w:rsid w:val="523A017B"/>
    <w:rsid w:val="531111FC"/>
    <w:rsid w:val="532D4FC8"/>
    <w:rsid w:val="533444FB"/>
    <w:rsid w:val="536F3BBC"/>
    <w:rsid w:val="55C54FE9"/>
    <w:rsid w:val="55E07717"/>
    <w:rsid w:val="56397366"/>
    <w:rsid w:val="58080247"/>
    <w:rsid w:val="594A0658"/>
    <w:rsid w:val="5950112B"/>
    <w:rsid w:val="59C3293C"/>
    <w:rsid w:val="5A1C766A"/>
    <w:rsid w:val="5CF528AB"/>
    <w:rsid w:val="5D132301"/>
    <w:rsid w:val="5EF258CA"/>
    <w:rsid w:val="5F1E1E73"/>
    <w:rsid w:val="606D4916"/>
    <w:rsid w:val="607E64E9"/>
    <w:rsid w:val="612A3DEE"/>
    <w:rsid w:val="61993E05"/>
    <w:rsid w:val="62B67083"/>
    <w:rsid w:val="63132229"/>
    <w:rsid w:val="63C07045"/>
    <w:rsid w:val="649C599A"/>
    <w:rsid w:val="65305229"/>
    <w:rsid w:val="666E2F33"/>
    <w:rsid w:val="66B027B6"/>
    <w:rsid w:val="671A2875"/>
    <w:rsid w:val="67966EFB"/>
    <w:rsid w:val="67B628F5"/>
    <w:rsid w:val="682119CD"/>
    <w:rsid w:val="69A94E0C"/>
    <w:rsid w:val="6A1A0E79"/>
    <w:rsid w:val="6A2F770C"/>
    <w:rsid w:val="6B10403F"/>
    <w:rsid w:val="6B656B47"/>
    <w:rsid w:val="6B7E1643"/>
    <w:rsid w:val="6C714475"/>
    <w:rsid w:val="6CDB032D"/>
    <w:rsid w:val="6DBD736C"/>
    <w:rsid w:val="6DF45A5A"/>
    <w:rsid w:val="6E160DB8"/>
    <w:rsid w:val="6E5526FF"/>
    <w:rsid w:val="6F2B1820"/>
    <w:rsid w:val="6F412F7A"/>
    <w:rsid w:val="6FD1108A"/>
    <w:rsid w:val="707E74C2"/>
    <w:rsid w:val="710D0440"/>
    <w:rsid w:val="716B6D0A"/>
    <w:rsid w:val="71C5585F"/>
    <w:rsid w:val="7207789C"/>
    <w:rsid w:val="720E79AF"/>
    <w:rsid w:val="73A1381E"/>
    <w:rsid w:val="7459468D"/>
    <w:rsid w:val="749131D7"/>
    <w:rsid w:val="756F240E"/>
    <w:rsid w:val="767955ED"/>
    <w:rsid w:val="768B4404"/>
    <w:rsid w:val="779817DA"/>
    <w:rsid w:val="77D476E8"/>
    <w:rsid w:val="77EA1879"/>
    <w:rsid w:val="782A7918"/>
    <w:rsid w:val="79715756"/>
    <w:rsid w:val="7A500C84"/>
    <w:rsid w:val="7A7B08FF"/>
    <w:rsid w:val="7AA165B7"/>
    <w:rsid w:val="7AE21E9E"/>
    <w:rsid w:val="7B09318D"/>
    <w:rsid w:val="7B6004E6"/>
    <w:rsid w:val="7BE14791"/>
    <w:rsid w:val="7C15025C"/>
    <w:rsid w:val="7C4C470C"/>
    <w:rsid w:val="7CD03426"/>
    <w:rsid w:val="7DFA5FDE"/>
    <w:rsid w:val="7E0B3994"/>
    <w:rsid w:val="7F1226AB"/>
    <w:rsid w:val="7F5B6E61"/>
    <w:rsid w:val="7FEF656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link w:val="35"/>
    <w:autoRedefine/>
    <w:qFormat/>
    <w:uiPriority w:val="0"/>
    <w:pPr>
      <w:keepNext/>
      <w:keepLines/>
      <w:numPr>
        <w:ilvl w:val="0"/>
        <w:numId w:val="1"/>
      </w:numPr>
      <w:autoSpaceDE w:val="0"/>
      <w:autoSpaceDN w:val="0"/>
      <w:adjustRightInd w:val="0"/>
      <w:spacing w:before="340" w:after="330" w:line="360" w:lineRule="auto"/>
      <w:jc w:val="left"/>
      <w:textAlignment w:val="baseline"/>
      <w:outlineLvl w:val="0"/>
    </w:pPr>
    <w:rPr>
      <w:rFonts w:ascii="宋体" w:hAnsi="Arial" w:eastAsia="黑体"/>
      <w:b/>
      <w:color w:val="000000"/>
      <w:kern w:val="44"/>
      <w:sz w:val="36"/>
    </w:rPr>
  </w:style>
  <w:style w:type="character" w:default="1" w:styleId="15">
    <w:name w:val="Default Paragraph Font"/>
    <w:semiHidden/>
    <w:unhideWhenUsed/>
    <w:qFormat/>
    <w:uiPriority w:val="1"/>
  </w:style>
  <w:style w:type="table" w:default="1" w:styleId="13">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autoRedefine/>
    <w:qFormat/>
    <w:uiPriority w:val="0"/>
    <w:pPr>
      <w:ind w:firstLine="420" w:firstLineChars="200"/>
    </w:pPr>
  </w:style>
  <w:style w:type="paragraph" w:styleId="3">
    <w:name w:val="Body Text Indent"/>
    <w:basedOn w:val="1"/>
    <w:autoRedefine/>
    <w:qFormat/>
    <w:uiPriority w:val="0"/>
    <w:pPr>
      <w:spacing w:line="480" w:lineRule="auto"/>
      <w:ind w:firstLine="600"/>
    </w:pPr>
    <w:rPr>
      <w:sz w:val="28"/>
    </w:rPr>
  </w:style>
  <w:style w:type="paragraph" w:styleId="5">
    <w:name w:val="annotation text"/>
    <w:basedOn w:val="1"/>
    <w:autoRedefine/>
    <w:qFormat/>
    <w:uiPriority w:val="0"/>
    <w:pPr>
      <w:jc w:val="left"/>
    </w:pPr>
  </w:style>
  <w:style w:type="paragraph" w:styleId="6">
    <w:name w:val="Body Text"/>
    <w:basedOn w:val="1"/>
    <w:next w:val="1"/>
    <w:autoRedefine/>
    <w:qFormat/>
    <w:uiPriority w:val="1"/>
    <w:pPr>
      <w:spacing w:after="120" w:afterLines="0"/>
    </w:pPr>
  </w:style>
  <w:style w:type="paragraph" w:styleId="7">
    <w:name w:val="Balloon Text"/>
    <w:basedOn w:val="1"/>
    <w:link w:val="24"/>
    <w:autoRedefine/>
    <w:qFormat/>
    <w:uiPriority w:val="0"/>
    <w:rPr>
      <w:sz w:val="18"/>
      <w:szCs w:val="18"/>
    </w:rPr>
  </w:style>
  <w:style w:type="paragraph" w:styleId="8">
    <w:name w:val="footer"/>
    <w:basedOn w:val="1"/>
    <w:autoRedefine/>
    <w:qFormat/>
    <w:uiPriority w:val="0"/>
    <w:pPr>
      <w:tabs>
        <w:tab w:val="center" w:pos="4153"/>
        <w:tab w:val="right" w:pos="8306"/>
      </w:tabs>
      <w:snapToGrid w:val="0"/>
      <w:jc w:val="left"/>
    </w:pPr>
    <w:rPr>
      <w:sz w:val="18"/>
    </w:rPr>
  </w:style>
  <w:style w:type="paragraph" w:styleId="9">
    <w:name w:val="header"/>
    <w:basedOn w:val="1"/>
    <w:link w:val="23"/>
    <w:autoRedefine/>
    <w:qFormat/>
    <w:uiPriority w:val="0"/>
    <w:pPr>
      <w:pBdr>
        <w:bottom w:val="single" w:color="auto" w:sz="6" w:space="1"/>
      </w:pBdr>
      <w:tabs>
        <w:tab w:val="center" w:pos="4153"/>
        <w:tab w:val="right" w:pos="8306"/>
      </w:tabs>
      <w:snapToGrid w:val="0"/>
      <w:jc w:val="center"/>
    </w:pPr>
    <w:rPr>
      <w:sz w:val="18"/>
      <w:szCs w:val="18"/>
    </w:rPr>
  </w:style>
  <w:style w:type="paragraph" w:styleId="10">
    <w:name w:val="toc 1"/>
    <w:basedOn w:val="1"/>
    <w:next w:val="1"/>
    <w:autoRedefine/>
    <w:qFormat/>
    <w:uiPriority w:val="39"/>
    <w:pPr>
      <w:jc w:val="left"/>
    </w:pPr>
    <w:rPr>
      <w:b/>
      <w:caps/>
    </w:rPr>
  </w:style>
  <w:style w:type="paragraph" w:styleId="11">
    <w:name w:val="Title"/>
    <w:basedOn w:val="1"/>
    <w:autoRedefine/>
    <w:qFormat/>
    <w:uiPriority w:val="0"/>
    <w:pPr>
      <w:widowControl/>
      <w:overflowPunct w:val="0"/>
      <w:autoSpaceDE w:val="0"/>
      <w:autoSpaceDN w:val="0"/>
      <w:adjustRightInd w:val="0"/>
      <w:jc w:val="center"/>
      <w:textAlignment w:val="baseline"/>
    </w:pPr>
    <w:rPr>
      <w:b/>
      <w:kern w:val="0"/>
      <w:sz w:val="44"/>
      <w:lang w:val="en-GB"/>
    </w:rPr>
  </w:style>
  <w:style w:type="paragraph" w:styleId="12">
    <w:name w:val="Body Text First Indent"/>
    <w:basedOn w:val="6"/>
    <w:next w:val="1"/>
    <w:autoRedefine/>
    <w:qFormat/>
    <w:uiPriority w:val="99"/>
    <w:pPr>
      <w:widowControl/>
      <w:spacing w:after="120" w:afterLines="0" w:line="240" w:lineRule="auto"/>
      <w:ind w:firstLine="420" w:firstLineChars="100"/>
      <w:jc w:val="left"/>
    </w:pPr>
    <w:rPr>
      <w:rFonts w:ascii="Times New Roman" w:eastAsia="宋体"/>
      <w:kern w:val="0"/>
      <w:sz w:val="21"/>
    </w:rPr>
  </w:style>
  <w:style w:type="table" w:styleId="14">
    <w:name w:val="Table Grid"/>
    <w:basedOn w:val="1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autoRedefine/>
    <w:qFormat/>
    <w:uiPriority w:val="0"/>
  </w:style>
  <w:style w:type="character" w:styleId="17">
    <w:name w:val="Hyperlink"/>
    <w:autoRedefine/>
    <w:qFormat/>
    <w:uiPriority w:val="99"/>
    <w:rPr>
      <w:color w:val="0000FF"/>
      <w:u w:val="single"/>
    </w:rPr>
  </w:style>
  <w:style w:type="character" w:styleId="18">
    <w:name w:val="annotation reference"/>
    <w:basedOn w:val="15"/>
    <w:autoRedefine/>
    <w:qFormat/>
    <w:uiPriority w:val="0"/>
    <w:rPr>
      <w:sz w:val="21"/>
      <w:szCs w:val="21"/>
    </w:rPr>
  </w:style>
  <w:style w:type="paragraph" w:customStyle="1" w:styleId="19">
    <w:name w:val="正文文字缩进"/>
    <w:basedOn w:val="1"/>
    <w:autoRedefine/>
    <w:qFormat/>
    <w:uiPriority w:val="0"/>
    <w:pPr>
      <w:widowControl/>
      <w:spacing w:line="351" w:lineRule="atLeast"/>
      <w:ind w:firstLine="436"/>
      <w:textAlignment w:val="baseline"/>
    </w:pPr>
    <w:rPr>
      <w:color w:val="000000"/>
      <w:kern w:val="0"/>
      <w:sz w:val="30"/>
      <w:u w:color="000000"/>
    </w:rPr>
  </w:style>
  <w:style w:type="character" w:customStyle="1" w:styleId="20">
    <w:name w:val="标题 1 Char Char"/>
    <w:autoRedefine/>
    <w:qFormat/>
    <w:uiPriority w:val="0"/>
    <w:rPr>
      <w:rFonts w:eastAsia="宋体"/>
      <w:b/>
      <w:spacing w:val="-2"/>
      <w:sz w:val="24"/>
      <w:lang w:val="en-US" w:eastAsia="zh-CN"/>
    </w:rPr>
  </w:style>
  <w:style w:type="paragraph" w:customStyle="1" w:styleId="21">
    <w:name w:val="一、标题"/>
    <w:basedOn w:val="1"/>
    <w:autoRedefine/>
    <w:qFormat/>
    <w:uiPriority w:val="0"/>
    <w:rPr>
      <w:b/>
      <w:sz w:val="28"/>
    </w:rPr>
  </w:style>
  <w:style w:type="paragraph" w:styleId="22">
    <w:name w:val="List Paragraph"/>
    <w:basedOn w:val="1"/>
    <w:autoRedefine/>
    <w:qFormat/>
    <w:uiPriority w:val="34"/>
    <w:pPr>
      <w:ind w:firstLine="420" w:firstLineChars="200"/>
    </w:pPr>
  </w:style>
  <w:style w:type="character" w:customStyle="1" w:styleId="23">
    <w:name w:val="页眉 Char"/>
    <w:basedOn w:val="15"/>
    <w:link w:val="9"/>
    <w:autoRedefine/>
    <w:qFormat/>
    <w:uiPriority w:val="0"/>
    <w:rPr>
      <w:kern w:val="2"/>
      <w:sz w:val="18"/>
      <w:szCs w:val="18"/>
    </w:rPr>
  </w:style>
  <w:style w:type="character" w:customStyle="1" w:styleId="24">
    <w:name w:val="批注框文本 Char"/>
    <w:basedOn w:val="15"/>
    <w:link w:val="7"/>
    <w:autoRedefine/>
    <w:qFormat/>
    <w:uiPriority w:val="0"/>
    <w:rPr>
      <w:kern w:val="2"/>
      <w:sz w:val="18"/>
      <w:szCs w:val="18"/>
    </w:rPr>
  </w:style>
  <w:style w:type="character" w:customStyle="1" w:styleId="25">
    <w:name w:val="font31"/>
    <w:basedOn w:val="15"/>
    <w:autoRedefine/>
    <w:qFormat/>
    <w:uiPriority w:val="0"/>
    <w:rPr>
      <w:rFonts w:hint="eastAsia" w:ascii="宋体" w:hAnsi="宋体" w:eastAsia="宋体" w:cs="宋体"/>
      <w:color w:val="000000"/>
      <w:sz w:val="22"/>
      <w:szCs w:val="22"/>
      <w:u w:val="none"/>
    </w:rPr>
  </w:style>
  <w:style w:type="character" w:customStyle="1" w:styleId="26">
    <w:name w:val="font51"/>
    <w:basedOn w:val="15"/>
    <w:autoRedefine/>
    <w:qFormat/>
    <w:uiPriority w:val="0"/>
    <w:rPr>
      <w:rFonts w:hint="default" w:ascii="Times New Roman" w:hAnsi="Times New Roman" w:cs="Times New Roman"/>
      <w:color w:val="000000"/>
      <w:sz w:val="22"/>
      <w:szCs w:val="22"/>
      <w:u w:val="none"/>
    </w:rPr>
  </w:style>
  <w:style w:type="character" w:customStyle="1" w:styleId="27">
    <w:name w:val="font41"/>
    <w:basedOn w:val="15"/>
    <w:autoRedefine/>
    <w:qFormat/>
    <w:uiPriority w:val="0"/>
    <w:rPr>
      <w:rFonts w:ascii="仿宋_GB2312" w:eastAsia="仿宋_GB2312" w:cs="仿宋_GB2312"/>
      <w:color w:val="000000"/>
      <w:sz w:val="22"/>
      <w:szCs w:val="22"/>
      <w:u w:val="none"/>
    </w:rPr>
  </w:style>
  <w:style w:type="character" w:customStyle="1" w:styleId="28">
    <w:name w:val="font21"/>
    <w:basedOn w:val="15"/>
    <w:autoRedefine/>
    <w:qFormat/>
    <w:uiPriority w:val="0"/>
    <w:rPr>
      <w:rFonts w:hint="eastAsia" w:ascii="宋体" w:hAnsi="宋体" w:eastAsia="宋体" w:cs="宋体"/>
      <w:color w:val="000000"/>
      <w:sz w:val="22"/>
      <w:szCs w:val="22"/>
      <w:u w:val="none"/>
      <w:vertAlign w:val="superscript"/>
    </w:rPr>
  </w:style>
  <w:style w:type="character" w:customStyle="1" w:styleId="29">
    <w:name w:val="font01"/>
    <w:basedOn w:val="15"/>
    <w:autoRedefine/>
    <w:qFormat/>
    <w:uiPriority w:val="0"/>
    <w:rPr>
      <w:rFonts w:hint="eastAsia" w:ascii="宋体" w:hAnsi="宋体" w:eastAsia="宋体" w:cs="宋体"/>
      <w:color w:val="000000"/>
      <w:sz w:val="22"/>
      <w:szCs w:val="22"/>
      <w:u w:val="none"/>
    </w:rPr>
  </w:style>
  <w:style w:type="character" w:customStyle="1" w:styleId="30">
    <w:name w:val="font11"/>
    <w:basedOn w:val="15"/>
    <w:autoRedefine/>
    <w:qFormat/>
    <w:uiPriority w:val="0"/>
    <w:rPr>
      <w:rFonts w:hint="eastAsia" w:ascii="宋体" w:hAnsi="宋体" w:eastAsia="宋体" w:cs="宋体"/>
      <w:color w:val="000000"/>
      <w:sz w:val="24"/>
      <w:szCs w:val="24"/>
      <w:u w:val="none"/>
    </w:rPr>
  </w:style>
  <w:style w:type="paragraph" w:customStyle="1" w:styleId="31">
    <w:name w:val="Default"/>
    <w:autoRedefine/>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character" w:customStyle="1" w:styleId="32">
    <w:name w:val="font81"/>
    <w:basedOn w:val="15"/>
    <w:autoRedefine/>
    <w:qFormat/>
    <w:uiPriority w:val="0"/>
    <w:rPr>
      <w:rFonts w:ascii="宋体" w:hAnsi="宋体" w:eastAsia="宋体" w:cs="宋体"/>
      <w:color w:val="000000"/>
      <w:sz w:val="20"/>
      <w:szCs w:val="20"/>
      <w:u w:val="none"/>
    </w:rPr>
  </w:style>
  <w:style w:type="character" w:customStyle="1" w:styleId="33">
    <w:name w:val="font71"/>
    <w:basedOn w:val="15"/>
    <w:autoRedefine/>
    <w:qFormat/>
    <w:uiPriority w:val="0"/>
    <w:rPr>
      <w:rFonts w:hint="eastAsia" w:ascii="仿宋" w:hAnsi="仿宋" w:eastAsia="仿宋" w:cs="仿宋"/>
      <w:color w:val="000000"/>
      <w:sz w:val="22"/>
      <w:szCs w:val="22"/>
      <w:u w:val="none"/>
    </w:rPr>
  </w:style>
  <w:style w:type="paragraph" w:customStyle="1" w:styleId="34">
    <w:name w:val="样式1"/>
    <w:basedOn w:val="1"/>
    <w:autoRedefine/>
    <w:qFormat/>
    <w:uiPriority w:val="0"/>
    <w:pPr>
      <w:spacing w:line="240" w:lineRule="exact"/>
    </w:pPr>
    <w:rPr>
      <w:rFonts w:ascii="宋体" w:hAnsi="宋体" w:eastAsia="宋体"/>
      <w:sz w:val="24"/>
      <w:szCs w:val="24"/>
    </w:rPr>
  </w:style>
  <w:style w:type="character" w:customStyle="1" w:styleId="35">
    <w:name w:val="标题 1 Char"/>
    <w:link w:val="4"/>
    <w:autoRedefine/>
    <w:qFormat/>
    <w:uiPriority w:val="0"/>
    <w:rPr>
      <w:rFonts w:ascii="宋体" w:hAnsi="Arial" w:eastAsia="黑体"/>
      <w:b/>
      <w:color w:val="000000"/>
      <w:kern w:val="44"/>
      <w:sz w:val="36"/>
    </w:rPr>
  </w:style>
  <w:style w:type="paragraph" w:customStyle="1" w:styleId="36">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37">
    <w:name w:val="Table Text"/>
    <w:basedOn w:val="1"/>
    <w:semiHidden/>
    <w:qFormat/>
    <w:uiPriority w:val="0"/>
    <w:rPr>
      <w:rFonts w:ascii="宋体" w:hAnsi="宋体" w:eastAsia="宋体" w:cs="宋体"/>
      <w:sz w:val="22"/>
      <w:szCs w:val="22"/>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22</Pages>
  <Words>8285</Words>
  <Characters>8987</Characters>
  <Lines>53</Lines>
  <Paragraphs>15</Paragraphs>
  <TotalTime>1</TotalTime>
  <ScaleCrop>false</ScaleCrop>
  <LinksUpToDate>false</LinksUpToDate>
  <CharactersWithSpaces>11448</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2021-02-26T02:23:00Z</dcterms:created>
  <dc:creator>Echo</dc:creator>
  <cp:lastModifiedBy>爱吃辣条的烤冷面</cp:lastModifiedBy>
  <cp:lastPrinted>2021-06-17T01:09:00Z</cp:lastPrinted>
  <dcterms:modified xsi:type="dcterms:W3CDTF">2025-04-07T07:43:02Z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99C6B0B0A62F4CF28F81C47A7205FA8B_13</vt:lpwstr>
  </property>
  <property fmtid="{D5CDD505-2E9C-101B-9397-08002B2CF9AE}" pid="4" name="KSOTemplateDocerSaveRecord">
    <vt:lpwstr>eyJoZGlkIjoiNTVkNzExMmNlZTllZmYzYjIzZDNlN2M3MDhjZjk3N2IiLCJ1c2VySWQiOiI0MTkyNjk4ODkifQ==</vt:lpwstr>
  </property>
</Properties>
</file>