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4179D">
      <w:pPr>
        <w:jc w:val="center"/>
        <w:rPr>
          <w:rFonts w:hint="eastAsia" w:ascii="仿宋" w:hAnsi="仿宋" w:eastAsia="仿宋" w:cs="仿宋"/>
          <w:sz w:val="72"/>
        </w:rPr>
      </w:pPr>
    </w:p>
    <w:p w14:paraId="4EBC7F5B">
      <w:pPr>
        <w:jc w:val="center"/>
        <w:rPr>
          <w:rFonts w:hint="eastAsia" w:ascii="仿宋" w:hAnsi="仿宋" w:eastAsia="仿宋" w:cs="仿宋"/>
          <w:sz w:val="72"/>
        </w:rPr>
      </w:pPr>
    </w:p>
    <w:p w14:paraId="29F12883">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32617141">
      <w:pPr>
        <w:pStyle w:val="12"/>
      </w:pPr>
    </w:p>
    <w:p w14:paraId="5B8F343C">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val="en-US" w:eastAsia="zh-CN"/>
        </w:rPr>
        <w:t>七月份电机采购</w:t>
      </w:r>
      <w:r>
        <w:rPr>
          <w:rFonts w:hint="eastAsia" w:ascii="仿宋_GB2312" w:hAnsi="宋体" w:eastAsia="仿宋_GB2312"/>
          <w:b/>
          <w:sz w:val="52"/>
          <w:szCs w:val="52"/>
          <w:lang w:eastAsia="zh-CN"/>
        </w:rPr>
        <w:t>项目</w:t>
      </w:r>
    </w:p>
    <w:p w14:paraId="5243804A">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4899E8A0">
      <w:pPr>
        <w:jc w:val="center"/>
        <w:rPr>
          <w:rFonts w:hint="eastAsia" w:ascii="仿宋" w:hAnsi="仿宋" w:eastAsia="仿宋" w:cs="仿宋"/>
          <w:b/>
          <w:sz w:val="48"/>
          <w:szCs w:val="48"/>
        </w:rPr>
      </w:pPr>
    </w:p>
    <w:p w14:paraId="58C66263">
      <w:pPr>
        <w:spacing w:line="360" w:lineRule="auto"/>
        <w:rPr>
          <w:rFonts w:hint="eastAsia" w:ascii="仿宋" w:hAnsi="仿宋" w:eastAsia="仿宋" w:cs="仿宋"/>
          <w:sz w:val="40"/>
          <w:szCs w:val="48"/>
        </w:rPr>
      </w:pPr>
    </w:p>
    <w:p w14:paraId="09742C68">
      <w:pPr>
        <w:spacing w:line="360" w:lineRule="auto"/>
        <w:rPr>
          <w:rFonts w:hint="eastAsia" w:ascii="仿宋" w:hAnsi="仿宋" w:eastAsia="仿宋" w:cs="仿宋"/>
          <w:sz w:val="40"/>
          <w:szCs w:val="48"/>
          <w:highlight w:val="none"/>
        </w:rPr>
      </w:pPr>
    </w:p>
    <w:p w14:paraId="2B912CCF">
      <w:pPr>
        <w:spacing w:line="360" w:lineRule="auto"/>
        <w:rPr>
          <w:rFonts w:hint="eastAsia" w:ascii="仿宋" w:hAnsi="仿宋" w:eastAsia="仿宋" w:cs="仿宋"/>
          <w:sz w:val="40"/>
          <w:szCs w:val="48"/>
          <w:highlight w:val="none"/>
        </w:rPr>
      </w:pPr>
    </w:p>
    <w:p w14:paraId="3ABEC244">
      <w:pPr>
        <w:spacing w:line="360" w:lineRule="auto"/>
        <w:jc w:val="center"/>
        <w:rPr>
          <w:rFonts w:hint="default" w:ascii="仿宋" w:hAnsi="仿宋" w:eastAsia="仿宋" w:cs="仿宋"/>
          <w:sz w:val="32"/>
          <w:szCs w:val="32"/>
          <w:highlight w:val="none"/>
          <w:u w:val="single"/>
          <w:lang w:val="en-US" w:eastAsia="zh-CN"/>
        </w:rPr>
      </w:pPr>
      <w:r>
        <w:rPr>
          <w:rFonts w:hint="eastAsia" w:ascii="仿宋" w:hAnsi="仿宋" w:eastAsia="仿宋" w:cs="仿宋"/>
          <w:sz w:val="32"/>
          <w:szCs w:val="32"/>
          <w:highlight w:val="none"/>
        </w:rPr>
        <w:t>采购编号：</w:t>
      </w:r>
      <w:r>
        <w:rPr>
          <w:rFonts w:hint="eastAsia" w:ascii="仿宋" w:hAnsi="仿宋" w:eastAsia="仿宋" w:cs="仿宋"/>
          <w:sz w:val="32"/>
          <w:szCs w:val="32"/>
          <w:highlight w:val="none"/>
          <w:u w:val="single"/>
          <w:lang w:val="en-US" w:eastAsia="zh-CN"/>
        </w:rPr>
        <w:t xml:space="preserve"> </w:t>
      </w:r>
      <w:bookmarkStart w:id="1" w:name="OLE_LINK1"/>
      <w:r>
        <w:rPr>
          <w:rFonts w:hint="eastAsia" w:ascii="仿宋" w:hAnsi="仿宋" w:eastAsia="仿宋" w:cs="仿宋"/>
          <w:sz w:val="32"/>
          <w:szCs w:val="32"/>
          <w:highlight w:val="none"/>
          <w:u w:val="single"/>
          <w:lang w:val="en-US" w:eastAsia="zh-CN"/>
        </w:rPr>
        <w:t>SX-CG-DJ-25</w:t>
      </w:r>
      <w:bookmarkEnd w:id="1"/>
      <w:r>
        <w:rPr>
          <w:rFonts w:hint="eastAsia" w:ascii="仿宋" w:hAnsi="仿宋" w:eastAsia="仿宋" w:cs="仿宋"/>
          <w:sz w:val="32"/>
          <w:szCs w:val="32"/>
          <w:highlight w:val="none"/>
          <w:u w:val="single"/>
          <w:lang w:val="en-US" w:eastAsia="zh-CN"/>
        </w:rPr>
        <w:t xml:space="preserve">06006 </w:t>
      </w:r>
    </w:p>
    <w:p w14:paraId="604931D5">
      <w:pPr>
        <w:spacing w:line="360" w:lineRule="auto"/>
        <w:ind w:firstLine="80" w:firstLineChars="25"/>
        <w:jc w:val="center"/>
        <w:rPr>
          <w:rFonts w:hint="default" w:ascii="仿宋" w:hAnsi="仿宋" w:eastAsia="仿宋" w:cs="仿宋"/>
          <w:sz w:val="32"/>
          <w:szCs w:val="32"/>
          <w:highlight w:val="none"/>
          <w:u w:val="single"/>
          <w:lang w:val="en-US" w:eastAsia="zh-CN"/>
        </w:rPr>
      </w:pPr>
      <w:bookmarkStart w:id="2" w:name="OLE_LINK53"/>
      <w:bookmarkStart w:id="3" w:name="OLE_LINK52"/>
      <w:r>
        <w:rPr>
          <w:rFonts w:hint="eastAsia" w:ascii="仿宋" w:hAnsi="仿宋" w:eastAsia="仿宋" w:cs="仿宋"/>
          <w:sz w:val="32"/>
          <w:szCs w:val="32"/>
          <w:highlight w:val="none"/>
        </w:rPr>
        <w:t>项目名称：</w:t>
      </w:r>
      <w:bookmarkEnd w:id="2"/>
      <w:bookmarkEnd w:id="3"/>
      <w:r>
        <w:rPr>
          <w:rFonts w:hint="eastAsia" w:ascii="仿宋" w:hAnsi="仿宋" w:eastAsia="仿宋" w:cs="仿宋"/>
          <w:sz w:val="32"/>
          <w:szCs w:val="32"/>
          <w:highlight w:val="none"/>
          <w:u w:val="single"/>
        </w:rPr>
        <w:t>七月份电机</w:t>
      </w:r>
      <w:r>
        <w:rPr>
          <w:rFonts w:hint="eastAsia" w:ascii="仿宋" w:hAnsi="仿宋" w:eastAsia="仿宋" w:cs="仿宋"/>
          <w:sz w:val="32"/>
          <w:szCs w:val="32"/>
          <w:highlight w:val="none"/>
          <w:u w:val="single"/>
          <w:lang w:val="en-US" w:eastAsia="zh-CN"/>
        </w:rPr>
        <w:t>采购项目</w:t>
      </w:r>
    </w:p>
    <w:p w14:paraId="3A84F5BA">
      <w:pPr>
        <w:rPr>
          <w:rFonts w:hint="eastAsia" w:ascii="仿宋" w:hAnsi="仿宋" w:eastAsia="仿宋" w:cs="仿宋"/>
          <w:sz w:val="84"/>
        </w:rPr>
      </w:pPr>
    </w:p>
    <w:p w14:paraId="0D757302">
      <w:pPr>
        <w:rPr>
          <w:rFonts w:hint="eastAsia" w:ascii="仿宋" w:hAnsi="仿宋" w:eastAsia="仿宋" w:cs="仿宋"/>
          <w:sz w:val="84"/>
        </w:rPr>
      </w:pPr>
    </w:p>
    <w:p w14:paraId="39508E67">
      <w:pPr>
        <w:rPr>
          <w:rFonts w:hint="eastAsia" w:ascii="仿宋" w:hAnsi="仿宋" w:eastAsia="仿宋" w:cs="仿宋"/>
          <w:sz w:val="84"/>
        </w:rPr>
      </w:pPr>
    </w:p>
    <w:p w14:paraId="15673965">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2674581F">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rPr>
        <w:t>月</w:t>
      </w:r>
    </w:p>
    <w:p w14:paraId="71FA013A">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0864081B">
      <w:pPr>
        <w:pStyle w:val="10"/>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1D8A5DB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6FE38FE0">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6</w:t>
      </w:r>
      <w:r>
        <w:rPr>
          <w:b w:val="0"/>
          <w:bCs/>
          <w:sz w:val="32"/>
          <w:szCs w:val="28"/>
        </w:rPr>
        <w:fldChar w:fldCharType="end"/>
      </w:r>
      <w:r>
        <w:rPr>
          <w:rFonts w:hint="eastAsia" w:ascii="仿宋" w:hAnsi="仿宋" w:eastAsia="仿宋" w:cs="仿宋"/>
          <w:b w:val="0"/>
          <w:bCs/>
          <w:sz w:val="32"/>
          <w:szCs w:val="28"/>
        </w:rPr>
        <w:fldChar w:fldCharType="end"/>
      </w:r>
    </w:p>
    <w:p w14:paraId="735624B4">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11</w:t>
      </w:r>
      <w:r>
        <w:rPr>
          <w:b w:val="0"/>
          <w:bCs/>
          <w:sz w:val="32"/>
          <w:szCs w:val="28"/>
        </w:rPr>
        <w:fldChar w:fldCharType="end"/>
      </w:r>
      <w:r>
        <w:rPr>
          <w:rFonts w:hint="eastAsia" w:ascii="仿宋" w:hAnsi="仿宋" w:eastAsia="仿宋" w:cs="仿宋"/>
          <w:b w:val="0"/>
          <w:bCs/>
          <w:sz w:val="32"/>
          <w:szCs w:val="28"/>
        </w:rPr>
        <w:fldChar w:fldCharType="end"/>
      </w:r>
    </w:p>
    <w:p w14:paraId="4E1BA6BD">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5962021E">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2BC7E7B5">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18</w:t>
      </w:r>
      <w:r>
        <w:rPr>
          <w:b w:val="0"/>
          <w:bCs/>
          <w:sz w:val="32"/>
          <w:szCs w:val="28"/>
        </w:rPr>
        <w:fldChar w:fldCharType="end"/>
      </w:r>
      <w:r>
        <w:rPr>
          <w:rFonts w:hint="eastAsia" w:ascii="仿宋" w:hAnsi="仿宋" w:eastAsia="仿宋" w:cs="仿宋"/>
          <w:b w:val="0"/>
          <w:bCs/>
          <w:sz w:val="32"/>
          <w:szCs w:val="28"/>
        </w:rPr>
        <w:fldChar w:fldCharType="end"/>
      </w:r>
    </w:p>
    <w:p w14:paraId="017B3EB7">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0CAE60E5">
      <w:pPr>
        <w:pStyle w:val="10"/>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21</w:t>
      </w:r>
      <w:r>
        <w:rPr>
          <w:b w:val="0"/>
          <w:bCs/>
          <w:sz w:val="32"/>
          <w:szCs w:val="28"/>
        </w:rPr>
        <w:fldChar w:fldCharType="end"/>
      </w:r>
      <w:r>
        <w:rPr>
          <w:rFonts w:hint="eastAsia" w:ascii="仿宋" w:hAnsi="仿宋" w:eastAsia="仿宋" w:cs="仿宋"/>
          <w:b w:val="0"/>
          <w:bCs/>
          <w:sz w:val="32"/>
          <w:szCs w:val="28"/>
        </w:rPr>
        <w:fldChar w:fldCharType="end"/>
      </w:r>
    </w:p>
    <w:p w14:paraId="4D76D49F">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63B513CF">
      <w:pPr>
        <w:rPr>
          <w:rFonts w:hint="eastAsia" w:ascii="仿宋" w:hAnsi="仿宋" w:eastAsia="仿宋" w:cs="仿宋"/>
          <w:sz w:val="36"/>
        </w:rPr>
      </w:pPr>
    </w:p>
    <w:p w14:paraId="7A97FB32">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4" w:name="_Toc530583921"/>
      <w:bookmarkStart w:id="5" w:name="_Toc530583878"/>
      <w:bookmarkStart w:id="6" w:name="_Toc6995"/>
      <w:r>
        <w:rPr>
          <w:rFonts w:hint="eastAsia" w:ascii="仿宋" w:hAnsi="仿宋" w:eastAsia="仿宋" w:cs="仿宋"/>
          <w:b/>
          <w:snapToGrid w:val="0"/>
          <w:color w:val="000000"/>
          <w:kern w:val="44"/>
          <w:sz w:val="44"/>
          <w:szCs w:val="44"/>
          <w:lang w:val="en-US" w:eastAsia="zh-CN" w:bidi="ar-SA"/>
        </w:rPr>
        <w:t>第一部分   询价公告</w:t>
      </w:r>
      <w:bookmarkEnd w:id="4"/>
      <w:bookmarkEnd w:id="5"/>
      <w:bookmarkEnd w:id="6"/>
    </w:p>
    <w:p w14:paraId="2FB952A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对电机采购项目进行招标</w:t>
      </w:r>
      <w:r>
        <w:rPr>
          <w:rFonts w:hint="eastAsia" w:ascii="仿宋" w:hAnsi="仿宋" w:eastAsia="仿宋" w:cs="仿宋"/>
          <w:sz w:val="30"/>
          <w:szCs w:val="30"/>
        </w:rPr>
        <w:t>，欢迎符合要求的供应商积极参与。</w:t>
      </w:r>
    </w:p>
    <w:p w14:paraId="1955354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38FE840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1.项目编号：SX-CG-DJ-2506006</w:t>
      </w:r>
      <w:r>
        <w:rPr>
          <w:rFonts w:hint="eastAsia" w:ascii="仿宋" w:hAnsi="仿宋" w:eastAsia="仿宋" w:cs="仿宋"/>
          <w:sz w:val="30"/>
          <w:szCs w:val="30"/>
          <w:lang w:val="en-US" w:eastAsia="zh-CN"/>
        </w:rPr>
        <w:t xml:space="preserve">  </w:t>
      </w:r>
    </w:p>
    <w:p w14:paraId="3D9EFBE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3"/>
        <w:tblW w:w="4392" w:type="pct"/>
        <w:jc w:val="center"/>
        <w:tblLayout w:type="fixed"/>
        <w:tblCellMar>
          <w:top w:w="0" w:type="dxa"/>
          <w:left w:w="108" w:type="dxa"/>
          <w:bottom w:w="0" w:type="dxa"/>
          <w:right w:w="108" w:type="dxa"/>
        </w:tblCellMar>
      </w:tblPr>
      <w:tblGrid>
        <w:gridCol w:w="696"/>
        <w:gridCol w:w="2031"/>
        <w:gridCol w:w="3660"/>
        <w:gridCol w:w="780"/>
        <w:gridCol w:w="990"/>
      </w:tblGrid>
      <w:tr w14:paraId="7E4ED95C">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23E356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序号</w:t>
            </w:r>
          </w:p>
        </w:tc>
        <w:tc>
          <w:tcPr>
            <w:tcW w:w="2031" w:type="dxa"/>
            <w:tcBorders>
              <w:top w:val="single" w:color="000000" w:sz="4" w:space="0"/>
              <w:left w:val="single" w:color="000000" w:sz="4" w:space="0"/>
              <w:bottom w:val="single" w:color="000000" w:sz="4" w:space="0"/>
              <w:right w:val="single" w:color="000000" w:sz="4" w:space="0"/>
            </w:tcBorders>
            <w:noWrap/>
            <w:vAlign w:val="center"/>
          </w:tcPr>
          <w:p w14:paraId="419DFB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lang w:val="en-US"/>
              </w:rPr>
            </w:pPr>
            <w:r>
              <w:rPr>
                <w:rFonts w:hint="eastAsia" w:ascii="仿宋" w:hAnsi="仿宋" w:eastAsia="仿宋" w:cs="仿宋"/>
                <w:i w:val="0"/>
                <w:iCs w:val="0"/>
                <w:strike w:val="0"/>
                <w:dstrike w:val="0"/>
                <w:color w:val="000000"/>
                <w:kern w:val="0"/>
                <w:sz w:val="24"/>
                <w:szCs w:val="24"/>
                <w:highlight w:val="none"/>
                <w:u w:val="none"/>
                <w:lang w:val="en-US" w:eastAsia="zh-CN" w:bidi="ar"/>
              </w:rPr>
              <w:t>产品名称</w:t>
            </w:r>
          </w:p>
        </w:tc>
        <w:tc>
          <w:tcPr>
            <w:tcW w:w="3660" w:type="dxa"/>
            <w:tcBorders>
              <w:top w:val="single" w:color="000000" w:sz="4" w:space="0"/>
              <w:left w:val="single" w:color="000000" w:sz="4" w:space="0"/>
              <w:bottom w:val="single" w:color="000000" w:sz="4" w:space="0"/>
              <w:right w:val="single" w:color="000000" w:sz="4" w:space="0"/>
            </w:tcBorders>
            <w:noWrap/>
            <w:vAlign w:val="center"/>
          </w:tcPr>
          <w:p w14:paraId="3FB54898">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型号规格</w:t>
            </w:r>
          </w:p>
        </w:tc>
        <w:tc>
          <w:tcPr>
            <w:tcW w:w="780" w:type="dxa"/>
            <w:tcBorders>
              <w:top w:val="single" w:color="000000" w:sz="4" w:space="0"/>
              <w:left w:val="single" w:color="000000" w:sz="4" w:space="0"/>
              <w:bottom w:val="single" w:color="000000" w:sz="4" w:space="0"/>
              <w:right w:val="single" w:color="000000" w:sz="4" w:space="0"/>
            </w:tcBorders>
            <w:noWrap/>
            <w:vAlign w:val="center"/>
          </w:tcPr>
          <w:p w14:paraId="3ED810D2">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数量</w:t>
            </w:r>
          </w:p>
        </w:tc>
        <w:tc>
          <w:tcPr>
            <w:tcW w:w="990" w:type="dxa"/>
            <w:tcBorders>
              <w:top w:val="single" w:color="000000" w:sz="4" w:space="0"/>
              <w:left w:val="single" w:color="000000" w:sz="4" w:space="0"/>
              <w:bottom w:val="single" w:color="000000" w:sz="4" w:space="0"/>
              <w:right w:val="single" w:color="000000" w:sz="4" w:space="0"/>
            </w:tcBorders>
            <w:noWrap/>
            <w:vAlign w:val="center"/>
          </w:tcPr>
          <w:p w14:paraId="74FB8F0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单位</w:t>
            </w:r>
          </w:p>
        </w:tc>
      </w:tr>
      <w:tr w14:paraId="4195DC3E">
        <w:tblPrEx>
          <w:tblCellMar>
            <w:top w:w="0" w:type="dxa"/>
            <w:left w:w="108" w:type="dxa"/>
            <w:bottom w:w="0" w:type="dxa"/>
            <w:right w:w="108" w:type="dxa"/>
          </w:tblCellMar>
        </w:tblPrEx>
        <w:trPr>
          <w:trHeight w:val="29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76D9BEB">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4241EBAB">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管道式轴流风机</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70A2B243">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SFB4-2 高速 电压220V，转速2900r/min  功率1500W 风量11000m3/h 全压320Pa  风叶直径400 mm  内径410mm  外径460mm</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1751AA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11C5022B">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r>
      <w:tr w14:paraId="16D90C84">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6D06D84">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691C1EE6">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G系列变频电机通风机</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6C5F83A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G280A 320W 380V 1.1A 转速1250r/min  风量5000m3/h</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53B36B2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AEF03F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r>
      <w:tr w14:paraId="1330F6C4">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68D1259">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14DDA2A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立式电机</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6D41AFE4">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YS7114  0.25KW</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006319A2">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781660B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r>
      <w:tr w14:paraId="4A564729">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2D28AC7">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2ADB4E22">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风幕机</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494E61BD">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机身长1.5米；功率1400W；风速每秒30米</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61E9235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4C49816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r>
      <w:tr w14:paraId="01BFFE8D">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6CE25890">
            <w:pPr>
              <w:keepNext w:val="0"/>
              <w:keepLines w:val="0"/>
              <w:widowControl/>
              <w:numPr>
                <w:ilvl w:val="0"/>
                <w:numId w:val="2"/>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2031" w:type="dxa"/>
            <w:tcBorders>
              <w:top w:val="single" w:color="000000" w:sz="4" w:space="0"/>
              <w:left w:val="single" w:color="000000" w:sz="4" w:space="0"/>
              <w:bottom w:val="single" w:color="000000" w:sz="4" w:space="0"/>
              <w:right w:val="single" w:color="000000" w:sz="4" w:space="0"/>
            </w:tcBorders>
            <w:noWrap w:val="0"/>
            <w:vAlign w:val="center"/>
          </w:tcPr>
          <w:p w14:paraId="7CFB2D76">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卷帘门电机</w:t>
            </w:r>
          </w:p>
        </w:tc>
        <w:tc>
          <w:tcPr>
            <w:tcW w:w="3660" w:type="dxa"/>
            <w:tcBorders>
              <w:top w:val="single" w:color="000000" w:sz="4" w:space="0"/>
              <w:left w:val="single" w:color="000000" w:sz="4" w:space="0"/>
              <w:bottom w:val="single" w:color="000000" w:sz="4" w:space="0"/>
              <w:right w:val="single" w:color="000000" w:sz="4" w:space="0"/>
            </w:tcBorders>
            <w:noWrap w:val="0"/>
            <w:vAlign w:val="center"/>
          </w:tcPr>
          <w:p w14:paraId="34B500EA">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600KG</w:t>
            </w:r>
          </w:p>
        </w:tc>
        <w:tc>
          <w:tcPr>
            <w:tcW w:w="780" w:type="dxa"/>
            <w:tcBorders>
              <w:top w:val="single" w:color="000000" w:sz="4" w:space="0"/>
              <w:left w:val="single" w:color="000000" w:sz="4" w:space="0"/>
              <w:bottom w:val="single" w:color="000000" w:sz="4" w:space="0"/>
              <w:right w:val="single" w:color="000000" w:sz="4" w:space="0"/>
            </w:tcBorders>
            <w:noWrap w:val="0"/>
            <w:vAlign w:val="center"/>
          </w:tcPr>
          <w:p w14:paraId="290D057A">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990" w:type="dxa"/>
            <w:tcBorders>
              <w:top w:val="single" w:color="000000" w:sz="4" w:space="0"/>
              <w:left w:val="single" w:color="000000" w:sz="4" w:space="0"/>
              <w:bottom w:val="single" w:color="000000" w:sz="4" w:space="0"/>
              <w:right w:val="single" w:color="000000" w:sz="4" w:space="0"/>
            </w:tcBorders>
            <w:noWrap w:val="0"/>
            <w:vAlign w:val="center"/>
          </w:tcPr>
          <w:p w14:paraId="503F08CC">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r>
    </w:tbl>
    <w:p w14:paraId="14765654">
      <w:pPr>
        <w:rPr>
          <w:rFonts w:hint="eastAsia"/>
        </w:rPr>
      </w:pPr>
    </w:p>
    <w:p w14:paraId="283912EB">
      <w:pPr>
        <w:pStyle w:val="2"/>
        <w:snapToGrid/>
        <w:spacing w:line="360" w:lineRule="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3.参与本次项目的投标单位需保证产品是全新且质量合格的现货或生产周期能够满足采购人实际使用需求，并提供相关出厂报告及合格证明。</w:t>
      </w:r>
    </w:p>
    <w:p w14:paraId="1686B14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人民币6.9</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340793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18C971E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4CC79E6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3F1DF27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66DE9B3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6AE9C12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highlight w:val="none"/>
        </w:rPr>
      </w:pPr>
      <w:bookmarkStart w:id="7" w:name="_Toc530583880"/>
      <w:bookmarkStart w:id="8" w:name="_Toc530583923"/>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w:t>
      </w:r>
      <w:r>
        <w:rPr>
          <w:rFonts w:hint="eastAsia" w:ascii="仿宋_GB2312" w:eastAsia="仿宋_GB2312"/>
          <w:b/>
          <w:bCs/>
          <w:sz w:val="30"/>
          <w:szCs w:val="30"/>
          <w:highlight w:val="none"/>
        </w:rPr>
        <w:t>间及递交方式。</w:t>
      </w:r>
    </w:p>
    <w:p w14:paraId="5BF9833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highlight w:val="none"/>
        </w:rPr>
      </w:pPr>
      <w:r>
        <w:rPr>
          <w:rFonts w:hint="eastAsia" w:ascii="仿宋_GB2312" w:eastAsia="仿宋_GB2312"/>
          <w:sz w:val="30"/>
          <w:szCs w:val="30"/>
          <w:highlight w:val="none"/>
        </w:rPr>
        <w:t>1.</w:t>
      </w:r>
      <w:r>
        <w:rPr>
          <w:rFonts w:hint="eastAsia" w:ascii="仿宋_GB2312" w:eastAsia="仿宋_GB2312"/>
          <w:sz w:val="30"/>
          <w:szCs w:val="30"/>
          <w:highlight w:val="none"/>
          <w:lang w:eastAsia="zh-CN"/>
        </w:rPr>
        <w:t>开标</w:t>
      </w:r>
      <w:r>
        <w:rPr>
          <w:rFonts w:hint="eastAsia" w:ascii="仿宋_GB2312" w:eastAsia="仿宋_GB2312"/>
          <w:sz w:val="30"/>
          <w:szCs w:val="30"/>
          <w:highlight w:val="none"/>
        </w:rPr>
        <w:t>时间：202</w:t>
      </w:r>
      <w:r>
        <w:rPr>
          <w:rFonts w:hint="eastAsia" w:ascii="仿宋_GB2312" w:eastAsia="仿宋_GB2312"/>
          <w:sz w:val="30"/>
          <w:szCs w:val="30"/>
          <w:highlight w:val="none"/>
          <w:lang w:val="en-US" w:eastAsia="zh-CN"/>
        </w:rPr>
        <w:t>5</w:t>
      </w:r>
      <w:r>
        <w:rPr>
          <w:rFonts w:hint="eastAsia" w:ascii="仿宋_GB2312" w:eastAsia="仿宋_GB2312"/>
          <w:sz w:val="30"/>
          <w:szCs w:val="30"/>
          <w:highlight w:val="none"/>
        </w:rPr>
        <w:t>年</w:t>
      </w:r>
      <w:r>
        <w:rPr>
          <w:rFonts w:hint="eastAsia" w:ascii="仿宋_GB2312" w:eastAsia="仿宋_GB2312"/>
          <w:sz w:val="30"/>
          <w:szCs w:val="30"/>
          <w:highlight w:val="none"/>
          <w:lang w:val="en-US" w:eastAsia="zh-CN"/>
        </w:rPr>
        <w:t>7月22</w:t>
      </w:r>
      <w:r>
        <w:rPr>
          <w:rFonts w:hint="eastAsia" w:ascii="仿宋_GB2312" w:eastAsia="仿宋_GB2312"/>
          <w:sz w:val="30"/>
          <w:szCs w:val="30"/>
          <w:highlight w:val="none"/>
        </w:rPr>
        <w:t>日1</w:t>
      </w:r>
      <w:r>
        <w:rPr>
          <w:rFonts w:hint="eastAsia" w:ascii="仿宋_GB2312" w:eastAsia="仿宋_GB2312"/>
          <w:sz w:val="30"/>
          <w:szCs w:val="30"/>
          <w:highlight w:val="none"/>
          <w:lang w:val="en-US" w:eastAsia="zh-CN"/>
        </w:rPr>
        <w:t>3</w:t>
      </w:r>
      <w:r>
        <w:rPr>
          <w:rFonts w:hint="eastAsia" w:ascii="仿宋_GB2312" w:eastAsia="仿宋_GB2312"/>
          <w:sz w:val="30"/>
          <w:szCs w:val="30"/>
          <w:highlight w:val="none"/>
        </w:rPr>
        <w:t>:</w:t>
      </w:r>
      <w:r>
        <w:rPr>
          <w:rFonts w:hint="eastAsia" w:ascii="仿宋_GB2312" w:eastAsia="仿宋_GB2312"/>
          <w:sz w:val="30"/>
          <w:szCs w:val="30"/>
          <w:highlight w:val="none"/>
          <w:lang w:val="en-US" w:eastAsia="zh-CN"/>
        </w:rPr>
        <w:t>30</w:t>
      </w:r>
      <w:r>
        <w:rPr>
          <w:rFonts w:hint="eastAsia" w:ascii="仿宋_GB2312" w:eastAsia="仿宋_GB2312"/>
          <w:sz w:val="30"/>
          <w:szCs w:val="30"/>
          <w:highlight w:val="none"/>
        </w:rPr>
        <w:t>。</w:t>
      </w:r>
    </w:p>
    <w:p w14:paraId="21FD992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1659CAE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0EDAA5F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34C5268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034ADB1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41EB2BE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报价文件邮递递交截止时间：以邮寄签收时间为准，因邮寄原因导致报价文件不能如期送达等风险由供应商自行承担。</w:t>
      </w:r>
    </w:p>
    <w:p w14:paraId="5D8B2A2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3D1B28C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6D46AB2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38613013">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627EB99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0EEDC95E">
      <w:pPr>
        <w:keepNext w:val="0"/>
        <w:keepLines w:val="0"/>
        <w:pageBreakBefore w:val="0"/>
        <w:widowControl w:val="0"/>
        <w:numPr>
          <w:ilvl w:val="0"/>
          <w:numId w:val="3"/>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054C8F26">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1DA6CA5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联系电话：13017709799</w:t>
      </w:r>
    </w:p>
    <w:p w14:paraId="1E67F3BA">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79840064">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highlight w:val="none"/>
        </w:rPr>
      </w:pPr>
      <w:r>
        <w:rPr>
          <w:rFonts w:hint="eastAsia" w:ascii="仿宋_GB2312" w:eastAsia="仿宋_GB2312"/>
          <w:sz w:val="30"/>
          <w:szCs w:val="30"/>
          <w:highlight w:val="none"/>
          <w:lang w:val="en-US" w:eastAsia="zh-CN"/>
        </w:rPr>
        <w:t>2025</w:t>
      </w:r>
      <w:r>
        <w:rPr>
          <w:rFonts w:hint="default" w:ascii="仿宋_GB2312" w:eastAsia="仿宋_GB2312"/>
          <w:sz w:val="30"/>
          <w:szCs w:val="30"/>
          <w:highlight w:val="none"/>
          <w:lang w:val="en-US"/>
        </w:rPr>
        <w:t>年</w:t>
      </w:r>
      <w:r>
        <w:rPr>
          <w:rFonts w:hint="eastAsia" w:ascii="仿宋_GB2312" w:eastAsia="仿宋_GB2312"/>
          <w:sz w:val="30"/>
          <w:szCs w:val="30"/>
          <w:highlight w:val="none"/>
          <w:lang w:val="en-US" w:eastAsia="zh-CN"/>
        </w:rPr>
        <w:t>7月15</w:t>
      </w:r>
      <w:bookmarkStart w:id="21" w:name="_GoBack"/>
      <w:bookmarkEnd w:id="21"/>
      <w:r>
        <w:rPr>
          <w:rFonts w:hint="eastAsia" w:ascii="仿宋_GB2312" w:eastAsia="仿宋_GB2312"/>
          <w:sz w:val="30"/>
          <w:szCs w:val="30"/>
          <w:highlight w:val="none"/>
        </w:rPr>
        <w:t>日</w:t>
      </w:r>
    </w:p>
    <w:p w14:paraId="3C4A2973">
      <w:pPr>
        <w:pageBreakBefore w:val="0"/>
        <w:kinsoku/>
        <w:wordWrap/>
        <w:topLinePunct w:val="0"/>
        <w:bidi w:val="0"/>
        <w:snapToGrid w:val="0"/>
        <w:spacing w:line="360" w:lineRule="auto"/>
        <w:ind w:firstLine="585"/>
        <w:jc w:val="center"/>
        <w:outlineLvl w:val="0"/>
        <w:rPr>
          <w:rFonts w:ascii="仿宋_GB2312" w:eastAsia="仿宋_GB2312"/>
          <w:snapToGrid w:val="0"/>
          <w:sz w:val="30"/>
          <w:szCs w:val="30"/>
        </w:rPr>
      </w:pPr>
      <w:r>
        <w:rPr>
          <w:rFonts w:hint="eastAsia" w:ascii="仿宋_GB2312" w:eastAsia="仿宋_GB2312"/>
          <w:sz w:val="30"/>
          <w:szCs w:val="30"/>
        </w:rPr>
        <w:br w:type="page"/>
      </w:r>
      <w:bookmarkStart w:id="9" w:name="_Toc530583879"/>
      <w:bookmarkStart w:id="10" w:name="_Toc23057"/>
      <w:bookmarkStart w:id="11" w:name="_Toc530583922"/>
      <w:r>
        <w:rPr>
          <w:rFonts w:hint="eastAsia" w:ascii="仿宋" w:hAnsi="仿宋" w:eastAsia="仿宋" w:cs="仿宋"/>
          <w:b/>
          <w:snapToGrid w:val="0"/>
          <w:color w:val="000000"/>
          <w:kern w:val="44"/>
          <w:sz w:val="44"/>
          <w:szCs w:val="44"/>
          <w:lang w:val="en-US" w:eastAsia="zh-CN" w:bidi="ar-SA"/>
        </w:rPr>
        <w:t>第二部分   采购须知</w:t>
      </w:r>
      <w:bookmarkEnd w:id="9"/>
      <w:bookmarkEnd w:id="10"/>
      <w:bookmarkEnd w:id="11"/>
    </w:p>
    <w:p w14:paraId="4174E5FE">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1E0359FD">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7BE1BD78">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7C9C950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26B570D0">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75A09A1C">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090F6ED8">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29EE09F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6F88C4B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1E042F97">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431F504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06C4A6A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6B34B72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64EA0A88">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331BF5A7">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3CA18D47">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12BC9752">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454F933B">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1C0B25FE">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3FBEA7DC">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2DB94A7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028D54AC">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7981C228">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5443934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3D4037E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35C4E8B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26D6922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092C0721">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0DC07787">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306E087F">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099915B3">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4EF35B9C">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144C6B4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EB897F6">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3EAD283F">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720AA0C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2867E3B5">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45BDD871">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5DA241B6">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6C32ECBD">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743B558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2BBA12D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0F13228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150A344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1E690729">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0A76D90">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34607460">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2C1D58A3">
      <w:pPr>
        <w:pStyle w:val="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72F4CF76">
      <w:pPr>
        <w:pStyle w:val="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2B44CAB7">
      <w:pPr>
        <w:pStyle w:val="2"/>
        <w:snapToGrid/>
        <w:spacing w:line="360" w:lineRule="auto"/>
        <w:ind w:left="0" w:leftChars="0" w:firstLine="120" w:firstLineChars="0"/>
        <w:rPr>
          <w:rFonts w:hint="eastAsia" w:eastAsia="仿宋_GB2312"/>
          <w:lang w:val="en-US" w:eastAsia="zh-CN"/>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r>
        <w:rPr>
          <w:rFonts w:hint="eastAsia" w:ascii="仿宋_GB2312" w:eastAsia="仿宋_GB2312"/>
          <w:color w:val="auto"/>
          <w:sz w:val="30"/>
          <w:szCs w:val="30"/>
          <w:highlight w:val="none"/>
          <w:lang w:eastAsia="zh-CN"/>
        </w:rPr>
        <w:t>。</w:t>
      </w:r>
    </w:p>
    <w:p w14:paraId="69CDA7D9">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2FC58A4B">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2B569F13">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2253F63D">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14BBF49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460867C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3731A58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3DA15782">
      <w:pPr>
        <w:pStyle w:val="4"/>
        <w:numPr>
          <w:ilvl w:val="0"/>
          <w:numId w:val="0"/>
        </w:numPr>
        <w:jc w:val="center"/>
        <w:outlineLvl w:val="9"/>
        <w:rPr>
          <w:rFonts w:hint="eastAsia" w:ascii="仿宋" w:hAnsi="仿宋" w:eastAsia="仿宋" w:cs="仿宋"/>
          <w:snapToGrid w:val="0"/>
          <w:sz w:val="44"/>
          <w:szCs w:val="44"/>
        </w:rPr>
      </w:pPr>
    </w:p>
    <w:p w14:paraId="50C6C5AC">
      <w:pPr>
        <w:rPr>
          <w:rFonts w:hint="eastAsia" w:ascii="仿宋" w:hAnsi="仿宋" w:eastAsia="仿宋" w:cs="仿宋"/>
          <w:snapToGrid w:val="0"/>
          <w:sz w:val="44"/>
          <w:szCs w:val="44"/>
        </w:rPr>
      </w:pPr>
    </w:p>
    <w:p w14:paraId="3113636B">
      <w:pPr>
        <w:pStyle w:val="6"/>
        <w:rPr>
          <w:rFonts w:hint="eastAsia" w:ascii="仿宋" w:hAnsi="仿宋" w:eastAsia="仿宋" w:cs="仿宋"/>
          <w:snapToGrid w:val="0"/>
          <w:sz w:val="44"/>
          <w:szCs w:val="44"/>
        </w:rPr>
      </w:pPr>
    </w:p>
    <w:p w14:paraId="5B434558">
      <w:pPr>
        <w:pStyle w:val="4"/>
        <w:numPr>
          <w:ilvl w:val="0"/>
          <w:numId w:val="0"/>
        </w:numPr>
        <w:jc w:val="both"/>
        <w:rPr>
          <w:rFonts w:hint="eastAsia" w:ascii="仿宋" w:hAnsi="仿宋" w:eastAsia="仿宋" w:cs="仿宋"/>
          <w:snapToGrid w:val="0"/>
          <w:sz w:val="44"/>
          <w:szCs w:val="44"/>
        </w:rPr>
      </w:pPr>
      <w:bookmarkStart w:id="12" w:name="_Toc4053"/>
    </w:p>
    <w:p w14:paraId="073A4E67">
      <w:pPr>
        <w:rPr>
          <w:rFonts w:hint="eastAsia" w:ascii="仿宋" w:hAnsi="仿宋" w:eastAsia="仿宋" w:cs="仿宋"/>
          <w:snapToGrid w:val="0"/>
          <w:sz w:val="44"/>
          <w:szCs w:val="44"/>
        </w:rPr>
      </w:pPr>
    </w:p>
    <w:p w14:paraId="17AD63EE">
      <w:pPr>
        <w:pStyle w:val="2"/>
        <w:rPr>
          <w:rFonts w:hint="eastAsia"/>
        </w:rPr>
      </w:pPr>
    </w:p>
    <w:p w14:paraId="5BF4D265">
      <w:pPr>
        <w:pStyle w:val="2"/>
        <w:rPr>
          <w:rFonts w:hint="eastAsia"/>
        </w:rPr>
      </w:pPr>
    </w:p>
    <w:p w14:paraId="641FBB1A">
      <w:pPr>
        <w:pStyle w:val="2"/>
        <w:rPr>
          <w:rFonts w:hint="eastAsia"/>
        </w:rPr>
      </w:pPr>
    </w:p>
    <w:p w14:paraId="6E5972D4">
      <w:pPr>
        <w:pStyle w:val="2"/>
        <w:rPr>
          <w:rFonts w:hint="eastAsia"/>
        </w:rPr>
      </w:pPr>
    </w:p>
    <w:p w14:paraId="47634812">
      <w:pPr>
        <w:pStyle w:val="4"/>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7"/>
      <w:bookmarkEnd w:id="8"/>
      <w:bookmarkEnd w:id="12"/>
    </w:p>
    <w:p w14:paraId="5FFDDB0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3A30A54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2AFBDD7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供货方式</w:t>
      </w:r>
    </w:p>
    <w:p w14:paraId="554650C7">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本项目为单次供货项目，根据我司实际要求供货期进行供货。供货方接到我司送货通知后，3个工作日内将货物如数送至我司指定地点。</w:t>
      </w:r>
    </w:p>
    <w:p w14:paraId="1D27A53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三、付款方式</w:t>
      </w:r>
    </w:p>
    <w:p w14:paraId="6B4DAD04">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送货完成后，供货方</w:t>
      </w:r>
      <w:r>
        <w:rPr>
          <w:rFonts w:hint="eastAsia" w:ascii="仿宋" w:hAnsi="仿宋" w:eastAsia="仿宋" w:cs="仿宋"/>
          <w:color w:val="auto"/>
          <w:kern w:val="2"/>
          <w:sz w:val="30"/>
          <w:szCs w:val="30"/>
        </w:rPr>
        <w:t>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供货方需提供一年质保，其履约保证金（合同价的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）到时自动转为质保金，质保期从验收之日起计算，</w:t>
      </w:r>
      <w:r>
        <w:rPr>
          <w:rFonts w:hint="eastAsia" w:ascii="仿宋" w:hAnsi="仿宋" w:eastAsia="仿宋" w:cs="仿宋"/>
          <w:color w:val="auto"/>
          <w:kern w:val="2"/>
          <w:sz w:val="30"/>
          <w:szCs w:val="30"/>
          <w:lang w:val="en-US" w:eastAsia="zh-CN"/>
        </w:rPr>
        <w:t>质保期满后，招标人退还质保金（无息）。</w:t>
      </w:r>
    </w:p>
    <w:p w14:paraId="2CEB40FC">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四、售后服务</w:t>
      </w:r>
    </w:p>
    <w:p w14:paraId="276D1CD8">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0A38C5DB">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2184A829">
      <w:pPr>
        <w:pStyle w:val="4"/>
        <w:numPr>
          <w:ilvl w:val="0"/>
          <w:numId w:val="0"/>
        </w:numPr>
        <w:jc w:val="center"/>
        <w:outlineLvl w:val="9"/>
        <w:rPr>
          <w:rFonts w:hint="eastAsia" w:ascii="仿宋" w:hAnsi="仿宋" w:eastAsia="仿宋" w:cs="仿宋"/>
          <w:snapToGrid w:val="0"/>
          <w:sz w:val="30"/>
          <w:szCs w:val="30"/>
        </w:rPr>
      </w:pPr>
      <w:bookmarkStart w:id="13" w:name="_Toc530583924"/>
      <w:r>
        <w:rPr>
          <w:rFonts w:hint="eastAsia" w:ascii="仿宋" w:hAnsi="仿宋" w:eastAsia="仿宋" w:cs="仿宋"/>
          <w:snapToGrid w:val="0"/>
          <w:sz w:val="30"/>
          <w:szCs w:val="30"/>
        </w:rPr>
        <w:br w:type="page"/>
      </w:r>
    </w:p>
    <w:p w14:paraId="7BFDB14A">
      <w:pPr>
        <w:pStyle w:val="4"/>
        <w:numPr>
          <w:ilvl w:val="0"/>
          <w:numId w:val="4"/>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4" w:name="_Toc30277"/>
      <w:r>
        <w:rPr>
          <w:rFonts w:hint="eastAsia" w:ascii="仿宋" w:hAnsi="仿宋" w:eastAsia="仿宋" w:cs="仿宋"/>
          <w:snapToGrid w:val="0"/>
          <w:sz w:val="44"/>
          <w:szCs w:val="44"/>
          <w:lang w:val="en-US" w:eastAsia="zh-CN"/>
        </w:rPr>
        <w:t>合同主要条款</w:t>
      </w:r>
      <w:bookmarkEnd w:id="14"/>
    </w:p>
    <w:p w14:paraId="1D3F399A">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410C78EB">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采购</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1B33DEC9">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9A8C539">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7481E763">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05D4E713">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57EC012D">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69E3FE3D">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20B5D072">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53EA9DDA">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6F8745B8">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46E4AC9F">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1CB936B4">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02467C4C">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22F47584">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5242036D">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18E19A7C">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16CBA81B">
            <w:pPr>
              <w:adjustRightInd/>
              <w:snapToGrid/>
              <w:spacing w:after="0"/>
              <w:jc w:val="center"/>
              <w:rPr>
                <w:rFonts w:hint="eastAsia" w:ascii="Times New Roman" w:hAnsi="Times New Roman" w:eastAsia="方正仿宋_GBK" w:cs="Times New Roman"/>
                <w:b/>
                <w:bCs/>
                <w:sz w:val="24"/>
                <w:szCs w:val="24"/>
              </w:rPr>
            </w:pPr>
          </w:p>
        </w:tc>
      </w:tr>
      <w:tr w14:paraId="7BB22B07">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1FC0878D">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72A354A2">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1EC9CFFD">
            <w:pPr>
              <w:adjustRightInd/>
              <w:snapToGrid/>
              <w:spacing w:after="0"/>
              <w:jc w:val="left"/>
              <w:rPr>
                <w:rFonts w:hint="eastAsia" w:ascii="Times New Roman" w:hAnsi="Times New Roman" w:eastAsia="方正仿宋_GBK" w:cs="Times New Roman"/>
                <w:b/>
                <w:bCs/>
                <w:sz w:val="24"/>
                <w:szCs w:val="24"/>
              </w:rPr>
            </w:pPr>
          </w:p>
        </w:tc>
      </w:tr>
      <w:tr w14:paraId="65FA2708">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1E1007ED">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62AC6F23">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送货</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39E35859">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时间：供货方接到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通知后，3个工作日内将货物如数送至</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指定地点。</w:t>
      </w:r>
    </w:p>
    <w:p w14:paraId="16420E33">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送货</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2E47C6C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3、送货要求：交货时，应附有相应的装货清单、合格证及相关技术资料。（如有）</w:t>
      </w:r>
    </w:p>
    <w:p w14:paraId="44E2A439">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第三条 技术要求</w:t>
      </w:r>
    </w:p>
    <w:p w14:paraId="04A3F05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设备/备件符合用户方使用或安装要求。</w:t>
      </w:r>
    </w:p>
    <w:p w14:paraId="5D4C50B9">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7415C034">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元整，本合同为固定总价合同，金额包含包装费、运费、税金、保险费等， 供需双方不能因市场价格变化而调整合同价。</w:t>
      </w:r>
    </w:p>
    <w:p w14:paraId="7B3F81AD">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24832552">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送货完成后，供货方</w:t>
      </w:r>
      <w:r>
        <w:rPr>
          <w:rFonts w:hint="eastAsia" w:ascii="仿宋" w:hAnsi="仿宋" w:eastAsia="仿宋" w:cs="仿宋"/>
          <w:color w:val="auto"/>
          <w:kern w:val="2"/>
          <w:sz w:val="30"/>
          <w:szCs w:val="30"/>
        </w:rPr>
        <w:t>提供经双方确认的送货清单及增值税专用发票，采购人自收到准确清单和发票后，</w:t>
      </w:r>
      <w:r>
        <w:rPr>
          <w:rFonts w:hint="eastAsia" w:ascii="仿宋" w:hAnsi="仿宋" w:eastAsia="仿宋" w:cs="仿宋"/>
          <w:color w:val="auto"/>
          <w:kern w:val="2"/>
          <w:sz w:val="30"/>
          <w:szCs w:val="30"/>
          <w:lang w:val="en-US" w:eastAsia="zh-CN"/>
        </w:rPr>
        <w:t>于次二月</w:t>
      </w:r>
      <w:r>
        <w:rPr>
          <w:rFonts w:hint="eastAsia" w:ascii="仿宋" w:hAnsi="仿宋" w:eastAsia="仿宋" w:cs="仿宋"/>
          <w:color w:val="auto"/>
          <w:kern w:val="2"/>
          <w:sz w:val="30"/>
          <w:szCs w:val="30"/>
        </w:rPr>
        <w:t>完成货款支付。</w:t>
      </w:r>
      <w:r>
        <w:rPr>
          <w:rFonts w:hint="eastAsia" w:ascii="仿宋" w:hAnsi="仿宋" w:eastAsia="仿宋" w:cs="仿宋"/>
          <w:color w:val="auto"/>
          <w:kern w:val="2"/>
          <w:sz w:val="30"/>
          <w:szCs w:val="30"/>
          <w:lang w:eastAsia="zh-CN"/>
        </w:rPr>
        <w:t>供货方需提供一年质保，其履约保证金（合同价的</w:t>
      </w:r>
      <w:r>
        <w:rPr>
          <w:rFonts w:hint="eastAsia" w:ascii="仿宋" w:hAnsi="仿宋" w:eastAsia="仿宋" w:cs="仿宋"/>
          <w:color w:val="auto"/>
          <w:kern w:val="2"/>
          <w:sz w:val="30"/>
          <w:szCs w:val="30"/>
          <w:lang w:val="en-US" w:eastAsia="zh-CN"/>
        </w:rPr>
        <w:t>5%</w:t>
      </w:r>
      <w:r>
        <w:rPr>
          <w:rFonts w:hint="eastAsia" w:ascii="仿宋" w:hAnsi="仿宋" w:eastAsia="仿宋" w:cs="仿宋"/>
          <w:color w:val="auto"/>
          <w:kern w:val="2"/>
          <w:sz w:val="30"/>
          <w:szCs w:val="30"/>
          <w:lang w:eastAsia="zh-CN"/>
        </w:rPr>
        <w:t>）到时自动转为质保金，质保期从验收之日起计算，</w:t>
      </w:r>
      <w:r>
        <w:rPr>
          <w:rFonts w:hint="eastAsia" w:ascii="仿宋" w:hAnsi="仿宋" w:eastAsia="仿宋" w:cs="仿宋"/>
          <w:color w:val="auto"/>
          <w:sz w:val="30"/>
          <w:szCs w:val="30"/>
          <w:lang w:val="en-US" w:eastAsia="zh-CN"/>
        </w:rPr>
        <w:t>质保期满后，招标人退还质保金（无息）。</w:t>
      </w:r>
    </w:p>
    <w:p w14:paraId="386F2FD1">
      <w:pPr>
        <w:pStyle w:val="34"/>
        <w:keepNext w:val="0"/>
        <w:keepLines w:val="0"/>
        <w:pageBreakBefore w:val="0"/>
        <w:numPr>
          <w:ilvl w:val="0"/>
          <w:numId w:val="5"/>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1FBC2C95">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0FAE7FFE">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6C046D4C">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4273DD64">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382F0A73">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1B9CFCD9">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63ADBEE1">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7A07A99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42A587A3">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785C879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1E7BFF05">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7E9CF3C6">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42C0602D">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4137C26D">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71FDFB9D">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50C8B2FD">
      <w:pPr>
        <w:pStyle w:val="34"/>
        <w:keepNext w:val="0"/>
        <w:keepLines w:val="0"/>
        <w:pageBreakBefore w:val="0"/>
        <w:widowControl/>
        <w:numPr>
          <w:ilvl w:val="0"/>
          <w:numId w:val="7"/>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385DDE6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6A33BFA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36B34342">
      <w:pPr>
        <w:rPr>
          <w:rFonts w:hint="eastAsia" w:ascii="方正仿宋_GBK" w:hAnsi="方正仿宋_GBK" w:eastAsia="方正仿宋_GBK" w:cs="方正仿宋_GBK"/>
          <w:sz w:val="28"/>
          <w:szCs w:val="28"/>
        </w:rPr>
      </w:pPr>
    </w:p>
    <w:p w14:paraId="242AD90F">
      <w:pPr>
        <w:rPr>
          <w:rFonts w:hint="eastAsia" w:ascii="方正仿宋_GBK" w:hAnsi="方正仿宋_GBK" w:eastAsia="方正仿宋_GBK" w:cs="方正仿宋_GBK"/>
          <w:sz w:val="28"/>
          <w:szCs w:val="28"/>
        </w:rPr>
      </w:pPr>
    </w:p>
    <w:p w14:paraId="15240DC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5378EDF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01603BD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47C7DD26">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213FF96F">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15D09DEA">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项目名称：绍兴市再生能源发展有限公司七月份电机采购项目</w:t>
      </w:r>
    </w:p>
    <w:p w14:paraId="04F3320C">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27E58E6A">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76A6F466">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0A2D8AE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7878C2A8">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794D882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59B98D8D">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71AFA22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4C9EF21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080CA04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7E75D11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1EA63725">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488F684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5C4B6F9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50C46FF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5B62CB9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3268F89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2A83059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4A78DEF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22E516A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415E4F51">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1D4058E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2077155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318423B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609D705E">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1841E1C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29E416D8">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本责任书一式陆份，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06DC1595">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79B4A3B5">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01DAEBAA">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6E59E54B">
      <w:pPr>
        <w:keepNext w:val="0"/>
        <w:keepLines w:val="0"/>
        <w:pageBreakBefore w:val="0"/>
        <w:kinsoku/>
        <w:wordWrap/>
        <w:overflowPunct/>
        <w:topLinePunct w:val="0"/>
        <w:bidi w:val="0"/>
        <w:adjustRightInd w:val="0"/>
        <w:spacing w:after="0" w:line="579" w:lineRule="atLeast"/>
        <w:ind w:left="-420" w:leftChars="-200" w:firstLine="0" w:firstLineChars="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2993F26">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50B26164">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1428E8AC">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3BAD9A63">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3808E4E1">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562CB310">
      <w:pPr>
        <w:pStyle w:val="4"/>
        <w:numPr>
          <w:ilvl w:val="0"/>
          <w:numId w:val="0"/>
        </w:numPr>
        <w:jc w:val="center"/>
        <w:rPr>
          <w:rFonts w:hint="eastAsia" w:ascii="仿宋" w:hAnsi="仿宋" w:eastAsia="仿宋" w:cs="仿宋"/>
          <w:snapToGrid w:val="0"/>
          <w:sz w:val="44"/>
          <w:szCs w:val="44"/>
        </w:rPr>
      </w:pPr>
      <w:bookmarkStart w:id="15"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3"/>
      <w:bookmarkEnd w:id="15"/>
    </w:p>
    <w:p w14:paraId="588755A5">
      <w:pPr>
        <w:jc w:val="left"/>
        <w:outlineLvl w:val="0"/>
        <w:rPr>
          <w:rStyle w:val="20"/>
          <w:rFonts w:hint="eastAsia" w:ascii="仿宋" w:hAnsi="仿宋" w:eastAsia="仿宋" w:cs="仿宋"/>
          <w:sz w:val="30"/>
        </w:rPr>
      </w:pPr>
      <w:bookmarkStart w:id="16" w:name="_Toc22901"/>
      <w:r>
        <w:rPr>
          <w:rStyle w:val="20"/>
          <w:rFonts w:hint="eastAsia" w:ascii="仿宋" w:hAnsi="仿宋" w:eastAsia="仿宋" w:cs="仿宋"/>
          <w:sz w:val="30"/>
        </w:rPr>
        <w:t>附件一：</w:t>
      </w:r>
      <w:bookmarkEnd w:id="16"/>
    </w:p>
    <w:p w14:paraId="2DB69676">
      <w:pPr>
        <w:spacing w:line="480" w:lineRule="auto"/>
        <w:jc w:val="right"/>
        <w:rPr>
          <w:rFonts w:hint="eastAsia" w:ascii="仿宋" w:hAnsi="仿宋" w:eastAsia="仿宋" w:cs="仿宋"/>
          <w:sz w:val="32"/>
        </w:rPr>
      </w:pPr>
    </w:p>
    <w:p w14:paraId="61DEB910">
      <w:pPr>
        <w:rPr>
          <w:rFonts w:hint="eastAsia" w:ascii="仿宋" w:hAnsi="仿宋" w:eastAsia="仿宋" w:cs="仿宋"/>
          <w:sz w:val="44"/>
        </w:rPr>
      </w:pPr>
    </w:p>
    <w:p w14:paraId="7DA50D56">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4E65F7E4">
      <w:pPr>
        <w:spacing w:line="360" w:lineRule="auto"/>
        <w:jc w:val="center"/>
        <w:rPr>
          <w:rFonts w:hint="eastAsia" w:ascii="仿宋" w:hAnsi="仿宋" w:eastAsia="仿宋" w:cs="仿宋"/>
          <w:sz w:val="52"/>
        </w:rPr>
      </w:pPr>
      <w:r>
        <w:rPr>
          <w:rFonts w:hint="eastAsia" w:ascii="仿宋" w:hAnsi="仿宋" w:eastAsia="仿宋" w:cs="仿宋"/>
          <w:sz w:val="52"/>
          <w:lang w:val="en-US" w:eastAsia="zh-CN"/>
        </w:rPr>
        <w:t>七月份电机采购</w:t>
      </w:r>
      <w:r>
        <w:rPr>
          <w:rFonts w:hint="eastAsia" w:ascii="仿宋" w:hAnsi="仿宋" w:eastAsia="仿宋" w:cs="仿宋"/>
          <w:sz w:val="52"/>
        </w:rPr>
        <w:t>项目</w:t>
      </w:r>
    </w:p>
    <w:p w14:paraId="514540C9">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采购编号：SX-CG-DJ-2506006</w:t>
      </w:r>
    </w:p>
    <w:p w14:paraId="00F6B7A8">
      <w:pPr>
        <w:rPr>
          <w:rFonts w:hint="eastAsia" w:ascii="仿宋" w:hAnsi="仿宋" w:eastAsia="仿宋" w:cs="仿宋"/>
          <w:sz w:val="44"/>
        </w:rPr>
      </w:pPr>
    </w:p>
    <w:p w14:paraId="518F0208">
      <w:pPr>
        <w:rPr>
          <w:rFonts w:hint="eastAsia" w:ascii="仿宋" w:hAnsi="仿宋" w:eastAsia="仿宋" w:cs="仿宋"/>
          <w:sz w:val="44"/>
        </w:rPr>
      </w:pPr>
    </w:p>
    <w:p w14:paraId="0AA1F74B">
      <w:pPr>
        <w:rPr>
          <w:rFonts w:hint="eastAsia" w:ascii="仿宋" w:hAnsi="仿宋" w:eastAsia="仿宋" w:cs="仿宋"/>
          <w:sz w:val="84"/>
        </w:rPr>
      </w:pPr>
    </w:p>
    <w:p w14:paraId="25F37BE1">
      <w:pPr>
        <w:jc w:val="center"/>
        <w:rPr>
          <w:rFonts w:hint="eastAsia" w:ascii="仿宋" w:hAnsi="仿宋" w:eastAsia="仿宋" w:cs="仿宋"/>
          <w:sz w:val="84"/>
        </w:rPr>
      </w:pPr>
      <w:r>
        <w:rPr>
          <w:rFonts w:hint="eastAsia" w:ascii="仿宋" w:hAnsi="仿宋" w:eastAsia="仿宋" w:cs="仿宋"/>
          <w:sz w:val="84"/>
        </w:rPr>
        <w:t>报价文件</w:t>
      </w:r>
    </w:p>
    <w:p w14:paraId="7B487E4F">
      <w:pPr>
        <w:jc w:val="center"/>
        <w:rPr>
          <w:rFonts w:hint="eastAsia" w:ascii="仿宋" w:hAnsi="仿宋" w:eastAsia="仿宋" w:cs="仿宋"/>
          <w:sz w:val="24"/>
        </w:rPr>
      </w:pPr>
    </w:p>
    <w:p w14:paraId="3D4AA725">
      <w:pPr>
        <w:jc w:val="center"/>
        <w:rPr>
          <w:rFonts w:hint="eastAsia" w:ascii="仿宋" w:hAnsi="仿宋" w:eastAsia="仿宋" w:cs="仿宋"/>
          <w:sz w:val="24"/>
        </w:rPr>
      </w:pPr>
    </w:p>
    <w:p w14:paraId="219C489E">
      <w:pPr>
        <w:spacing w:line="480" w:lineRule="auto"/>
        <w:jc w:val="center"/>
        <w:rPr>
          <w:rFonts w:hint="eastAsia" w:ascii="仿宋" w:hAnsi="仿宋" w:eastAsia="仿宋" w:cs="仿宋"/>
          <w:sz w:val="24"/>
        </w:rPr>
      </w:pPr>
    </w:p>
    <w:p w14:paraId="577DB61D">
      <w:pPr>
        <w:spacing w:line="480" w:lineRule="auto"/>
        <w:jc w:val="center"/>
        <w:rPr>
          <w:rFonts w:hint="eastAsia" w:ascii="仿宋" w:hAnsi="仿宋" w:eastAsia="仿宋" w:cs="仿宋"/>
          <w:sz w:val="24"/>
        </w:rPr>
      </w:pPr>
    </w:p>
    <w:p w14:paraId="4A202207">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75E8A171">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10CD58F7">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265B10F5">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4490C66B">
      <w:pPr>
        <w:jc w:val="left"/>
        <w:outlineLvl w:val="0"/>
        <w:rPr>
          <w:rStyle w:val="20"/>
          <w:rFonts w:hint="eastAsia" w:ascii="仿宋" w:hAnsi="仿宋" w:eastAsia="仿宋" w:cs="仿宋"/>
          <w:sz w:val="30"/>
        </w:rPr>
      </w:pPr>
      <w:bookmarkStart w:id="17" w:name="_Toc20355"/>
      <w:r>
        <w:rPr>
          <w:rStyle w:val="20"/>
          <w:rFonts w:hint="eastAsia" w:ascii="仿宋" w:hAnsi="仿宋" w:eastAsia="仿宋" w:cs="仿宋"/>
          <w:sz w:val="30"/>
        </w:rPr>
        <w:t>附件二</w:t>
      </w:r>
      <w:bookmarkEnd w:id="17"/>
      <w:r>
        <w:rPr>
          <w:rStyle w:val="20"/>
          <w:rFonts w:hint="eastAsia" w:ascii="仿宋" w:hAnsi="仿宋" w:eastAsia="仿宋" w:cs="仿宋"/>
          <w:sz w:val="30"/>
        </w:rPr>
        <w:t xml:space="preserve">  </w:t>
      </w:r>
    </w:p>
    <w:p w14:paraId="6D2069EE">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2DD089A8">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2E4D0BA1">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七月份电机 </w:t>
      </w:r>
      <w:r>
        <w:rPr>
          <w:rFonts w:hint="eastAsia" w:ascii="仿宋" w:hAnsi="仿宋" w:eastAsia="仿宋" w:cs="仿宋"/>
          <w:sz w:val="30"/>
          <w:szCs w:val="30"/>
          <w:highlight w:val="none"/>
          <w:u w:val="single"/>
          <w:lang w:val="en-US" w:eastAsia="zh-CN"/>
        </w:rPr>
        <w:t>采购</w:t>
      </w:r>
      <w:r>
        <w:rPr>
          <w:rFonts w:hint="eastAsia" w:ascii="仿宋" w:hAnsi="仿宋" w:eastAsia="仿宋" w:cs="仿宋"/>
          <w:sz w:val="30"/>
          <w:szCs w:val="30"/>
          <w:u w:val="none"/>
          <w:lang w:val="en-US" w:eastAsia="zh-CN"/>
        </w:rPr>
        <w:t>项目。</w:t>
      </w:r>
    </w:p>
    <w:tbl>
      <w:tblPr>
        <w:tblStyle w:val="13"/>
        <w:tblW w:w="5680" w:type="pct"/>
        <w:jc w:val="center"/>
        <w:tblLayout w:type="fixed"/>
        <w:tblCellMar>
          <w:top w:w="0" w:type="dxa"/>
          <w:left w:w="108" w:type="dxa"/>
          <w:bottom w:w="0" w:type="dxa"/>
          <w:right w:w="108" w:type="dxa"/>
        </w:tblCellMar>
      </w:tblPr>
      <w:tblGrid>
        <w:gridCol w:w="696"/>
        <w:gridCol w:w="1755"/>
        <w:gridCol w:w="3641"/>
        <w:gridCol w:w="886"/>
        <w:gridCol w:w="777"/>
        <w:gridCol w:w="924"/>
        <w:gridCol w:w="1063"/>
        <w:gridCol w:w="811"/>
      </w:tblGrid>
      <w:tr w14:paraId="03E03528">
        <w:tblPrEx>
          <w:tblCellMar>
            <w:top w:w="0" w:type="dxa"/>
            <w:left w:w="108" w:type="dxa"/>
            <w:bottom w:w="0" w:type="dxa"/>
            <w:right w:w="108" w:type="dxa"/>
          </w:tblCellMar>
        </w:tblPrEx>
        <w:trPr>
          <w:trHeight w:val="467"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17BCA72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noWrap/>
            <w:vAlign w:val="center"/>
          </w:tcPr>
          <w:p w14:paraId="2697879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lang w:val="en-US"/>
              </w:rPr>
            </w:pPr>
            <w:r>
              <w:rPr>
                <w:rFonts w:hint="eastAsia" w:ascii="仿宋" w:hAnsi="仿宋" w:eastAsia="仿宋" w:cs="仿宋"/>
                <w:i w:val="0"/>
                <w:iCs w:val="0"/>
                <w:strike w:val="0"/>
                <w:dstrike w:val="0"/>
                <w:color w:val="000000"/>
                <w:kern w:val="0"/>
                <w:sz w:val="24"/>
                <w:szCs w:val="24"/>
                <w:highlight w:val="none"/>
                <w:u w:val="none"/>
                <w:lang w:val="en-US" w:eastAsia="zh-CN" w:bidi="ar"/>
              </w:rPr>
              <w:t>产品名称</w:t>
            </w:r>
          </w:p>
        </w:tc>
        <w:tc>
          <w:tcPr>
            <w:tcW w:w="3641" w:type="dxa"/>
            <w:tcBorders>
              <w:top w:val="single" w:color="000000" w:sz="4" w:space="0"/>
              <w:left w:val="single" w:color="000000" w:sz="4" w:space="0"/>
              <w:bottom w:val="single" w:color="000000" w:sz="4" w:space="0"/>
              <w:right w:val="single" w:color="000000" w:sz="4" w:space="0"/>
            </w:tcBorders>
            <w:noWrap/>
            <w:vAlign w:val="center"/>
          </w:tcPr>
          <w:p w14:paraId="21B06B8C">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型号规格</w:t>
            </w:r>
          </w:p>
        </w:tc>
        <w:tc>
          <w:tcPr>
            <w:tcW w:w="886" w:type="dxa"/>
            <w:tcBorders>
              <w:top w:val="single" w:color="000000" w:sz="4" w:space="0"/>
              <w:left w:val="single" w:color="000000" w:sz="4" w:space="0"/>
              <w:bottom w:val="single" w:color="000000" w:sz="4" w:space="0"/>
              <w:right w:val="single" w:color="000000" w:sz="4" w:space="0"/>
            </w:tcBorders>
            <w:noWrap/>
            <w:vAlign w:val="center"/>
          </w:tcPr>
          <w:p w14:paraId="566B36F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数量</w:t>
            </w:r>
          </w:p>
        </w:tc>
        <w:tc>
          <w:tcPr>
            <w:tcW w:w="777" w:type="dxa"/>
            <w:tcBorders>
              <w:top w:val="single" w:color="000000" w:sz="4" w:space="0"/>
              <w:left w:val="single" w:color="000000" w:sz="4" w:space="0"/>
              <w:bottom w:val="single" w:color="000000" w:sz="4" w:space="0"/>
              <w:right w:val="single" w:color="000000" w:sz="4" w:space="0"/>
            </w:tcBorders>
            <w:noWrap/>
            <w:vAlign w:val="center"/>
          </w:tcPr>
          <w:p w14:paraId="20BF26F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sz w:val="24"/>
                <w:szCs w:val="24"/>
                <w:highlight w:val="none"/>
                <w:u w:val="none"/>
              </w:rPr>
            </w:pPr>
            <w:r>
              <w:rPr>
                <w:rFonts w:hint="eastAsia" w:ascii="仿宋" w:hAnsi="仿宋" w:eastAsia="仿宋" w:cs="仿宋"/>
                <w:i w:val="0"/>
                <w:iCs w:val="0"/>
                <w:strike w:val="0"/>
                <w:dstrike w:val="0"/>
                <w:color w:val="000000"/>
                <w:kern w:val="0"/>
                <w:sz w:val="24"/>
                <w:szCs w:val="24"/>
                <w:highlight w:val="none"/>
                <w:u w:val="none"/>
                <w:lang w:val="en-US" w:eastAsia="zh-CN" w:bidi="ar"/>
              </w:rPr>
              <w:t>单位</w:t>
            </w:r>
          </w:p>
        </w:tc>
        <w:tc>
          <w:tcPr>
            <w:tcW w:w="924" w:type="dxa"/>
            <w:tcBorders>
              <w:top w:val="single" w:color="000000" w:sz="4" w:space="0"/>
              <w:left w:val="single" w:color="000000" w:sz="4" w:space="0"/>
              <w:bottom w:val="single" w:color="000000" w:sz="4" w:space="0"/>
              <w:right w:val="single" w:color="000000" w:sz="4" w:space="0"/>
            </w:tcBorders>
            <w:noWrap/>
            <w:vAlign w:val="center"/>
          </w:tcPr>
          <w:p w14:paraId="579CAB6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单价（元）</w:t>
            </w:r>
          </w:p>
        </w:tc>
        <w:tc>
          <w:tcPr>
            <w:tcW w:w="1063" w:type="dxa"/>
            <w:tcBorders>
              <w:top w:val="single" w:color="000000" w:sz="4" w:space="0"/>
              <w:left w:val="single" w:color="000000" w:sz="4" w:space="0"/>
              <w:bottom w:val="single" w:color="000000" w:sz="4" w:space="0"/>
              <w:right w:val="single" w:color="000000" w:sz="4" w:space="0"/>
            </w:tcBorders>
            <w:noWrap/>
            <w:vAlign w:val="center"/>
          </w:tcPr>
          <w:p w14:paraId="1130F43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金额</w:t>
            </w:r>
          </w:p>
        </w:tc>
        <w:tc>
          <w:tcPr>
            <w:tcW w:w="811" w:type="dxa"/>
            <w:tcBorders>
              <w:top w:val="single" w:color="000000" w:sz="4" w:space="0"/>
              <w:left w:val="single" w:color="000000" w:sz="4" w:space="0"/>
              <w:bottom w:val="single" w:color="000000" w:sz="4" w:space="0"/>
              <w:right w:val="single" w:color="000000" w:sz="4" w:space="0"/>
            </w:tcBorders>
            <w:noWrap/>
            <w:vAlign w:val="center"/>
          </w:tcPr>
          <w:p w14:paraId="0716787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strike w:val="0"/>
                <w:dstrike w:val="0"/>
                <w:color w:val="000000"/>
                <w:kern w:val="0"/>
                <w:sz w:val="24"/>
                <w:szCs w:val="24"/>
                <w:highlight w:val="none"/>
                <w:u w:val="none"/>
                <w:lang w:val="en-US" w:eastAsia="zh-CN" w:bidi="ar"/>
              </w:rPr>
            </w:pPr>
            <w:r>
              <w:rPr>
                <w:rFonts w:hint="eastAsia" w:ascii="仿宋" w:hAnsi="仿宋" w:eastAsia="仿宋" w:cs="仿宋"/>
                <w:i w:val="0"/>
                <w:iCs w:val="0"/>
                <w:strike w:val="0"/>
                <w:dstrike w:val="0"/>
                <w:color w:val="000000"/>
                <w:kern w:val="0"/>
                <w:sz w:val="24"/>
                <w:szCs w:val="24"/>
                <w:highlight w:val="none"/>
                <w:u w:val="none"/>
                <w:lang w:val="en-US" w:eastAsia="zh-CN" w:bidi="ar"/>
              </w:rPr>
              <w:t>品牌</w:t>
            </w:r>
          </w:p>
        </w:tc>
      </w:tr>
      <w:tr w14:paraId="711B9C7A">
        <w:tblPrEx>
          <w:tblCellMar>
            <w:top w:w="0" w:type="dxa"/>
            <w:left w:w="108" w:type="dxa"/>
            <w:bottom w:w="0" w:type="dxa"/>
            <w:right w:w="108" w:type="dxa"/>
          </w:tblCellMar>
        </w:tblPrEx>
        <w:trPr>
          <w:trHeight w:val="292"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4AD6A6D7">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7B8415D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管道式轴流风机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31F766DF">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SFB4-2 高速 电压220V，转速2900r/min  功率1500W 风量11000m3/h 全压320Pa  风叶直径400 mm  内径410mm  外径460mm</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1A66DAE">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653F8FF">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7A91B07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33447FB">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63227F7E">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7F2249E">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2BB161BC">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0663F17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G系列变频电机通风机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2E36A8F">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G280A 320W 380V 1.1A 转速1250r/min  风量5000m3/h</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349F57A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4846585">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08C269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03633E0F">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D42B710">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38C5B306">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5FEABBF2">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63709C41">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立式电机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5AAA97F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YS7114  0.25KW</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0110B59">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0627275C">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2C57E28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42359CBC">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271964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47C51946">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34DD52CA">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1E7F1E60">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eastAsia="zh-CN"/>
              </w:rPr>
            </w:pPr>
            <w:r>
              <w:rPr>
                <w:rFonts w:hint="eastAsia" w:ascii="仿宋" w:hAnsi="仿宋" w:eastAsia="仿宋" w:cs="仿宋"/>
                <w:i w:val="0"/>
                <w:iCs w:val="0"/>
                <w:color w:val="000000"/>
                <w:kern w:val="0"/>
                <w:sz w:val="24"/>
                <w:szCs w:val="24"/>
                <w:u w:val="none"/>
                <w:lang w:val="en-US" w:eastAsia="zh-CN" w:bidi="ar"/>
              </w:rPr>
              <w:t>风幕机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49F039A">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机身长1.5米；功率1400W；风速每秒30米</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0BE5C7B7">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15</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6A1A029A">
            <w:pPr>
              <w:keepNext w:val="0"/>
              <w:keepLines w:val="0"/>
              <w:widowControl/>
              <w:suppressLineNumbers w:val="0"/>
              <w:jc w:val="center"/>
              <w:textAlignment w:val="center"/>
              <w:rPr>
                <w:rFonts w:hint="eastAsia" w:ascii="仿宋" w:hAnsi="仿宋" w:eastAsia="仿宋" w:cs="仿宋"/>
                <w:i w:val="0"/>
                <w:iCs w:val="0"/>
                <w:strike w:val="0"/>
                <w:dstrike w:val="0"/>
                <w:color w:val="000000"/>
                <w:sz w:val="24"/>
                <w:szCs w:val="24"/>
                <w:highlight w:val="none"/>
                <w:u w:val="none"/>
                <w:lang w:val="en-US" w:eastAsia="zh-CN"/>
              </w:rPr>
            </w:pPr>
            <w:r>
              <w:rPr>
                <w:rFonts w:hint="eastAsia" w:ascii="仿宋" w:hAnsi="仿宋" w:eastAsia="仿宋" w:cs="仿宋"/>
                <w:i w:val="0"/>
                <w:iCs w:val="0"/>
                <w:color w:val="000000"/>
                <w:kern w:val="0"/>
                <w:sz w:val="24"/>
                <w:szCs w:val="24"/>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1D37049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7BD7A6D5">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480B3158">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r w14:paraId="62808F08">
        <w:tblPrEx>
          <w:tblCellMar>
            <w:top w:w="0" w:type="dxa"/>
            <w:left w:w="108" w:type="dxa"/>
            <w:bottom w:w="0" w:type="dxa"/>
            <w:right w:w="108" w:type="dxa"/>
          </w:tblCellMar>
        </w:tblPrEx>
        <w:trPr>
          <w:trHeight w:val="90" w:hRule="atLeast"/>
          <w:jc w:val="center"/>
        </w:trPr>
        <w:tc>
          <w:tcPr>
            <w:tcW w:w="696" w:type="dxa"/>
            <w:tcBorders>
              <w:top w:val="single" w:color="000000" w:sz="4" w:space="0"/>
              <w:left w:val="single" w:color="000000" w:sz="4" w:space="0"/>
              <w:bottom w:val="single" w:color="000000" w:sz="4" w:space="0"/>
              <w:right w:val="single" w:color="000000" w:sz="4" w:space="0"/>
            </w:tcBorders>
            <w:noWrap/>
            <w:vAlign w:val="center"/>
          </w:tcPr>
          <w:p w14:paraId="0A45FDFA">
            <w:pPr>
              <w:keepNext w:val="0"/>
              <w:keepLines w:val="0"/>
              <w:widowControl/>
              <w:numPr>
                <w:ilvl w:val="0"/>
                <w:numId w:val="8"/>
              </w:numPr>
              <w:suppressLineNumbers w:val="0"/>
              <w:ind w:left="425" w:leftChars="0" w:hanging="425" w:firstLineChars="0"/>
              <w:jc w:val="center"/>
              <w:textAlignment w:val="center"/>
              <w:rPr>
                <w:rFonts w:hint="eastAsia" w:ascii="仿宋" w:hAnsi="仿宋" w:eastAsia="仿宋" w:cs="仿宋"/>
                <w:i w:val="0"/>
                <w:iCs w:val="0"/>
                <w:strike w:val="0"/>
                <w:dstrike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noWrap w:val="0"/>
            <w:vAlign w:val="center"/>
          </w:tcPr>
          <w:p w14:paraId="39A72095">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卷帘门电机</w:t>
            </w:r>
          </w:p>
        </w:tc>
        <w:tc>
          <w:tcPr>
            <w:tcW w:w="3641" w:type="dxa"/>
            <w:tcBorders>
              <w:top w:val="single" w:color="000000" w:sz="4" w:space="0"/>
              <w:left w:val="single" w:color="000000" w:sz="4" w:space="0"/>
              <w:bottom w:val="single" w:color="000000" w:sz="4" w:space="0"/>
              <w:right w:val="single" w:color="000000" w:sz="4" w:space="0"/>
            </w:tcBorders>
            <w:noWrap w:val="0"/>
            <w:vAlign w:val="center"/>
          </w:tcPr>
          <w:p w14:paraId="16DD4574">
            <w:pPr>
              <w:keepNext w:val="0"/>
              <w:keepLines w:val="0"/>
              <w:widowControl/>
              <w:suppressLineNumbers w:val="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600KG</w:t>
            </w:r>
          </w:p>
        </w:tc>
        <w:tc>
          <w:tcPr>
            <w:tcW w:w="886" w:type="dxa"/>
            <w:tcBorders>
              <w:top w:val="single" w:color="000000" w:sz="4" w:space="0"/>
              <w:left w:val="single" w:color="000000" w:sz="4" w:space="0"/>
              <w:bottom w:val="single" w:color="000000" w:sz="4" w:space="0"/>
              <w:right w:val="single" w:color="000000" w:sz="4" w:space="0"/>
            </w:tcBorders>
            <w:noWrap w:val="0"/>
            <w:vAlign w:val="center"/>
          </w:tcPr>
          <w:p w14:paraId="191F411F">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777" w:type="dxa"/>
            <w:tcBorders>
              <w:top w:val="single" w:color="000000" w:sz="4" w:space="0"/>
              <w:left w:val="single" w:color="000000" w:sz="4" w:space="0"/>
              <w:bottom w:val="single" w:color="000000" w:sz="4" w:space="0"/>
              <w:right w:val="single" w:color="000000" w:sz="4" w:space="0"/>
            </w:tcBorders>
            <w:noWrap w:val="0"/>
            <w:vAlign w:val="center"/>
          </w:tcPr>
          <w:p w14:paraId="53E09ADB">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台</w:t>
            </w:r>
          </w:p>
        </w:tc>
        <w:tc>
          <w:tcPr>
            <w:tcW w:w="924" w:type="dxa"/>
            <w:tcBorders>
              <w:top w:val="single" w:color="000000" w:sz="4" w:space="0"/>
              <w:left w:val="single" w:color="000000" w:sz="4" w:space="0"/>
              <w:bottom w:val="single" w:color="000000" w:sz="4" w:space="0"/>
              <w:right w:val="single" w:color="000000" w:sz="4" w:space="0"/>
            </w:tcBorders>
            <w:noWrap w:val="0"/>
            <w:vAlign w:val="center"/>
          </w:tcPr>
          <w:p w14:paraId="5E9A7B78">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1063" w:type="dxa"/>
            <w:tcBorders>
              <w:top w:val="single" w:color="000000" w:sz="4" w:space="0"/>
              <w:left w:val="single" w:color="000000" w:sz="4" w:space="0"/>
              <w:bottom w:val="single" w:color="000000" w:sz="4" w:space="0"/>
              <w:right w:val="single" w:color="000000" w:sz="4" w:space="0"/>
            </w:tcBorders>
            <w:noWrap w:val="0"/>
            <w:vAlign w:val="center"/>
          </w:tcPr>
          <w:p w14:paraId="331BF19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c>
          <w:tcPr>
            <w:tcW w:w="811" w:type="dxa"/>
            <w:tcBorders>
              <w:top w:val="single" w:color="000000" w:sz="4" w:space="0"/>
              <w:left w:val="single" w:color="000000" w:sz="4" w:space="0"/>
              <w:bottom w:val="single" w:color="000000" w:sz="4" w:space="0"/>
              <w:right w:val="single" w:color="000000" w:sz="4" w:space="0"/>
            </w:tcBorders>
            <w:noWrap w:val="0"/>
            <w:vAlign w:val="center"/>
          </w:tcPr>
          <w:p w14:paraId="7E404AB2">
            <w:pPr>
              <w:keepNext w:val="0"/>
              <w:keepLines w:val="0"/>
              <w:widowControl/>
              <w:suppressLineNumbers w:val="0"/>
              <w:jc w:val="center"/>
              <w:textAlignment w:val="center"/>
              <w:rPr>
                <w:rFonts w:hint="eastAsia" w:ascii="仿宋" w:hAnsi="仿宋" w:eastAsia="仿宋" w:cs="仿宋"/>
                <w:i w:val="0"/>
                <w:iCs w:val="0"/>
                <w:strike w:val="0"/>
                <w:dstrike w:val="0"/>
                <w:color w:val="000000"/>
                <w:kern w:val="0"/>
                <w:sz w:val="24"/>
                <w:szCs w:val="24"/>
                <w:highlight w:val="none"/>
                <w:u w:val="none"/>
                <w:lang w:val="en-US" w:eastAsia="zh-CN" w:bidi="ar"/>
              </w:rPr>
            </w:pPr>
          </w:p>
        </w:tc>
      </w:tr>
    </w:tbl>
    <w:p w14:paraId="561AB82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269BFC4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w:t>
      </w:r>
      <w:r>
        <w:rPr>
          <w:rFonts w:hint="eastAsia" w:ascii="仿宋" w:hAnsi="仿宋" w:eastAsia="仿宋" w:cs="仿宋"/>
          <w:sz w:val="30"/>
          <w:szCs w:val="30"/>
          <w:highlight w:val="none"/>
          <w:lang w:eastAsia="zh-CN"/>
        </w:rPr>
        <w:t>金额</w:t>
      </w:r>
      <w:r>
        <w:rPr>
          <w:rFonts w:hint="eastAsia" w:ascii="仿宋" w:hAnsi="仿宋" w:eastAsia="仿宋" w:cs="仿宋"/>
          <w:sz w:val="30"/>
          <w:szCs w:val="30"/>
          <w:highlight w:val="none"/>
        </w:rPr>
        <w:t>：</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元，税率为 </w:t>
      </w: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 xml:space="preserve"> %）</w:t>
      </w:r>
    </w:p>
    <w:p w14:paraId="77A0567E">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sz w:val="30"/>
          <w:szCs w:val="30"/>
          <w:lang w:val="en-US" w:eastAsia="zh-CN"/>
        </w:rPr>
      </w:pPr>
      <w:r>
        <w:rPr>
          <w:rFonts w:hint="eastAsia" w:ascii="仿宋" w:hAnsi="仿宋" w:eastAsia="仿宋" w:cs="仿宋"/>
          <w:sz w:val="30"/>
          <w:szCs w:val="30"/>
          <w:lang w:eastAsia="zh-CN"/>
        </w:rPr>
        <w:t>付款方式：送货完成后，供货方提供经双方确认的送货清单及增值税专用发票，采购人自收到准确清单和发票后，于次二月完成货款支付。供货方需提供一年质保，其履约保证金（合同价的5%）到时自动转为质保金，质保期从验收之日起计算，质保期满后，招标人退还质保金（无息）。</w:t>
      </w:r>
    </w:p>
    <w:p w14:paraId="13A40795">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_GB2312" w:eastAsia="仿宋_GB2312"/>
          <w:color w:val="auto"/>
          <w:kern w:val="2"/>
          <w:sz w:val="30"/>
          <w:szCs w:val="30"/>
          <w:highlight w:val="none"/>
          <w:lang w:eastAsia="zh-CN"/>
        </w:rPr>
        <w:t>【禁止擅自修改付款条件，未满足该条件则视为无效投标】</w:t>
      </w:r>
    </w:p>
    <w:p w14:paraId="1FF1CC2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相关要求：</w:t>
      </w:r>
    </w:p>
    <w:p w14:paraId="7C587EA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lang w:val="en-US" w:eastAsia="zh-CN"/>
        </w:rPr>
        <w:t>1</w:t>
      </w:r>
      <w:r>
        <w:rPr>
          <w:rFonts w:hint="eastAsia" w:ascii="仿宋" w:hAnsi="仿宋" w:eastAsia="仿宋" w:cs="仿宋"/>
          <w:sz w:val="30"/>
          <w:szCs w:val="30"/>
          <w:highlight w:val="none"/>
          <w:lang w:val="en-US" w:eastAsia="zh-CN"/>
        </w:rPr>
        <w:t>、</w:t>
      </w:r>
      <w:r>
        <w:rPr>
          <w:rFonts w:hint="eastAsia" w:ascii="仿宋" w:hAnsi="仿宋" w:eastAsia="仿宋" w:cs="仿宋"/>
          <w:sz w:val="30"/>
          <w:szCs w:val="30"/>
          <w:highlight w:val="none"/>
        </w:rPr>
        <w:t>本项</w:t>
      </w:r>
      <w:r>
        <w:rPr>
          <w:rFonts w:hint="eastAsia" w:ascii="仿宋" w:hAnsi="仿宋" w:eastAsia="仿宋" w:cs="仿宋"/>
          <w:sz w:val="30"/>
          <w:szCs w:val="30"/>
          <w:highlight w:val="none"/>
          <w:lang w:eastAsia="zh-CN"/>
        </w:rPr>
        <w:t>目采购总金额限价人民币6.9</w:t>
      </w:r>
      <w:r>
        <w:rPr>
          <w:rFonts w:hint="eastAsia" w:ascii="仿宋" w:hAnsi="仿宋" w:eastAsia="仿宋" w:cs="仿宋"/>
          <w:sz w:val="30"/>
          <w:szCs w:val="30"/>
          <w:highlight w:val="none"/>
          <w:lang w:val="en-US" w:eastAsia="zh-CN"/>
        </w:rPr>
        <w:t>万</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w:t>
      </w:r>
    </w:p>
    <w:p w14:paraId="24A523E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2、该采购项目履约保证金为合同价的5%。中标人于合同签订前将履约保证金打入招标人指定账户。合同履行完成后，履约保证金转为质保金。质保期满后，招标人退还质保金（无息）。</w:t>
      </w:r>
    </w:p>
    <w:p w14:paraId="3C570FA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5E6F136A">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0AC6195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386EB0CE">
      <w:pPr>
        <w:snapToGrid w:val="0"/>
        <w:ind w:firstLine="480" w:firstLineChars="200"/>
        <w:jc w:val="right"/>
        <w:rPr>
          <w:rFonts w:hint="eastAsia" w:ascii="仿宋" w:hAnsi="仿宋" w:eastAsia="仿宋" w:cs="仿宋"/>
          <w:sz w:val="24"/>
          <w:szCs w:val="24"/>
        </w:rPr>
      </w:pPr>
    </w:p>
    <w:p w14:paraId="0CEC9526">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073F7C17">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56974681">
      <w:pPr>
        <w:spacing w:line="360" w:lineRule="auto"/>
        <w:jc w:val="center"/>
        <w:rPr>
          <w:rFonts w:hint="eastAsia" w:ascii="仿宋" w:hAnsi="仿宋" w:eastAsia="仿宋" w:cs="仿宋"/>
          <w:b/>
          <w:color w:val="auto"/>
          <w:sz w:val="44"/>
        </w:rPr>
      </w:pPr>
      <w:bookmarkStart w:id="18" w:name="_Toc103165678"/>
      <w:bookmarkStart w:id="19" w:name="_Toc108839328"/>
      <w:bookmarkStart w:id="20"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2BB611B5">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4E73C3E0">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XX采购</w:t>
      </w:r>
      <w:r>
        <w:rPr>
          <w:rFonts w:hint="eastAsia" w:ascii="仿宋" w:hAnsi="仿宋" w:eastAsia="仿宋" w:cs="仿宋"/>
          <w:color w:val="auto"/>
          <w:sz w:val="30"/>
          <w:szCs w:val="30"/>
          <w:u w:val="none"/>
          <w:lang w:val="en-US" w:eastAsia="zh-CN"/>
        </w:rPr>
        <w:t>项目。</w:t>
      </w:r>
    </w:p>
    <w:tbl>
      <w:tblPr>
        <w:tblStyle w:val="13"/>
        <w:tblW w:w="5450" w:type="pct"/>
        <w:jc w:val="center"/>
        <w:tblLayout w:type="fixed"/>
        <w:tblCellMar>
          <w:top w:w="0" w:type="dxa"/>
          <w:left w:w="108" w:type="dxa"/>
          <w:bottom w:w="0" w:type="dxa"/>
          <w:right w:w="108" w:type="dxa"/>
        </w:tblCellMar>
      </w:tblPr>
      <w:tblGrid>
        <w:gridCol w:w="399"/>
        <w:gridCol w:w="1230"/>
        <w:gridCol w:w="3434"/>
        <w:gridCol w:w="502"/>
        <w:gridCol w:w="555"/>
        <w:gridCol w:w="1223"/>
        <w:gridCol w:w="1335"/>
        <w:gridCol w:w="1447"/>
      </w:tblGrid>
      <w:tr w14:paraId="1AF89DAD">
        <w:tblPrEx>
          <w:tblCellMar>
            <w:top w:w="0" w:type="dxa"/>
            <w:left w:w="108" w:type="dxa"/>
            <w:bottom w:w="0" w:type="dxa"/>
            <w:right w:w="108" w:type="dxa"/>
          </w:tblCellMar>
        </w:tblPrEx>
        <w:trPr>
          <w:trHeight w:val="467"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165D765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序号</w:t>
            </w:r>
          </w:p>
        </w:tc>
        <w:tc>
          <w:tcPr>
            <w:tcW w:w="1230" w:type="dxa"/>
            <w:tcBorders>
              <w:top w:val="single" w:color="000000" w:sz="4" w:space="0"/>
              <w:left w:val="single" w:color="000000" w:sz="4" w:space="0"/>
              <w:bottom w:val="single" w:color="000000" w:sz="4" w:space="0"/>
              <w:right w:val="single" w:color="000000" w:sz="4" w:space="0"/>
            </w:tcBorders>
            <w:noWrap/>
            <w:vAlign w:val="center"/>
          </w:tcPr>
          <w:p w14:paraId="764975E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sz w:val="24"/>
                <w:szCs w:val="24"/>
                <w:highlight w:val="none"/>
                <w:u w:val="none"/>
                <w:lang w:val="en-US"/>
              </w:rPr>
            </w:pPr>
            <w:r>
              <w:rPr>
                <w:rFonts w:hint="eastAsia" w:ascii="仿宋" w:hAnsi="仿宋" w:eastAsia="仿宋" w:cs="仿宋"/>
                <w:i w:val="0"/>
                <w:iCs w:val="0"/>
                <w:color w:val="auto"/>
                <w:kern w:val="0"/>
                <w:sz w:val="24"/>
                <w:szCs w:val="24"/>
                <w:highlight w:val="none"/>
                <w:u w:val="none"/>
                <w:lang w:val="en-US" w:eastAsia="zh-CN" w:bidi="ar"/>
              </w:rPr>
              <w:t>产品名称</w:t>
            </w:r>
          </w:p>
        </w:tc>
        <w:tc>
          <w:tcPr>
            <w:tcW w:w="3434" w:type="dxa"/>
            <w:tcBorders>
              <w:top w:val="single" w:color="000000" w:sz="4" w:space="0"/>
              <w:left w:val="single" w:color="000000" w:sz="4" w:space="0"/>
              <w:bottom w:val="single" w:color="000000" w:sz="4" w:space="0"/>
              <w:right w:val="single" w:color="000000" w:sz="4" w:space="0"/>
            </w:tcBorders>
            <w:noWrap/>
            <w:vAlign w:val="center"/>
          </w:tcPr>
          <w:p w14:paraId="4BBF68F4">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规格型号</w:t>
            </w:r>
          </w:p>
        </w:tc>
        <w:tc>
          <w:tcPr>
            <w:tcW w:w="502" w:type="dxa"/>
            <w:tcBorders>
              <w:top w:val="single" w:color="000000" w:sz="4" w:space="0"/>
              <w:left w:val="single" w:color="000000" w:sz="4" w:space="0"/>
              <w:bottom w:val="single" w:color="000000" w:sz="4" w:space="0"/>
              <w:right w:val="single" w:color="000000" w:sz="4" w:space="0"/>
            </w:tcBorders>
            <w:noWrap/>
            <w:vAlign w:val="center"/>
          </w:tcPr>
          <w:p w14:paraId="668137D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数量</w:t>
            </w:r>
          </w:p>
        </w:tc>
        <w:tc>
          <w:tcPr>
            <w:tcW w:w="555" w:type="dxa"/>
            <w:tcBorders>
              <w:top w:val="single" w:color="000000" w:sz="4" w:space="0"/>
              <w:left w:val="single" w:color="000000" w:sz="4" w:space="0"/>
              <w:bottom w:val="single" w:color="000000" w:sz="4" w:space="0"/>
              <w:right w:val="single" w:color="000000" w:sz="4" w:space="0"/>
            </w:tcBorders>
            <w:noWrap/>
            <w:vAlign w:val="center"/>
          </w:tcPr>
          <w:p w14:paraId="4BE41B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单位</w:t>
            </w:r>
          </w:p>
        </w:tc>
        <w:tc>
          <w:tcPr>
            <w:tcW w:w="1223" w:type="dxa"/>
            <w:tcBorders>
              <w:top w:val="single" w:color="000000" w:sz="4" w:space="0"/>
              <w:left w:val="single" w:color="000000" w:sz="4" w:space="0"/>
              <w:bottom w:val="single" w:color="000000" w:sz="4" w:space="0"/>
              <w:right w:val="single" w:color="000000" w:sz="4" w:space="0"/>
            </w:tcBorders>
            <w:noWrap/>
            <w:vAlign w:val="center"/>
          </w:tcPr>
          <w:p w14:paraId="150BBCDA">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单价（元）</w:t>
            </w:r>
          </w:p>
        </w:tc>
        <w:tc>
          <w:tcPr>
            <w:tcW w:w="1335" w:type="dxa"/>
            <w:tcBorders>
              <w:top w:val="single" w:color="000000" w:sz="4" w:space="0"/>
              <w:left w:val="single" w:color="000000" w:sz="4" w:space="0"/>
              <w:bottom w:val="single" w:color="000000" w:sz="4" w:space="0"/>
              <w:right w:val="single" w:color="000000" w:sz="4" w:space="0"/>
            </w:tcBorders>
            <w:noWrap/>
            <w:vAlign w:val="center"/>
          </w:tcPr>
          <w:p w14:paraId="5B19C0FB">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金额</w:t>
            </w:r>
          </w:p>
        </w:tc>
        <w:tc>
          <w:tcPr>
            <w:tcW w:w="1447" w:type="dxa"/>
            <w:tcBorders>
              <w:top w:val="single" w:color="000000" w:sz="4" w:space="0"/>
              <w:left w:val="single" w:color="000000" w:sz="4" w:space="0"/>
              <w:bottom w:val="single" w:color="000000" w:sz="4" w:space="0"/>
              <w:right w:val="single" w:color="000000" w:sz="4" w:space="0"/>
            </w:tcBorders>
            <w:noWrap/>
            <w:vAlign w:val="center"/>
          </w:tcPr>
          <w:p w14:paraId="75D479A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r>
              <w:rPr>
                <w:rFonts w:hint="eastAsia" w:ascii="仿宋" w:hAnsi="仿宋" w:eastAsia="仿宋" w:cs="仿宋"/>
                <w:i w:val="0"/>
                <w:iCs w:val="0"/>
                <w:color w:val="auto"/>
                <w:kern w:val="0"/>
                <w:sz w:val="24"/>
                <w:szCs w:val="24"/>
                <w:highlight w:val="none"/>
                <w:u w:val="none"/>
                <w:lang w:val="en-US" w:eastAsia="zh-CN" w:bidi="ar"/>
              </w:rPr>
              <w:t>品牌</w:t>
            </w:r>
          </w:p>
        </w:tc>
      </w:tr>
      <w:tr w14:paraId="42971522">
        <w:tblPrEx>
          <w:tblCellMar>
            <w:top w:w="0" w:type="dxa"/>
            <w:left w:w="108" w:type="dxa"/>
            <w:bottom w:w="0" w:type="dxa"/>
            <w:right w:w="108" w:type="dxa"/>
          </w:tblCellMar>
        </w:tblPrEx>
        <w:trPr>
          <w:trHeight w:val="532" w:hRule="atLeast"/>
          <w:jc w:val="center"/>
        </w:trPr>
        <w:tc>
          <w:tcPr>
            <w:tcW w:w="399" w:type="dxa"/>
            <w:tcBorders>
              <w:top w:val="single" w:color="000000" w:sz="4" w:space="0"/>
              <w:left w:val="single" w:color="000000" w:sz="4" w:space="0"/>
              <w:bottom w:val="single" w:color="000000" w:sz="4" w:space="0"/>
              <w:right w:val="single" w:color="000000" w:sz="4" w:space="0"/>
            </w:tcBorders>
            <w:noWrap/>
            <w:vAlign w:val="center"/>
          </w:tcPr>
          <w:p w14:paraId="45C26BAF">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r>
              <w:rPr>
                <w:rFonts w:hint="eastAsia" w:ascii="仿宋" w:hAnsi="仿宋" w:eastAsia="仿宋" w:cs="仿宋"/>
                <w:i w:val="0"/>
                <w:iCs w:val="0"/>
                <w:color w:val="auto"/>
                <w:sz w:val="24"/>
                <w:szCs w:val="24"/>
                <w:highlight w:val="none"/>
                <w:u w:val="none"/>
                <w:lang w:val="en-US" w:eastAsia="zh-CN"/>
              </w:rPr>
              <w:t>1</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B1C958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3434" w:type="dxa"/>
            <w:tcBorders>
              <w:top w:val="single" w:color="000000" w:sz="4" w:space="0"/>
              <w:left w:val="single" w:color="000000" w:sz="4" w:space="0"/>
              <w:bottom w:val="single" w:color="000000" w:sz="4" w:space="0"/>
              <w:right w:val="single" w:color="000000" w:sz="4" w:space="0"/>
            </w:tcBorders>
            <w:noWrap w:val="0"/>
            <w:vAlign w:val="center"/>
          </w:tcPr>
          <w:p w14:paraId="7B2360CE">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2A4191CE">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555" w:type="dxa"/>
            <w:tcBorders>
              <w:top w:val="single" w:color="000000" w:sz="4" w:space="0"/>
              <w:left w:val="single" w:color="000000" w:sz="4" w:space="0"/>
              <w:bottom w:val="single" w:color="000000" w:sz="4" w:space="0"/>
              <w:right w:val="single" w:color="000000" w:sz="4" w:space="0"/>
            </w:tcBorders>
            <w:noWrap w:val="0"/>
            <w:vAlign w:val="center"/>
          </w:tcPr>
          <w:p w14:paraId="2BEBA099">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23" w:type="dxa"/>
            <w:tcBorders>
              <w:top w:val="single" w:color="000000" w:sz="4" w:space="0"/>
              <w:left w:val="single" w:color="000000" w:sz="4" w:space="0"/>
              <w:bottom w:val="single" w:color="000000" w:sz="4" w:space="0"/>
              <w:right w:val="single" w:color="000000" w:sz="4" w:space="0"/>
            </w:tcBorders>
            <w:noWrap w:val="0"/>
            <w:vAlign w:val="center"/>
          </w:tcPr>
          <w:p w14:paraId="1C0C63B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335" w:type="dxa"/>
            <w:tcBorders>
              <w:top w:val="single" w:color="000000" w:sz="4" w:space="0"/>
              <w:left w:val="single" w:color="000000" w:sz="4" w:space="0"/>
              <w:bottom w:val="single" w:color="000000" w:sz="4" w:space="0"/>
              <w:right w:val="single" w:color="000000" w:sz="4" w:space="0"/>
            </w:tcBorders>
            <w:noWrap w:val="0"/>
            <w:vAlign w:val="center"/>
          </w:tcPr>
          <w:p w14:paraId="219D831F">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i w:val="0"/>
                <w:iCs w:val="0"/>
                <w:color w:val="auto"/>
                <w:kern w:val="0"/>
                <w:sz w:val="24"/>
                <w:szCs w:val="24"/>
                <w:highlight w:val="none"/>
                <w:u w:val="none"/>
                <w:lang w:val="en-US" w:eastAsia="zh-CN" w:bidi="ar"/>
              </w:rPr>
            </w:pPr>
          </w:p>
        </w:tc>
        <w:tc>
          <w:tcPr>
            <w:tcW w:w="1447" w:type="dxa"/>
            <w:tcBorders>
              <w:top w:val="single" w:color="000000" w:sz="4" w:space="0"/>
              <w:left w:val="single" w:color="000000" w:sz="4" w:space="0"/>
              <w:bottom w:val="single" w:color="000000" w:sz="4" w:space="0"/>
              <w:right w:val="single" w:color="000000" w:sz="4" w:space="0"/>
            </w:tcBorders>
            <w:noWrap w:val="0"/>
            <w:vAlign w:val="center"/>
          </w:tcPr>
          <w:p w14:paraId="4C93395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4B91DC75">
      <w:pPr>
        <w:pStyle w:val="10"/>
        <w:rPr>
          <w:rFonts w:hint="eastAsia" w:ascii="仿宋" w:hAnsi="仿宋" w:eastAsia="仿宋" w:cs="仿宋"/>
          <w:color w:val="auto"/>
        </w:rPr>
      </w:pPr>
    </w:p>
    <w:p w14:paraId="6ACA2EB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5A378F6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2AB76C03">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w:t>
      </w:r>
      <w:r>
        <w:rPr>
          <w:rFonts w:hint="eastAsia" w:ascii="仿宋" w:hAnsi="仿宋" w:eastAsia="仿宋" w:cs="仿宋"/>
          <w:sz w:val="30"/>
          <w:szCs w:val="30"/>
          <w:lang w:eastAsia="zh-CN"/>
        </w:rPr>
        <w:t>送货完成后，</w:t>
      </w:r>
      <w:r>
        <w:rPr>
          <w:rFonts w:hint="eastAsia" w:ascii="仿宋" w:hAnsi="仿宋" w:eastAsia="仿宋" w:cs="仿宋"/>
          <w:color w:val="auto"/>
          <w:kern w:val="2"/>
          <w:sz w:val="30"/>
          <w:szCs w:val="30"/>
          <w:lang w:val="en-US" w:eastAsia="zh-CN"/>
        </w:rPr>
        <w:t>供货方提供经双方确认的送货清单及增值税专用发票，采购人自收到准确清单和发票后，于次二月完成货款支付。供货方需提供一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24DAC0CB">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589172F6">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6C3B791D">
      <w:pPr>
        <w:keepNext w:val="0"/>
        <w:keepLines w:val="0"/>
        <w:pageBreakBefore w:val="0"/>
        <w:widowControl w:val="0"/>
        <w:numPr>
          <w:ilvl w:val="0"/>
          <w:numId w:val="9"/>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61979D44">
      <w:pPr>
        <w:snapToGrid w:val="0"/>
        <w:ind w:firstLine="480" w:firstLineChars="200"/>
        <w:jc w:val="right"/>
        <w:rPr>
          <w:rFonts w:hint="eastAsia" w:ascii="仿宋" w:hAnsi="仿宋" w:eastAsia="仿宋" w:cs="仿宋"/>
          <w:color w:val="auto"/>
          <w:sz w:val="24"/>
          <w:szCs w:val="24"/>
        </w:rPr>
      </w:pPr>
    </w:p>
    <w:p w14:paraId="70BB1857">
      <w:pPr>
        <w:snapToGrid w:val="0"/>
        <w:ind w:firstLine="480" w:firstLineChars="200"/>
        <w:jc w:val="right"/>
        <w:rPr>
          <w:rFonts w:hint="eastAsia" w:ascii="仿宋" w:hAnsi="仿宋" w:eastAsia="仿宋" w:cs="仿宋"/>
          <w:color w:val="auto"/>
          <w:sz w:val="24"/>
          <w:szCs w:val="24"/>
        </w:rPr>
      </w:pPr>
    </w:p>
    <w:p w14:paraId="08958E89">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72A52EED">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744C59CB">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18"/>
      <w:bookmarkEnd w:id="19"/>
      <w:r>
        <w:rPr>
          <w:rStyle w:val="20"/>
          <w:rFonts w:hint="eastAsia" w:ascii="仿宋" w:hAnsi="仿宋" w:eastAsia="仿宋" w:cs="仿宋"/>
          <w:sz w:val="30"/>
        </w:rPr>
        <w:t>三</w:t>
      </w:r>
      <w:bookmarkEnd w:id="20"/>
    </w:p>
    <w:p w14:paraId="5E141258">
      <w:pPr>
        <w:snapToGrid w:val="0"/>
        <w:ind w:firstLine="1926" w:firstLineChars="600"/>
        <w:jc w:val="left"/>
        <w:rPr>
          <w:rFonts w:hint="eastAsia" w:ascii="仿宋" w:hAnsi="仿宋" w:eastAsia="仿宋" w:cs="仿宋"/>
          <w:b/>
          <w:spacing w:val="40"/>
          <w:sz w:val="24"/>
          <w:szCs w:val="24"/>
        </w:rPr>
      </w:pPr>
    </w:p>
    <w:p w14:paraId="0267B8DB">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2F87388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597AFAC3">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u w:val="single"/>
          <w:lang w:eastAsia="zh-CN"/>
        </w:rPr>
        <w:t>七月份电机</w:t>
      </w:r>
      <w:r>
        <w:rPr>
          <w:rFonts w:hint="eastAsia" w:ascii="仿宋" w:hAnsi="仿宋" w:eastAsia="仿宋" w:cs="仿宋"/>
          <w:sz w:val="28"/>
          <w:szCs w:val="28"/>
          <w:u w:val="single"/>
          <w:lang w:val="en-US" w:eastAsia="zh-CN"/>
        </w:rPr>
        <w:t>采购项目</w:t>
      </w:r>
      <w:r>
        <w:rPr>
          <w:rFonts w:hint="eastAsia" w:ascii="仿宋" w:hAnsi="仿宋" w:eastAsia="仿宋" w:cs="仿宋"/>
          <w:sz w:val="28"/>
          <w:szCs w:val="28"/>
        </w:rPr>
        <w:t>询价采购，并作如下承诺：</w:t>
      </w:r>
    </w:p>
    <w:p w14:paraId="7DE5F52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3DD7190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6411B6D3">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3455DB3E">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20877E5D">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421187E2">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534E6BB8">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38CB93B0">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563C3A56">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7D9592F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1ED5A5E7">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21825CA6">
      <w:pPr>
        <w:pStyle w:val="12"/>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decorative"/>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108674">
    <w:pPr>
      <w:pStyle w:val="8"/>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3527DAC9">
    <w:pPr>
      <w:pStyle w:val="8"/>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4"/>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2D8F1456"/>
    <w:multiLevelType w:val="singleLevel"/>
    <w:tmpl w:val="2D8F1456"/>
    <w:lvl w:ilvl="0" w:tentative="0">
      <w:start w:val="1"/>
      <w:numFmt w:val="decimal"/>
      <w:suff w:val="nothing"/>
      <w:lvlText w:val="%1"/>
      <w:lvlJc w:val="left"/>
      <w:pPr>
        <w:ind w:left="425" w:leftChars="0" w:hanging="425" w:firstLineChars="0"/>
      </w:pPr>
      <w:rPr>
        <w:rFonts w:hint="default"/>
      </w:rPr>
    </w:lvl>
  </w:abstractNum>
  <w:abstractNum w:abstractNumId="7">
    <w:nsid w:val="4CC8527C"/>
    <w:multiLevelType w:val="singleLevel"/>
    <w:tmpl w:val="4CC8527C"/>
    <w:lvl w:ilvl="0" w:tentative="0">
      <w:start w:val="6"/>
      <w:numFmt w:val="chineseCounting"/>
      <w:suff w:val="nothing"/>
      <w:lvlText w:val="%1、"/>
      <w:lvlJc w:val="left"/>
      <w:rPr>
        <w:rFonts w:hint="eastAsia"/>
      </w:rPr>
    </w:lvl>
  </w:abstractNum>
  <w:abstractNum w:abstractNumId="8">
    <w:nsid w:val="51337E51"/>
    <w:multiLevelType w:val="singleLevel"/>
    <w:tmpl w:val="51337E51"/>
    <w:lvl w:ilvl="0" w:tentative="0">
      <w:start w:val="1"/>
      <w:numFmt w:val="decimal"/>
      <w:suff w:val="nothing"/>
      <w:lvlText w:val="%1"/>
      <w:lvlJc w:val="left"/>
      <w:pPr>
        <w:ind w:left="425" w:leftChars="0" w:hanging="425" w:firstLineChars="0"/>
      </w:pPr>
      <w:rPr>
        <w:rFonts w:hint="default"/>
      </w:rPr>
    </w:lvl>
  </w:abstractNum>
  <w:num w:numId="1">
    <w:abstractNumId w:val="4"/>
  </w:num>
  <w:num w:numId="2">
    <w:abstractNumId w:val="6"/>
  </w:num>
  <w:num w:numId="3">
    <w:abstractNumId w:val="7"/>
  </w:num>
  <w:num w:numId="4">
    <w:abstractNumId w:val="3"/>
  </w:num>
  <w:num w:numId="5">
    <w:abstractNumId w:val="5"/>
  </w:num>
  <w:num w:numId="6">
    <w:abstractNumId w:val="0"/>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75738E"/>
    <w:rsid w:val="008746A5"/>
    <w:rsid w:val="00B574EC"/>
    <w:rsid w:val="01D22213"/>
    <w:rsid w:val="02834D04"/>
    <w:rsid w:val="031428FF"/>
    <w:rsid w:val="038D5656"/>
    <w:rsid w:val="03F95A31"/>
    <w:rsid w:val="04605697"/>
    <w:rsid w:val="055D13FF"/>
    <w:rsid w:val="05D22118"/>
    <w:rsid w:val="05D355DF"/>
    <w:rsid w:val="06057AB3"/>
    <w:rsid w:val="062B00FD"/>
    <w:rsid w:val="067A3460"/>
    <w:rsid w:val="076328DA"/>
    <w:rsid w:val="07A76692"/>
    <w:rsid w:val="08186607"/>
    <w:rsid w:val="083A3947"/>
    <w:rsid w:val="08F93082"/>
    <w:rsid w:val="097479E0"/>
    <w:rsid w:val="0A0C6ADD"/>
    <w:rsid w:val="0A32752C"/>
    <w:rsid w:val="0A9D29B8"/>
    <w:rsid w:val="0B2C6C02"/>
    <w:rsid w:val="0B8E6D39"/>
    <w:rsid w:val="0BC12699"/>
    <w:rsid w:val="0BCC31F9"/>
    <w:rsid w:val="0C5A16A4"/>
    <w:rsid w:val="0DC35837"/>
    <w:rsid w:val="0DE61498"/>
    <w:rsid w:val="110C39D4"/>
    <w:rsid w:val="11CF2D45"/>
    <w:rsid w:val="1297576D"/>
    <w:rsid w:val="12BF4C87"/>
    <w:rsid w:val="12E70A09"/>
    <w:rsid w:val="1325794A"/>
    <w:rsid w:val="15341747"/>
    <w:rsid w:val="164F6705"/>
    <w:rsid w:val="16646293"/>
    <w:rsid w:val="16FE5921"/>
    <w:rsid w:val="17B042A1"/>
    <w:rsid w:val="17B07EE9"/>
    <w:rsid w:val="18987177"/>
    <w:rsid w:val="1906629D"/>
    <w:rsid w:val="190D0CE8"/>
    <w:rsid w:val="1A2B7D96"/>
    <w:rsid w:val="1BD33B78"/>
    <w:rsid w:val="1BE0140E"/>
    <w:rsid w:val="1BEC2FB3"/>
    <w:rsid w:val="1CE262BC"/>
    <w:rsid w:val="1D6D770B"/>
    <w:rsid w:val="1D94296D"/>
    <w:rsid w:val="1DEF7CC7"/>
    <w:rsid w:val="1E191157"/>
    <w:rsid w:val="1E1A21EF"/>
    <w:rsid w:val="203B090D"/>
    <w:rsid w:val="21135480"/>
    <w:rsid w:val="211D7593"/>
    <w:rsid w:val="212C3971"/>
    <w:rsid w:val="214D7086"/>
    <w:rsid w:val="21BA7E4E"/>
    <w:rsid w:val="22DF5956"/>
    <w:rsid w:val="22ED7F5E"/>
    <w:rsid w:val="24130D0C"/>
    <w:rsid w:val="259E2C64"/>
    <w:rsid w:val="26F76768"/>
    <w:rsid w:val="27AC61A6"/>
    <w:rsid w:val="27FE02E6"/>
    <w:rsid w:val="289D5375"/>
    <w:rsid w:val="28C57566"/>
    <w:rsid w:val="29084622"/>
    <w:rsid w:val="29F704EF"/>
    <w:rsid w:val="2A0049E3"/>
    <w:rsid w:val="2AC220DE"/>
    <w:rsid w:val="2ADB5E21"/>
    <w:rsid w:val="2ADF08BA"/>
    <w:rsid w:val="2B603075"/>
    <w:rsid w:val="2C305EB2"/>
    <w:rsid w:val="2C641DAC"/>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302F1C"/>
    <w:rsid w:val="3C8719BD"/>
    <w:rsid w:val="3CE46170"/>
    <w:rsid w:val="3D7933CA"/>
    <w:rsid w:val="3DAC3CC7"/>
    <w:rsid w:val="3E16524F"/>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5EC3A93"/>
    <w:rsid w:val="469F7AF8"/>
    <w:rsid w:val="475812CD"/>
    <w:rsid w:val="475D1115"/>
    <w:rsid w:val="478F3581"/>
    <w:rsid w:val="47B96D86"/>
    <w:rsid w:val="47D615F1"/>
    <w:rsid w:val="47D93555"/>
    <w:rsid w:val="48034DA7"/>
    <w:rsid w:val="486F4BB5"/>
    <w:rsid w:val="48A60514"/>
    <w:rsid w:val="48E14418"/>
    <w:rsid w:val="491635D4"/>
    <w:rsid w:val="49E7480F"/>
    <w:rsid w:val="4A403BE7"/>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341DDD"/>
    <w:rsid w:val="531111FC"/>
    <w:rsid w:val="533444FB"/>
    <w:rsid w:val="55C54FE9"/>
    <w:rsid w:val="55E07717"/>
    <w:rsid w:val="56397366"/>
    <w:rsid w:val="56571AF0"/>
    <w:rsid w:val="58080247"/>
    <w:rsid w:val="5950112B"/>
    <w:rsid w:val="59C3293C"/>
    <w:rsid w:val="5A1C766A"/>
    <w:rsid w:val="5B3710B2"/>
    <w:rsid w:val="5CF528AB"/>
    <w:rsid w:val="5D132301"/>
    <w:rsid w:val="5E970206"/>
    <w:rsid w:val="5ED1360A"/>
    <w:rsid w:val="5F1E1E73"/>
    <w:rsid w:val="612A3DEE"/>
    <w:rsid w:val="614D7B82"/>
    <w:rsid w:val="6167492B"/>
    <w:rsid w:val="62B67083"/>
    <w:rsid w:val="64787E17"/>
    <w:rsid w:val="649C599A"/>
    <w:rsid w:val="66B027B6"/>
    <w:rsid w:val="671A2875"/>
    <w:rsid w:val="675D60DF"/>
    <w:rsid w:val="67966EFB"/>
    <w:rsid w:val="67B628F5"/>
    <w:rsid w:val="682119CD"/>
    <w:rsid w:val="69A94E0C"/>
    <w:rsid w:val="6B656B47"/>
    <w:rsid w:val="6B7E1643"/>
    <w:rsid w:val="6C714475"/>
    <w:rsid w:val="6CDB032D"/>
    <w:rsid w:val="6DB2110D"/>
    <w:rsid w:val="6DBD736C"/>
    <w:rsid w:val="6DF45A5A"/>
    <w:rsid w:val="6E5526FF"/>
    <w:rsid w:val="6F2B1820"/>
    <w:rsid w:val="6F412F7A"/>
    <w:rsid w:val="707E74C2"/>
    <w:rsid w:val="70CC0A36"/>
    <w:rsid w:val="710D0440"/>
    <w:rsid w:val="71C5585F"/>
    <w:rsid w:val="720E79AF"/>
    <w:rsid w:val="73A1381E"/>
    <w:rsid w:val="7459468D"/>
    <w:rsid w:val="749131D7"/>
    <w:rsid w:val="756F240E"/>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line="480" w:lineRule="auto"/>
      <w:ind w:firstLine="600"/>
    </w:pPr>
    <w:rPr>
      <w:sz w:val="28"/>
    </w:rPr>
  </w:style>
  <w:style w:type="paragraph" w:styleId="5">
    <w:name w:val="annotation text"/>
    <w:basedOn w:val="1"/>
    <w:qFormat/>
    <w:uiPriority w:val="0"/>
    <w:pPr>
      <w:jc w:val="left"/>
    </w:pPr>
  </w:style>
  <w:style w:type="paragraph" w:styleId="6">
    <w:name w:val="Body Text"/>
    <w:basedOn w:val="1"/>
    <w:next w:val="1"/>
    <w:qFormat/>
    <w:uiPriority w:val="1"/>
    <w:pPr>
      <w:spacing w:after="120" w:afterLines="0"/>
    </w:pPr>
  </w:style>
  <w:style w:type="paragraph" w:styleId="7">
    <w:name w:val="Balloon Text"/>
    <w:basedOn w:val="1"/>
    <w:link w:val="24"/>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jc w:val="left"/>
    </w:pPr>
    <w:rPr>
      <w:b/>
      <w:caps/>
    </w:rPr>
  </w:style>
  <w:style w:type="paragraph" w:styleId="11">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2">
    <w:name w:val="Body Text First Indent"/>
    <w:basedOn w:val="6"/>
    <w:next w:val="1"/>
    <w:qFormat/>
    <w:uiPriority w:val="99"/>
    <w:pPr>
      <w:widowControl/>
      <w:spacing w:after="120" w:afterLines="0" w:line="240" w:lineRule="auto"/>
      <w:ind w:firstLine="420" w:firstLineChars="100"/>
      <w:jc w:val="left"/>
    </w:pPr>
    <w:rPr>
      <w:rFonts w:ascii="Times New Roman" w:eastAsia="宋体"/>
      <w:kern w:val="0"/>
      <w:sz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9"/>
    <w:qFormat/>
    <w:uiPriority w:val="0"/>
    <w:rPr>
      <w:kern w:val="2"/>
      <w:sz w:val="18"/>
      <w:szCs w:val="18"/>
    </w:rPr>
  </w:style>
  <w:style w:type="character" w:customStyle="1" w:styleId="24">
    <w:name w:val="批注框文本 Char"/>
    <w:basedOn w:val="15"/>
    <w:link w:val="7"/>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4"/>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8030</Words>
  <Characters>8427</Characters>
  <Lines>53</Lines>
  <Paragraphs>15</Paragraphs>
  <TotalTime>5</TotalTime>
  <ScaleCrop>false</ScaleCrop>
  <LinksUpToDate>false</LinksUpToDate>
  <CharactersWithSpaces>9710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爱吃辣条的烤冷面</cp:lastModifiedBy>
  <cp:lastPrinted>2025-07-11T05:49:00Z</cp:lastPrinted>
  <dcterms:modified xsi:type="dcterms:W3CDTF">2025-07-15T06:19:14Z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72B4B97FD1BB4F4A9B99D88040B0BABC_13</vt:lpwstr>
  </property>
  <property fmtid="{D5CDD505-2E9C-101B-9397-08002B2CF9AE}" pid="4" name="KSOTemplateDocerSaveRecord">
    <vt:lpwstr>eyJoZGlkIjoiMTJhMzY5NTZlMjQ5NzNjMzkwZmE1ZjFmZjcxYmM5YmYiLCJ1c2VySWQiOiI1NTk2NjcxNTIifQ==</vt:lpwstr>
  </property>
</Properties>
</file>