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E92E">
      <w:pPr>
        <w:jc w:val="center"/>
        <w:rPr>
          <w:rFonts w:hint="eastAsia" w:ascii="仿宋" w:hAnsi="仿宋" w:eastAsia="仿宋" w:cs="仿宋"/>
          <w:sz w:val="72"/>
        </w:rPr>
      </w:pPr>
    </w:p>
    <w:p w14:paraId="692B51E7">
      <w:pPr>
        <w:jc w:val="center"/>
        <w:rPr>
          <w:rFonts w:hint="eastAsia" w:ascii="仿宋" w:hAnsi="仿宋" w:eastAsia="仿宋" w:cs="仿宋"/>
          <w:sz w:val="72"/>
        </w:rPr>
      </w:pPr>
    </w:p>
    <w:p w14:paraId="59903ECD">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5B00C409">
      <w:pPr>
        <w:pStyle w:val="12"/>
      </w:pPr>
    </w:p>
    <w:p w14:paraId="0083DE29">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2025-2026CEMS系统比对</w:t>
      </w:r>
      <w:r>
        <w:rPr>
          <w:rFonts w:hint="eastAsia" w:ascii="仿宋_GB2312" w:hAnsi="宋体" w:eastAsia="仿宋_GB2312"/>
          <w:b/>
          <w:sz w:val="52"/>
          <w:szCs w:val="52"/>
          <w:lang w:eastAsia="zh-CN"/>
        </w:rPr>
        <w:t>项目</w:t>
      </w:r>
    </w:p>
    <w:p w14:paraId="2DA2880F">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49937114">
      <w:pPr>
        <w:jc w:val="center"/>
        <w:rPr>
          <w:rFonts w:hint="eastAsia" w:ascii="仿宋" w:hAnsi="仿宋" w:eastAsia="仿宋" w:cs="仿宋"/>
          <w:b/>
          <w:sz w:val="48"/>
          <w:szCs w:val="48"/>
        </w:rPr>
      </w:pPr>
    </w:p>
    <w:p w14:paraId="699BBDF3">
      <w:pPr>
        <w:spacing w:line="360" w:lineRule="auto"/>
        <w:rPr>
          <w:rFonts w:hint="eastAsia" w:ascii="仿宋" w:hAnsi="仿宋" w:eastAsia="仿宋" w:cs="仿宋"/>
          <w:sz w:val="40"/>
          <w:szCs w:val="48"/>
        </w:rPr>
      </w:pPr>
    </w:p>
    <w:p w14:paraId="58C8B203">
      <w:pPr>
        <w:spacing w:line="360" w:lineRule="auto"/>
        <w:rPr>
          <w:rFonts w:hint="eastAsia" w:ascii="仿宋" w:hAnsi="仿宋" w:eastAsia="仿宋" w:cs="仿宋"/>
          <w:sz w:val="40"/>
          <w:szCs w:val="48"/>
        </w:rPr>
      </w:pPr>
    </w:p>
    <w:p w14:paraId="7689F943">
      <w:pPr>
        <w:spacing w:line="360" w:lineRule="auto"/>
        <w:rPr>
          <w:rFonts w:hint="eastAsia" w:ascii="仿宋" w:hAnsi="仿宋" w:eastAsia="仿宋" w:cs="仿宋"/>
          <w:sz w:val="40"/>
          <w:szCs w:val="48"/>
        </w:rPr>
      </w:pPr>
    </w:p>
    <w:p w14:paraId="13764CF7">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SX-ZH-BD-25</w:t>
      </w:r>
      <w:bookmarkEnd w:id="1"/>
      <w:r>
        <w:rPr>
          <w:rFonts w:hint="eastAsia" w:ascii="仿宋" w:hAnsi="仿宋" w:eastAsia="仿宋" w:cs="仿宋"/>
          <w:sz w:val="32"/>
          <w:szCs w:val="32"/>
          <w:u w:val="single"/>
          <w:lang w:val="en-US" w:eastAsia="zh-CN"/>
        </w:rPr>
        <w:t xml:space="preserve">07015  </w:t>
      </w:r>
    </w:p>
    <w:p w14:paraId="772593D6">
      <w:pPr>
        <w:spacing w:line="360" w:lineRule="auto"/>
        <w:ind w:firstLine="80" w:firstLineChars="25"/>
        <w:jc w:val="center"/>
        <w:rPr>
          <w:rFonts w:hint="default"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2025-2026CEMS系统比对项目</w:t>
      </w:r>
    </w:p>
    <w:p w14:paraId="296BA981">
      <w:pPr>
        <w:rPr>
          <w:rFonts w:hint="eastAsia" w:ascii="仿宋" w:hAnsi="仿宋" w:eastAsia="仿宋" w:cs="仿宋"/>
          <w:sz w:val="84"/>
        </w:rPr>
      </w:pPr>
    </w:p>
    <w:p w14:paraId="1281E125">
      <w:pPr>
        <w:rPr>
          <w:rFonts w:hint="eastAsia" w:ascii="仿宋" w:hAnsi="仿宋" w:eastAsia="仿宋" w:cs="仿宋"/>
          <w:sz w:val="84"/>
        </w:rPr>
      </w:pPr>
    </w:p>
    <w:p w14:paraId="4FA1AF7C">
      <w:pPr>
        <w:rPr>
          <w:rFonts w:hint="eastAsia" w:ascii="仿宋" w:hAnsi="仿宋" w:eastAsia="仿宋" w:cs="仿宋"/>
          <w:sz w:val="84"/>
        </w:rPr>
      </w:pPr>
    </w:p>
    <w:p w14:paraId="4514ABDB">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1248946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75CD14B8">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48EB51A6">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032DCA6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771524A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9</w:t>
      </w:r>
      <w:r>
        <w:rPr>
          <w:b w:val="0"/>
          <w:bCs/>
          <w:sz w:val="32"/>
          <w:szCs w:val="28"/>
        </w:rPr>
        <w:fldChar w:fldCharType="end"/>
      </w:r>
      <w:r>
        <w:rPr>
          <w:rFonts w:hint="eastAsia" w:ascii="仿宋" w:hAnsi="仿宋" w:eastAsia="仿宋" w:cs="仿宋"/>
          <w:b w:val="0"/>
          <w:bCs/>
          <w:sz w:val="32"/>
          <w:szCs w:val="28"/>
        </w:rPr>
        <w:fldChar w:fldCharType="end"/>
      </w:r>
    </w:p>
    <w:p w14:paraId="1415DD3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14</w:t>
      </w:r>
      <w:r>
        <w:rPr>
          <w:b w:val="0"/>
          <w:bCs/>
          <w:sz w:val="32"/>
          <w:szCs w:val="28"/>
        </w:rPr>
        <w:fldChar w:fldCharType="end"/>
      </w:r>
      <w:r>
        <w:rPr>
          <w:rFonts w:hint="eastAsia" w:ascii="仿宋" w:hAnsi="仿宋" w:eastAsia="仿宋" w:cs="仿宋"/>
          <w:b w:val="0"/>
          <w:bCs/>
          <w:sz w:val="32"/>
          <w:szCs w:val="28"/>
        </w:rPr>
        <w:fldChar w:fldCharType="end"/>
      </w:r>
    </w:p>
    <w:p w14:paraId="0FFFD91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14:paraId="0006EF3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27D9122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6BCA915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6B2F2783">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2E0648A7">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E78772D">
      <w:pPr>
        <w:rPr>
          <w:rFonts w:hint="eastAsia" w:ascii="仿宋" w:hAnsi="仿宋" w:eastAsia="仿宋" w:cs="仿宋"/>
          <w:sz w:val="36"/>
        </w:rPr>
      </w:pPr>
    </w:p>
    <w:p w14:paraId="08E3D0F7">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6995"/>
      <w:bookmarkStart w:id="6" w:name="_Toc530583921"/>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55E07BB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val="en-US" w:eastAsia="zh-CN"/>
        </w:rPr>
        <w:t>对2025-2026 CEMS系统比对项目</w:t>
      </w:r>
      <w:r>
        <w:rPr>
          <w:rFonts w:hint="eastAsia" w:ascii="仿宋" w:hAnsi="仿宋" w:eastAsia="仿宋" w:cs="仿宋"/>
          <w:sz w:val="30"/>
          <w:szCs w:val="30"/>
          <w:lang w:eastAsia="zh-CN"/>
        </w:rPr>
        <w:t>进行招标</w:t>
      </w:r>
      <w:r>
        <w:rPr>
          <w:rFonts w:hint="eastAsia" w:ascii="仿宋" w:hAnsi="仿宋" w:eastAsia="仿宋" w:cs="仿宋"/>
          <w:sz w:val="30"/>
          <w:szCs w:val="30"/>
        </w:rPr>
        <w:t>，欢迎符合要求的供应商积极参与。</w:t>
      </w:r>
    </w:p>
    <w:p w14:paraId="46A4098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58CA5E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SX-ZH-BD-2507015  </w:t>
      </w:r>
    </w:p>
    <w:p w14:paraId="491F892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135" w:type="pct"/>
        <w:jc w:val="center"/>
        <w:tblLayout w:type="fixed"/>
        <w:tblCellMar>
          <w:top w:w="0" w:type="dxa"/>
          <w:left w:w="108" w:type="dxa"/>
          <w:bottom w:w="0" w:type="dxa"/>
          <w:right w:w="108" w:type="dxa"/>
        </w:tblCellMar>
      </w:tblPr>
      <w:tblGrid>
        <w:gridCol w:w="548"/>
        <w:gridCol w:w="2706"/>
        <w:gridCol w:w="1310"/>
        <w:gridCol w:w="1746"/>
        <w:gridCol w:w="1745"/>
        <w:gridCol w:w="1482"/>
      </w:tblGrid>
      <w:tr w14:paraId="641B4731">
        <w:tblPrEx>
          <w:tblCellMar>
            <w:top w:w="0" w:type="dxa"/>
            <w:left w:w="108" w:type="dxa"/>
            <w:bottom w:w="0" w:type="dxa"/>
            <w:right w:w="108" w:type="dxa"/>
          </w:tblCellMar>
        </w:tblPrEx>
        <w:trPr>
          <w:trHeight w:val="467" w:hRule="atLeast"/>
          <w:jc w:val="center"/>
        </w:trPr>
        <w:tc>
          <w:tcPr>
            <w:tcW w:w="548" w:type="dxa"/>
            <w:tcBorders>
              <w:top w:val="single" w:color="000000" w:sz="4" w:space="0"/>
              <w:left w:val="single" w:color="000000" w:sz="4" w:space="0"/>
              <w:bottom w:val="single" w:color="000000" w:sz="4" w:space="0"/>
              <w:right w:val="single" w:color="000000" w:sz="4" w:space="0"/>
            </w:tcBorders>
            <w:noWrap/>
            <w:vAlign w:val="center"/>
          </w:tcPr>
          <w:p w14:paraId="70FD37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706" w:type="dxa"/>
            <w:tcBorders>
              <w:top w:val="single" w:color="000000" w:sz="4" w:space="0"/>
              <w:left w:val="single" w:color="000000" w:sz="4" w:space="0"/>
              <w:bottom w:val="single" w:color="000000" w:sz="4" w:space="0"/>
              <w:right w:val="single" w:color="000000" w:sz="4" w:space="0"/>
            </w:tcBorders>
            <w:noWrap/>
            <w:vAlign w:val="center"/>
          </w:tcPr>
          <w:p w14:paraId="6ED865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检测因子名称</w:t>
            </w: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FAD7F37">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点位数量</w:t>
            </w:r>
          </w:p>
        </w:tc>
        <w:tc>
          <w:tcPr>
            <w:tcW w:w="1746" w:type="dxa"/>
            <w:tcBorders>
              <w:top w:val="single" w:color="000000" w:sz="4" w:space="0"/>
              <w:left w:val="single" w:color="000000" w:sz="4" w:space="0"/>
              <w:bottom w:val="single" w:color="000000" w:sz="4" w:space="0"/>
              <w:right w:val="single" w:color="000000" w:sz="4" w:space="0"/>
            </w:tcBorders>
            <w:noWrap/>
            <w:vAlign w:val="center"/>
          </w:tcPr>
          <w:p w14:paraId="45057F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单次检测频次</w:t>
            </w:r>
          </w:p>
        </w:tc>
        <w:tc>
          <w:tcPr>
            <w:tcW w:w="1745" w:type="dxa"/>
            <w:tcBorders>
              <w:top w:val="single" w:color="000000" w:sz="4" w:space="0"/>
              <w:left w:val="single" w:color="000000" w:sz="4" w:space="0"/>
              <w:bottom w:val="single" w:color="000000" w:sz="4" w:space="0"/>
              <w:right w:val="single" w:color="000000" w:sz="4" w:space="0"/>
            </w:tcBorders>
            <w:noWrap/>
            <w:vAlign w:val="center"/>
          </w:tcPr>
          <w:p w14:paraId="426740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年度检测频次</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00AEF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总样品数量</w:t>
            </w:r>
          </w:p>
        </w:tc>
      </w:tr>
      <w:tr w14:paraId="77D89E56">
        <w:tblPrEx>
          <w:tblCellMar>
            <w:top w:w="0" w:type="dxa"/>
            <w:left w:w="108" w:type="dxa"/>
            <w:bottom w:w="0" w:type="dxa"/>
            <w:right w:w="108" w:type="dxa"/>
          </w:tblCellMar>
        </w:tblPrEx>
        <w:trPr>
          <w:trHeight w:val="532" w:hRule="atLeast"/>
          <w:jc w:val="center"/>
        </w:trPr>
        <w:tc>
          <w:tcPr>
            <w:tcW w:w="548" w:type="dxa"/>
            <w:tcBorders>
              <w:top w:val="single" w:color="000000" w:sz="4" w:space="0"/>
              <w:left w:val="single" w:color="000000" w:sz="4" w:space="0"/>
              <w:bottom w:val="single" w:color="000000" w:sz="4" w:space="0"/>
              <w:right w:val="single" w:color="000000" w:sz="4" w:space="0"/>
            </w:tcBorders>
            <w:noWrap/>
            <w:vAlign w:val="center"/>
          </w:tcPr>
          <w:p w14:paraId="3D8FBFB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51106CA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颗粒物</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2113B6C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08C24D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6ED2B28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74F601B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60</w:t>
            </w:r>
          </w:p>
        </w:tc>
      </w:tr>
      <w:tr w14:paraId="3640B838">
        <w:tblPrEx>
          <w:tblCellMar>
            <w:top w:w="0" w:type="dxa"/>
            <w:left w:w="108" w:type="dxa"/>
            <w:bottom w:w="0" w:type="dxa"/>
            <w:right w:w="108" w:type="dxa"/>
          </w:tblCellMar>
        </w:tblPrEx>
        <w:trPr>
          <w:trHeight w:val="532" w:hRule="atLeast"/>
          <w:jc w:val="center"/>
        </w:trPr>
        <w:tc>
          <w:tcPr>
            <w:tcW w:w="548" w:type="dxa"/>
            <w:tcBorders>
              <w:top w:val="single" w:color="000000" w:sz="4" w:space="0"/>
              <w:left w:val="single" w:color="000000" w:sz="4" w:space="0"/>
              <w:bottom w:val="single" w:color="000000" w:sz="4" w:space="0"/>
              <w:right w:val="single" w:color="000000" w:sz="4" w:space="0"/>
            </w:tcBorders>
            <w:noWrap/>
            <w:vAlign w:val="center"/>
          </w:tcPr>
          <w:p w14:paraId="3CFDE81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374595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氮氧化物</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6E89A95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19C89A9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16F1FCE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38CBE92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r>
      <w:tr w14:paraId="3EDF5E89">
        <w:tblPrEx>
          <w:tblCellMar>
            <w:top w:w="0" w:type="dxa"/>
            <w:left w:w="108" w:type="dxa"/>
            <w:bottom w:w="0" w:type="dxa"/>
            <w:right w:w="108" w:type="dxa"/>
          </w:tblCellMar>
        </w:tblPrEx>
        <w:trPr>
          <w:trHeight w:val="532" w:hRule="atLeast"/>
          <w:jc w:val="center"/>
        </w:trPr>
        <w:tc>
          <w:tcPr>
            <w:tcW w:w="548" w:type="dxa"/>
            <w:tcBorders>
              <w:top w:val="single" w:color="000000" w:sz="4" w:space="0"/>
              <w:left w:val="single" w:color="000000" w:sz="4" w:space="0"/>
              <w:bottom w:val="single" w:color="000000" w:sz="4" w:space="0"/>
              <w:right w:val="single" w:color="000000" w:sz="4" w:space="0"/>
            </w:tcBorders>
            <w:noWrap/>
            <w:vAlign w:val="center"/>
          </w:tcPr>
          <w:p w14:paraId="25889A3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1B04061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二氧化硫</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89F6FF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9F27A1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54FDCF4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4F2066C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r>
      <w:tr w14:paraId="254F2B17">
        <w:tblPrEx>
          <w:tblCellMar>
            <w:top w:w="0" w:type="dxa"/>
            <w:left w:w="108" w:type="dxa"/>
            <w:bottom w:w="0" w:type="dxa"/>
            <w:right w:w="108" w:type="dxa"/>
          </w:tblCellMar>
        </w:tblPrEx>
        <w:trPr>
          <w:trHeight w:val="532" w:hRule="atLeast"/>
          <w:jc w:val="center"/>
        </w:trPr>
        <w:tc>
          <w:tcPr>
            <w:tcW w:w="548" w:type="dxa"/>
            <w:tcBorders>
              <w:top w:val="single" w:color="000000" w:sz="4" w:space="0"/>
              <w:left w:val="single" w:color="000000" w:sz="4" w:space="0"/>
              <w:bottom w:val="single" w:color="000000" w:sz="4" w:space="0"/>
              <w:right w:val="single" w:color="000000" w:sz="4" w:space="0"/>
            </w:tcBorders>
            <w:noWrap/>
            <w:vAlign w:val="center"/>
          </w:tcPr>
          <w:p w14:paraId="385F58C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784A228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氯化氢</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294E57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CE1EC6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3B8183E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75DEFEF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r>
      <w:tr w14:paraId="50B33371">
        <w:tblPrEx>
          <w:tblCellMar>
            <w:top w:w="0" w:type="dxa"/>
            <w:left w:w="108" w:type="dxa"/>
            <w:bottom w:w="0" w:type="dxa"/>
            <w:right w:w="108" w:type="dxa"/>
          </w:tblCellMar>
        </w:tblPrEx>
        <w:trPr>
          <w:trHeight w:val="532" w:hRule="atLeast"/>
          <w:jc w:val="center"/>
        </w:trPr>
        <w:tc>
          <w:tcPr>
            <w:tcW w:w="548" w:type="dxa"/>
            <w:tcBorders>
              <w:top w:val="single" w:color="000000" w:sz="4" w:space="0"/>
              <w:left w:val="single" w:color="000000" w:sz="4" w:space="0"/>
              <w:bottom w:val="single" w:color="000000" w:sz="4" w:space="0"/>
              <w:right w:val="single" w:color="000000" w:sz="4" w:space="0"/>
            </w:tcBorders>
            <w:noWrap/>
            <w:vAlign w:val="center"/>
          </w:tcPr>
          <w:p w14:paraId="6097F73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6CF3D48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一氧化碳</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6B4380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8D01AC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5BE6B3D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67CC149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r>
      <w:tr w14:paraId="5B0C6BB1">
        <w:tblPrEx>
          <w:tblCellMar>
            <w:top w:w="0" w:type="dxa"/>
            <w:left w:w="108" w:type="dxa"/>
            <w:bottom w:w="0" w:type="dxa"/>
            <w:right w:w="108" w:type="dxa"/>
          </w:tblCellMar>
        </w:tblPrEx>
        <w:trPr>
          <w:trHeight w:val="532" w:hRule="atLeast"/>
          <w:jc w:val="center"/>
        </w:trPr>
        <w:tc>
          <w:tcPr>
            <w:tcW w:w="548" w:type="dxa"/>
            <w:tcBorders>
              <w:top w:val="single" w:color="000000" w:sz="4" w:space="0"/>
              <w:left w:val="single" w:color="000000" w:sz="4" w:space="0"/>
              <w:bottom w:val="single" w:color="000000" w:sz="4" w:space="0"/>
              <w:right w:val="single" w:color="000000" w:sz="4" w:space="0"/>
            </w:tcBorders>
            <w:noWrap/>
            <w:vAlign w:val="center"/>
          </w:tcPr>
          <w:p w14:paraId="0FC8911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2706" w:type="dxa"/>
            <w:tcBorders>
              <w:top w:val="single" w:color="000000" w:sz="4" w:space="0"/>
              <w:left w:val="single" w:color="000000" w:sz="4" w:space="0"/>
              <w:bottom w:val="single" w:color="000000" w:sz="4" w:space="0"/>
              <w:right w:val="single" w:color="000000" w:sz="4" w:space="0"/>
            </w:tcBorders>
            <w:noWrap w:val="0"/>
            <w:vAlign w:val="center"/>
          </w:tcPr>
          <w:p w14:paraId="08ECC89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含氧量、</w:t>
            </w:r>
            <w:r>
              <w:rPr>
                <w:rFonts w:hint="eastAsia" w:ascii="仿宋" w:hAnsi="仿宋" w:eastAsia="仿宋" w:cs="仿宋"/>
                <w:i w:val="0"/>
                <w:iCs w:val="0"/>
                <w:color w:val="000000"/>
                <w:sz w:val="24"/>
                <w:szCs w:val="24"/>
                <w:highlight w:val="none"/>
                <w:u w:val="none"/>
                <w:lang w:eastAsia="zh-CN"/>
              </w:rPr>
              <w:t>烟气湿度、烟气流速、烟气温度</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6ACBEED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017BE8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1D8FC30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2AB9BC6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r>
    </w:tbl>
    <w:p w14:paraId="0AD17331">
      <w:pPr>
        <w:rPr>
          <w:rFonts w:hint="eastAsia"/>
        </w:rPr>
      </w:pPr>
    </w:p>
    <w:p w14:paraId="2BD289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3.技术要求及工作量：</w:t>
      </w:r>
    </w:p>
    <w:p w14:paraId="31B2D4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技术要求</w:t>
      </w:r>
      <w:r>
        <w:rPr>
          <w:rFonts w:hint="eastAsia" w:ascii="仿宋" w:hAnsi="仿宋" w:eastAsia="仿宋" w:cs="仿宋"/>
          <w:sz w:val="30"/>
          <w:szCs w:val="30"/>
          <w:lang w:val="en-US" w:eastAsia="zh-CN"/>
        </w:rPr>
        <w:t>：根据《固定污染源烟气(SO2、NOx、颗粒物)排放连续监测技术规范》HJ 75-2017等技术规范的要求，进行样品预处理及分析测试，并在每次比对完成后的15个工作日内向采购人出具生态环境局认可的校验比对报告文件，由采购人对服务成果验收。</w:t>
      </w:r>
    </w:p>
    <w:p w14:paraId="449A3E62">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根据现场生产周期安排，赴现场采样，每间隔90天内比对一次，每次比对三台炉，共计四次，具体时间以采购人通知为准。</w:t>
      </w:r>
    </w:p>
    <w:p w14:paraId="6D05D60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检测因子：</w:t>
      </w:r>
    </w:p>
    <w:p w14:paraId="27E08E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single"/>
          <w:lang w:val="en-US" w:eastAsia="zh-CN" w:bidi="ar-SA"/>
        </w:rPr>
      </w:pPr>
      <w:r>
        <w:rPr>
          <w:rFonts w:hint="eastAsia" w:ascii="仿宋" w:hAnsi="仿宋" w:eastAsia="仿宋" w:cs="仿宋"/>
          <w:kern w:val="2"/>
          <w:sz w:val="30"/>
          <w:szCs w:val="30"/>
          <w:u w:val="none"/>
          <w:lang w:val="en-US" w:eastAsia="zh-CN" w:bidi="ar-SA"/>
        </w:rPr>
        <w:t>SO2(傅里叶)、NO2(傅里叶)、O2、HCL(傅里叶)、CO(傅里叶)、颗粒物(低浓度)、烟气湿度、烟气流速、烟气温度。</w:t>
      </w:r>
    </w:p>
    <w:p w14:paraId="1F244A8B">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工作量</w:t>
      </w:r>
      <w:r>
        <w:rPr>
          <w:rFonts w:hint="eastAsia" w:ascii="仿宋" w:hAnsi="仿宋" w:eastAsia="仿宋" w:cs="仿宋"/>
          <w:sz w:val="30"/>
          <w:szCs w:val="30"/>
          <w:lang w:val="en-US" w:eastAsia="zh-CN"/>
        </w:rPr>
        <w:t>：</w:t>
      </w:r>
    </w:p>
    <w:tbl>
      <w:tblPr>
        <w:tblStyle w:val="13"/>
        <w:tblW w:w="11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685"/>
        <w:gridCol w:w="7964"/>
      </w:tblGrid>
      <w:tr w14:paraId="3C5A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blHeader/>
          <w:jc w:val="center"/>
        </w:trPr>
        <w:tc>
          <w:tcPr>
            <w:tcW w:w="1493" w:type="dxa"/>
            <w:vAlign w:val="center"/>
          </w:tcPr>
          <w:p w14:paraId="21BC9BE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检测项目</w:t>
            </w:r>
          </w:p>
        </w:tc>
        <w:tc>
          <w:tcPr>
            <w:tcW w:w="1685" w:type="dxa"/>
            <w:vAlign w:val="center"/>
          </w:tcPr>
          <w:p w14:paraId="15583FB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依据</w:t>
            </w:r>
          </w:p>
        </w:tc>
        <w:tc>
          <w:tcPr>
            <w:tcW w:w="7964" w:type="dxa"/>
            <w:vAlign w:val="center"/>
          </w:tcPr>
          <w:p w14:paraId="699E32F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技术要求</w:t>
            </w:r>
          </w:p>
        </w:tc>
      </w:tr>
      <w:tr w14:paraId="52C7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restart"/>
            <w:vAlign w:val="center"/>
          </w:tcPr>
          <w:p w14:paraId="654BE819">
            <w:pPr>
              <w:keepNext w:val="0"/>
              <w:keepLines w:val="0"/>
              <w:pageBreakBefore w:val="0"/>
              <w:widowControl w:val="0"/>
              <w:kinsoku/>
              <w:wordWrap/>
              <w:overflowPunct/>
              <w:topLinePunct w:val="0"/>
              <w:autoSpaceDE/>
              <w:autoSpaceDN/>
              <w:bidi w:val="0"/>
              <w:adjustRightInd/>
              <w:snapToGrid w:val="0"/>
              <w:spacing w:line="360" w:lineRule="auto"/>
              <w:ind w:firstLine="300" w:firstLineChars="100"/>
              <w:jc w:val="center"/>
              <w:textAlignment w:val="auto"/>
              <w:rPr>
                <w:rFonts w:hint="eastAsia" w:ascii="仿宋" w:hAnsi="仿宋" w:eastAsia="仿宋" w:cs="仿宋"/>
                <w:sz w:val="30"/>
                <w:szCs w:val="30"/>
              </w:rPr>
            </w:pPr>
            <w:r>
              <w:rPr>
                <w:rFonts w:hint="eastAsia" w:ascii="仿宋" w:hAnsi="仿宋" w:eastAsia="仿宋" w:cs="仿宋"/>
                <w:sz w:val="30"/>
                <w:szCs w:val="30"/>
              </w:rPr>
              <w:t>SO2</w:t>
            </w:r>
          </w:p>
        </w:tc>
        <w:tc>
          <w:tcPr>
            <w:tcW w:w="1685" w:type="dxa"/>
            <w:vMerge w:val="restart"/>
            <w:vAlign w:val="center"/>
          </w:tcPr>
          <w:p w14:paraId="00E142A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中华人民共和国国家环境保护标准</w:t>
            </w:r>
          </w:p>
          <w:p w14:paraId="400D3ED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HJ 75-2017</w:t>
            </w:r>
          </w:p>
        </w:tc>
        <w:tc>
          <w:tcPr>
            <w:tcW w:w="7964" w:type="dxa"/>
            <w:vAlign w:val="center"/>
          </w:tcPr>
          <w:p w14:paraId="1FE58C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排放浓度≥250μmol/mol（715mg/m3）时，相对准确度≤15%</w:t>
            </w:r>
          </w:p>
        </w:tc>
      </w:tr>
      <w:tr w14:paraId="05DA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93" w:type="dxa"/>
            <w:vMerge w:val="continue"/>
            <w:vAlign w:val="center"/>
          </w:tcPr>
          <w:p w14:paraId="09029AC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62C1130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6CFECEE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50μmol/mol（143mg/m3）≤排放浓度&lt;250μmol/mol（715mg/m3）时，绝对误差不超过±20μmol/mol（57mg/m3）</w:t>
            </w:r>
          </w:p>
        </w:tc>
      </w:tr>
      <w:tr w14:paraId="2181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723799D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780DFA4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6726233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20μmol/mol（57mg/m3）≤排放浓度&lt;50μmol/mol（143mg/m3）时，相对误差不超过±30%</w:t>
            </w:r>
          </w:p>
        </w:tc>
      </w:tr>
      <w:tr w14:paraId="6E67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93" w:type="dxa"/>
            <w:vMerge w:val="continue"/>
            <w:vAlign w:val="center"/>
          </w:tcPr>
          <w:p w14:paraId="275245D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4321D5B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66EF8C0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排放浓度&lt;20μmol/mol（57mg/m3）时，绝对误差不超过±6μmol/mol（17mg/m3）</w:t>
            </w:r>
          </w:p>
        </w:tc>
      </w:tr>
      <w:tr w14:paraId="63BB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93" w:type="dxa"/>
            <w:vMerge w:val="restart"/>
            <w:vAlign w:val="center"/>
          </w:tcPr>
          <w:p w14:paraId="24AD3F1C">
            <w:pPr>
              <w:keepNext w:val="0"/>
              <w:keepLines w:val="0"/>
              <w:pageBreakBefore w:val="0"/>
              <w:widowControl w:val="0"/>
              <w:kinsoku/>
              <w:wordWrap/>
              <w:overflowPunct/>
              <w:topLinePunct w:val="0"/>
              <w:autoSpaceDE/>
              <w:autoSpaceDN/>
              <w:bidi w:val="0"/>
              <w:adjustRightInd/>
              <w:snapToGrid w:val="0"/>
              <w:spacing w:line="360" w:lineRule="auto"/>
              <w:ind w:firstLine="300" w:firstLineChars="100"/>
              <w:jc w:val="center"/>
              <w:textAlignment w:val="auto"/>
              <w:rPr>
                <w:rFonts w:hint="eastAsia" w:ascii="仿宋" w:hAnsi="仿宋" w:eastAsia="仿宋" w:cs="仿宋"/>
                <w:sz w:val="30"/>
                <w:szCs w:val="30"/>
              </w:rPr>
            </w:pPr>
            <w:r>
              <w:rPr>
                <w:rFonts w:hint="eastAsia" w:ascii="仿宋" w:hAnsi="仿宋" w:eastAsia="仿宋" w:cs="仿宋"/>
                <w:sz w:val="30"/>
                <w:szCs w:val="30"/>
              </w:rPr>
              <w:t>NOx</w:t>
            </w:r>
          </w:p>
        </w:tc>
        <w:tc>
          <w:tcPr>
            <w:tcW w:w="1685" w:type="dxa"/>
            <w:vMerge w:val="restart"/>
            <w:vAlign w:val="center"/>
          </w:tcPr>
          <w:p w14:paraId="5B5A307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HJ 75-2017</w:t>
            </w:r>
          </w:p>
        </w:tc>
        <w:tc>
          <w:tcPr>
            <w:tcW w:w="7964" w:type="dxa"/>
            <w:vAlign w:val="center"/>
          </w:tcPr>
          <w:p w14:paraId="1AE5F16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排放浓度≥250μmol/mol（513mg/m3）时，相对准确度≤15%</w:t>
            </w:r>
          </w:p>
        </w:tc>
      </w:tr>
      <w:tr w14:paraId="06B7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081BDBA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07E5C36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345B151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50μmol/mol（103mg/m3）≤排放浓度&lt;250μmol/mol（513mg/m3）时，绝对误差不超过±20μmol/mol（41mg/m3）</w:t>
            </w:r>
          </w:p>
        </w:tc>
      </w:tr>
      <w:tr w14:paraId="2365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1852207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3322638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6C270D6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20μmol/mol（41mg/m3）≤排放浓度&lt;50μmol/mol（103mg/m3）时，相对误差不超过±30%</w:t>
            </w:r>
          </w:p>
        </w:tc>
      </w:tr>
      <w:tr w14:paraId="6F00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5A7061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635B627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6F640E4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排放浓度&lt;20μmol/mol（41mg/m3）时，绝对误差不超过±6μmol/mol（12mg/m3）</w:t>
            </w:r>
          </w:p>
        </w:tc>
      </w:tr>
      <w:tr w14:paraId="25C5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93" w:type="dxa"/>
            <w:vMerge w:val="restart"/>
            <w:vAlign w:val="center"/>
          </w:tcPr>
          <w:p w14:paraId="1FA0AB62">
            <w:pPr>
              <w:keepNext w:val="0"/>
              <w:keepLines w:val="0"/>
              <w:pageBreakBefore w:val="0"/>
              <w:widowControl w:val="0"/>
              <w:kinsoku/>
              <w:wordWrap/>
              <w:overflowPunct/>
              <w:topLinePunct w:val="0"/>
              <w:autoSpaceDE/>
              <w:autoSpaceDN/>
              <w:bidi w:val="0"/>
              <w:adjustRightInd/>
              <w:snapToGrid w:val="0"/>
              <w:spacing w:line="360" w:lineRule="auto"/>
              <w:ind w:firstLine="300" w:firstLineChars="100"/>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O</w:t>
            </w:r>
            <w:r>
              <w:rPr>
                <w:rFonts w:hint="eastAsia" w:ascii="仿宋" w:hAnsi="仿宋" w:eastAsia="仿宋" w:cs="仿宋"/>
                <w:sz w:val="30"/>
                <w:szCs w:val="30"/>
                <w:vertAlign w:val="subscript"/>
                <w:lang w:val="en-US" w:eastAsia="zh-CN"/>
              </w:rPr>
              <w:t>2</w:t>
            </w:r>
          </w:p>
        </w:tc>
        <w:tc>
          <w:tcPr>
            <w:tcW w:w="1685" w:type="dxa"/>
            <w:vMerge w:val="restart"/>
            <w:vAlign w:val="center"/>
          </w:tcPr>
          <w:p w14:paraId="675FFF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HJ 75-2017</w:t>
            </w:r>
          </w:p>
        </w:tc>
        <w:tc>
          <w:tcPr>
            <w:tcW w:w="7964" w:type="dxa"/>
            <w:vAlign w:val="center"/>
          </w:tcPr>
          <w:p w14:paraId="2422175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&gt;5.0%时，相对准确度≤15%</w:t>
            </w:r>
          </w:p>
        </w:tc>
      </w:tr>
      <w:tr w14:paraId="5C66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93" w:type="dxa"/>
            <w:vMerge w:val="continue"/>
            <w:vAlign w:val="center"/>
          </w:tcPr>
          <w:p w14:paraId="0D27013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7EA805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24A22F2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≤5.0%时，绝对误差不超过±1.0%</w:t>
            </w:r>
          </w:p>
        </w:tc>
      </w:tr>
      <w:tr w14:paraId="15BF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restart"/>
            <w:vAlign w:val="center"/>
          </w:tcPr>
          <w:p w14:paraId="7C17B089">
            <w:pPr>
              <w:keepNext w:val="0"/>
              <w:keepLines w:val="0"/>
              <w:pageBreakBefore w:val="0"/>
              <w:widowControl w:val="0"/>
              <w:kinsoku/>
              <w:wordWrap/>
              <w:overflowPunct/>
              <w:topLinePunct w:val="0"/>
              <w:autoSpaceDE/>
              <w:autoSpaceDN/>
              <w:bidi w:val="0"/>
              <w:adjustRightInd/>
              <w:snapToGrid w:val="0"/>
              <w:spacing w:line="360" w:lineRule="auto"/>
              <w:ind w:firstLine="300" w:firstLineChars="100"/>
              <w:jc w:val="center"/>
              <w:textAlignment w:val="auto"/>
              <w:rPr>
                <w:rFonts w:hint="eastAsia" w:ascii="仿宋" w:hAnsi="仿宋" w:eastAsia="仿宋" w:cs="仿宋"/>
                <w:sz w:val="30"/>
                <w:szCs w:val="30"/>
              </w:rPr>
            </w:pPr>
            <w:r>
              <w:rPr>
                <w:rFonts w:hint="eastAsia" w:ascii="仿宋" w:hAnsi="仿宋" w:eastAsia="仿宋" w:cs="仿宋"/>
                <w:sz w:val="30"/>
                <w:szCs w:val="30"/>
              </w:rPr>
              <w:t>HCL</w:t>
            </w:r>
          </w:p>
        </w:tc>
        <w:tc>
          <w:tcPr>
            <w:tcW w:w="1685" w:type="dxa"/>
            <w:vMerge w:val="restart"/>
            <w:vAlign w:val="center"/>
          </w:tcPr>
          <w:p w14:paraId="76819B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HJC-ZY80-2017</w:t>
            </w:r>
          </w:p>
        </w:tc>
        <w:tc>
          <w:tcPr>
            <w:tcW w:w="7964" w:type="dxa"/>
            <w:vAlign w:val="center"/>
          </w:tcPr>
          <w:p w14:paraId="2B68766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排放浓度≥250μmol/mol（408mg/m3）时，相对准确度≤30%</w:t>
            </w:r>
          </w:p>
        </w:tc>
      </w:tr>
      <w:tr w14:paraId="4F5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37E3422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233D5E9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06DD42E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50μmol/mol（82mg/m3）≤排放浓度&lt;250μmol/mol（408mg/m3）时，相对误差≤30%</w:t>
            </w:r>
          </w:p>
        </w:tc>
      </w:tr>
      <w:tr w14:paraId="0387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7A953AF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p>
        </w:tc>
        <w:tc>
          <w:tcPr>
            <w:tcW w:w="1685" w:type="dxa"/>
            <w:vMerge w:val="continue"/>
            <w:vAlign w:val="center"/>
          </w:tcPr>
          <w:p w14:paraId="3B6F60F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p>
        </w:tc>
        <w:tc>
          <w:tcPr>
            <w:tcW w:w="7964" w:type="dxa"/>
            <w:vAlign w:val="center"/>
          </w:tcPr>
          <w:p w14:paraId="6E3D3CE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排放浓度&lt;50μmol/mol（82mg/m3）时，绝对误差≤15μmol/mol（24mg/m3）</w:t>
            </w:r>
          </w:p>
        </w:tc>
      </w:tr>
      <w:tr w14:paraId="3869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restart"/>
            <w:vAlign w:val="center"/>
          </w:tcPr>
          <w:p w14:paraId="05031206">
            <w:pPr>
              <w:keepNext w:val="0"/>
              <w:keepLines w:val="0"/>
              <w:pageBreakBefore w:val="0"/>
              <w:widowControl w:val="0"/>
              <w:kinsoku/>
              <w:wordWrap/>
              <w:overflowPunct/>
              <w:topLinePunct w:val="0"/>
              <w:autoSpaceDE/>
              <w:autoSpaceDN/>
              <w:bidi w:val="0"/>
              <w:adjustRightInd/>
              <w:snapToGrid w:val="0"/>
              <w:spacing w:line="360" w:lineRule="auto"/>
              <w:ind w:firstLine="300" w:firstLineChars="100"/>
              <w:jc w:val="center"/>
              <w:textAlignment w:val="auto"/>
              <w:rPr>
                <w:rFonts w:hint="eastAsia" w:ascii="仿宋" w:hAnsi="仿宋" w:eastAsia="仿宋" w:cs="仿宋"/>
                <w:sz w:val="30"/>
                <w:szCs w:val="30"/>
              </w:rPr>
            </w:pPr>
            <w:r>
              <w:rPr>
                <w:rFonts w:hint="eastAsia" w:ascii="仿宋" w:hAnsi="仿宋" w:eastAsia="仿宋" w:cs="仿宋"/>
                <w:sz w:val="30"/>
                <w:szCs w:val="30"/>
              </w:rPr>
              <w:t>CO</w:t>
            </w:r>
          </w:p>
        </w:tc>
        <w:tc>
          <w:tcPr>
            <w:tcW w:w="1685" w:type="dxa"/>
            <w:vMerge w:val="restart"/>
            <w:vAlign w:val="center"/>
          </w:tcPr>
          <w:p w14:paraId="7791BC3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HJC-ZY80-2017</w:t>
            </w:r>
          </w:p>
        </w:tc>
        <w:tc>
          <w:tcPr>
            <w:tcW w:w="7964" w:type="dxa"/>
            <w:vAlign w:val="center"/>
          </w:tcPr>
          <w:p w14:paraId="6D0E2A3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排放浓度≥250μmol/mol（313mg/m3）时，相对准确度≤15%</w:t>
            </w:r>
          </w:p>
        </w:tc>
      </w:tr>
      <w:tr w14:paraId="73E3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453A995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39E76C6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1B897A9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50μmol/mol（63mg/m3）≤排放浓度&lt;250μmol/mol（313mg/m3）时，绝对误差≤20μmol/mol（25mg/m3）</w:t>
            </w:r>
          </w:p>
        </w:tc>
      </w:tr>
      <w:tr w14:paraId="284E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1E4B4D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394BD53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6B05177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20μmol/mol（25mg/m3）≤排放浓度&lt;50μmol/mol（63mg/m3）时，相对误差≤30%</w:t>
            </w:r>
          </w:p>
        </w:tc>
      </w:tr>
      <w:tr w14:paraId="7073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7B444D4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743AA99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1F8B4FD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t>排放浓度&lt;20μmol/mol（25mg/m3）时，绝对误差≤6μmol/mol（8mg/m3）</w:t>
            </w:r>
          </w:p>
        </w:tc>
      </w:tr>
      <w:tr w14:paraId="368E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restart"/>
            <w:vAlign w:val="center"/>
          </w:tcPr>
          <w:p w14:paraId="68F194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颗粒物</w:t>
            </w:r>
          </w:p>
        </w:tc>
        <w:tc>
          <w:tcPr>
            <w:tcW w:w="1685" w:type="dxa"/>
            <w:vMerge w:val="restart"/>
            <w:vAlign w:val="center"/>
          </w:tcPr>
          <w:p w14:paraId="45BBCCA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HJ 75-2017</w:t>
            </w:r>
          </w:p>
        </w:tc>
        <w:tc>
          <w:tcPr>
            <w:tcW w:w="7964" w:type="dxa"/>
            <w:vAlign w:val="center"/>
          </w:tcPr>
          <w:p w14:paraId="14B11C6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排放浓度&gt;200mg/m3时，相对误差不超过±15%</w:t>
            </w:r>
          </w:p>
        </w:tc>
      </w:tr>
      <w:tr w14:paraId="23BE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6C10296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3988946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29B17F9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100mg/m3&lt;排放浓度≤200mg/m3时，相对误差不超过±20%</w:t>
            </w:r>
          </w:p>
        </w:tc>
      </w:tr>
      <w:tr w14:paraId="1002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093B33E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18FEC0D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635C3F1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50mg/m3&lt;排放浓度≤100mg/m3时，相对误差不超过±25%</w:t>
            </w:r>
          </w:p>
        </w:tc>
      </w:tr>
      <w:tr w14:paraId="1A4B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7755426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3748B4F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55D1F9D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20mg/m3&lt;排放浓度≤50mg/m3时，相对误差不超过±30%</w:t>
            </w:r>
          </w:p>
        </w:tc>
      </w:tr>
      <w:tr w14:paraId="1FC6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3537AF7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0A46733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2327507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10mg/m3&lt;排放浓度≤20mg/m3时，绝对误差不超过±6mg/m3</w:t>
            </w:r>
          </w:p>
        </w:tc>
      </w:tr>
      <w:tr w14:paraId="4F9C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701B094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1283ECA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0D85686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排放浓度≤10mg/m3时，绝对误差不超过±5mg/m3</w:t>
            </w:r>
          </w:p>
        </w:tc>
      </w:tr>
      <w:tr w14:paraId="405E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restart"/>
            <w:vAlign w:val="center"/>
          </w:tcPr>
          <w:p w14:paraId="4F7D8C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流速</w:t>
            </w:r>
          </w:p>
        </w:tc>
        <w:tc>
          <w:tcPr>
            <w:tcW w:w="1685" w:type="dxa"/>
            <w:vMerge w:val="restart"/>
            <w:vAlign w:val="center"/>
          </w:tcPr>
          <w:p w14:paraId="744209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HJ 75-2017</w:t>
            </w:r>
          </w:p>
        </w:tc>
        <w:tc>
          <w:tcPr>
            <w:tcW w:w="7964" w:type="dxa"/>
            <w:vAlign w:val="center"/>
          </w:tcPr>
          <w:p w14:paraId="1ADC3BB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流速&gt;10m/s时，相对误差不超过±10%</w:t>
            </w:r>
          </w:p>
        </w:tc>
      </w:tr>
      <w:tr w14:paraId="115B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3B0572A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1685" w:type="dxa"/>
            <w:vMerge w:val="continue"/>
            <w:vAlign w:val="center"/>
          </w:tcPr>
          <w:p w14:paraId="10DDDD5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center"/>
              <w:textAlignment w:val="auto"/>
              <w:rPr>
                <w:rFonts w:hint="eastAsia" w:ascii="仿宋" w:hAnsi="仿宋" w:eastAsia="仿宋" w:cs="仿宋"/>
                <w:sz w:val="30"/>
                <w:szCs w:val="30"/>
              </w:rPr>
            </w:pPr>
          </w:p>
        </w:tc>
        <w:tc>
          <w:tcPr>
            <w:tcW w:w="7964" w:type="dxa"/>
            <w:vAlign w:val="center"/>
          </w:tcPr>
          <w:p w14:paraId="64D3FFB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流速≤10m/s时，相对误差不超过±12%</w:t>
            </w:r>
          </w:p>
        </w:tc>
      </w:tr>
      <w:tr w14:paraId="6D1F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Align w:val="center"/>
          </w:tcPr>
          <w:p w14:paraId="5A7E8CA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温度</w:t>
            </w:r>
          </w:p>
        </w:tc>
        <w:tc>
          <w:tcPr>
            <w:tcW w:w="1685" w:type="dxa"/>
            <w:vAlign w:val="center"/>
          </w:tcPr>
          <w:p w14:paraId="57CDBAE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HJ 75-2017</w:t>
            </w:r>
          </w:p>
        </w:tc>
        <w:tc>
          <w:tcPr>
            <w:tcW w:w="7964" w:type="dxa"/>
            <w:vAlign w:val="center"/>
          </w:tcPr>
          <w:p w14:paraId="57CC76A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绝对误差不超过±3℃</w:t>
            </w:r>
          </w:p>
        </w:tc>
      </w:tr>
      <w:tr w14:paraId="61C0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93" w:type="dxa"/>
            <w:vMerge w:val="restart"/>
            <w:vAlign w:val="center"/>
          </w:tcPr>
          <w:p w14:paraId="22057B3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湿度</w:t>
            </w:r>
          </w:p>
        </w:tc>
        <w:tc>
          <w:tcPr>
            <w:tcW w:w="1685" w:type="dxa"/>
            <w:vMerge w:val="restart"/>
            <w:vAlign w:val="center"/>
          </w:tcPr>
          <w:p w14:paraId="7CFCCF2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HJ 75-2017</w:t>
            </w:r>
          </w:p>
        </w:tc>
        <w:tc>
          <w:tcPr>
            <w:tcW w:w="7964" w:type="dxa"/>
            <w:vAlign w:val="center"/>
          </w:tcPr>
          <w:p w14:paraId="627371C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烟气湿度&gt;5.0%时，相对误差不超过25%</w:t>
            </w:r>
          </w:p>
        </w:tc>
      </w:tr>
      <w:tr w14:paraId="0E28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3" w:type="dxa"/>
            <w:vMerge w:val="continue"/>
            <w:vAlign w:val="center"/>
          </w:tcPr>
          <w:p w14:paraId="31DEBA9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p>
        </w:tc>
        <w:tc>
          <w:tcPr>
            <w:tcW w:w="1685" w:type="dxa"/>
            <w:vMerge w:val="continue"/>
            <w:vAlign w:val="center"/>
          </w:tcPr>
          <w:p w14:paraId="64CAF48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p>
        </w:tc>
        <w:tc>
          <w:tcPr>
            <w:tcW w:w="7964" w:type="dxa"/>
            <w:vAlign w:val="center"/>
          </w:tcPr>
          <w:p w14:paraId="2965DED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烟气湿度≤5.0%时，绝对误差不超过1.5%</w:t>
            </w:r>
          </w:p>
        </w:tc>
      </w:tr>
    </w:tbl>
    <w:p w14:paraId="540BBE6C">
      <w:pPr>
        <w:pStyle w:val="2"/>
        <w:snapToGrid/>
        <w:spacing w:line="360" w:lineRule="auto"/>
        <w:ind w:left="0" w:leftChars="0" w:firstLine="0" w:firstLineChars="0"/>
        <w:rPr>
          <w:rFonts w:hint="eastAsia" w:ascii="仿宋" w:hAnsi="仿宋" w:eastAsia="仿宋" w:cs="仿宋"/>
          <w:sz w:val="30"/>
          <w:szCs w:val="30"/>
          <w:lang w:val="en-US" w:eastAsia="zh-CN"/>
        </w:rPr>
      </w:pPr>
    </w:p>
    <w:p w14:paraId="7B93CE48">
      <w:pPr>
        <w:pStyle w:val="2"/>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人员要求：必须服从采购人各项规章制度和现场安全管理规范，按监测计划中的监测频次进行规范取样、检测等流程均遵守国家相关法律法规，并及时出具生态环境部门认可的监测报告。项目人数根据采购人实际情况按需配置，每次采样必须确保两人以上，必须确保监测工作正常进行。</w:t>
      </w:r>
    </w:p>
    <w:p w14:paraId="4458D64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人民币10.9</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val="en-US" w:eastAsia="zh-CN"/>
        </w:rPr>
        <w:t>整</w:t>
      </w:r>
      <w:r>
        <w:rPr>
          <w:rFonts w:hint="eastAsia" w:ascii="仿宋" w:hAnsi="仿宋" w:eastAsia="仿宋" w:cs="仿宋"/>
          <w:sz w:val="30"/>
          <w:szCs w:val="30"/>
          <w:lang w:eastAsia="zh-CN"/>
        </w:rPr>
        <w:t>，包含所有监测费用、检测费、取样费、人工费（包括住宿费、餐费、交通费）、保险费、税费、设备费及其他包括知识产权在内的一切相关费用。</w:t>
      </w:r>
    </w:p>
    <w:p w14:paraId="4BC9B35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65D4100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w:t>
      </w:r>
      <w:r>
        <w:rPr>
          <w:rFonts w:hint="eastAsia" w:ascii="仿宋" w:hAnsi="仿宋" w:eastAsia="仿宋" w:cs="仿宋"/>
          <w:sz w:val="30"/>
          <w:szCs w:val="30"/>
          <w:u w:val="single"/>
          <w:lang w:val="en-US" w:eastAsia="zh-CN"/>
        </w:rPr>
        <w:t>投标单位具有省级及以上质量技术监督局核发的检验检测机构资质认定证书；证书所附的“资质证书附表”必须包含本项目检测因子傅里叶红外检测方式（除颗粒物）</w:t>
      </w:r>
      <w:r>
        <w:rPr>
          <w:rFonts w:hint="eastAsia" w:ascii="仿宋" w:hAnsi="仿宋" w:eastAsia="仿宋" w:cs="仿宋"/>
          <w:sz w:val="30"/>
          <w:szCs w:val="30"/>
          <w:lang w:val="en-US" w:eastAsia="zh-CN"/>
        </w:rPr>
        <w:t>。</w:t>
      </w:r>
    </w:p>
    <w:p w14:paraId="04F44DD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A8EB9B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4D51C0F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1BC5006D">
      <w:pPr>
        <w:pStyle w:val="2"/>
        <w:snapToGrid/>
        <w:spacing w:line="360" w:lineRule="auto"/>
        <w:rPr>
          <w:rFonts w:hint="default"/>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u w:val="single"/>
          <w:lang w:val="en-US" w:eastAsia="zh-CN"/>
        </w:rPr>
        <w:t>项目负责人具有环境监测与分析专业中级及以上工程师职称证书，并提供所在单位缴纳的社保证明</w:t>
      </w:r>
      <w:r>
        <w:rPr>
          <w:rFonts w:hint="eastAsia" w:ascii="仿宋" w:hAnsi="仿宋" w:eastAsia="仿宋" w:cs="仿宋"/>
          <w:sz w:val="30"/>
          <w:szCs w:val="30"/>
          <w:lang w:val="en-US" w:eastAsia="zh-CN"/>
        </w:rPr>
        <w:t>。</w:t>
      </w:r>
    </w:p>
    <w:p w14:paraId="6CC0BD2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7" w:name="_Toc530583923"/>
      <w:bookmarkStart w:id="8"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2B8A3E6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8月26</w:t>
      </w:r>
      <w:r>
        <w:rPr>
          <w:rFonts w:hint="eastAsia" w:ascii="仿宋_GB2312" w:eastAsia="仿宋_GB2312"/>
          <w:sz w:val="30"/>
          <w:szCs w:val="30"/>
        </w:rPr>
        <w:t>日。</w:t>
      </w:r>
    </w:p>
    <w:p w14:paraId="544C0B7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5E99600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601C513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40C6BFB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09A27A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7E92C27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报价文件邮递递交截止时间：截至2025年8月</w:t>
      </w:r>
      <w:r>
        <w:rPr>
          <w:rFonts w:hint="eastAsia" w:ascii="仿宋_GB2312" w:eastAsia="仿宋_GB2312"/>
          <w:sz w:val="30"/>
          <w:szCs w:val="30"/>
          <w:lang w:val="en-US" w:eastAsia="zh-CN"/>
        </w:rPr>
        <w:t>25</w:t>
      </w:r>
      <w:r>
        <w:rPr>
          <w:rFonts w:hint="eastAsia" w:ascii="仿宋_GB2312" w:eastAsia="仿宋_GB2312"/>
          <w:sz w:val="30"/>
          <w:szCs w:val="30"/>
        </w:rPr>
        <w:t>日</w:t>
      </w:r>
      <w:r>
        <w:rPr>
          <w:rFonts w:hint="eastAsia" w:ascii="仿宋_GB2312" w:eastAsia="仿宋_GB2312"/>
          <w:sz w:val="30"/>
          <w:szCs w:val="30"/>
          <w:lang w:eastAsia="zh-CN"/>
        </w:rPr>
        <w:t>，</w:t>
      </w:r>
      <w:r>
        <w:rPr>
          <w:rFonts w:hint="eastAsia" w:ascii="仿宋_GB2312" w:eastAsia="仿宋_GB2312"/>
          <w:sz w:val="30"/>
          <w:szCs w:val="30"/>
        </w:rPr>
        <w:t>以邮寄签收时间为准，因邮寄原因导致报价文件不能如期送达等风险由供应商自行承担。</w:t>
      </w:r>
    </w:p>
    <w:p w14:paraId="4CB4A22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22687C7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71100D3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0BD6CD7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2FC3479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002F8C02">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06EE63A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5BBF5CA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联系电话：85791900</w:t>
      </w:r>
    </w:p>
    <w:p w14:paraId="3A26BE92">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0CB82D57">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8月15</w:t>
      </w:r>
      <w:bookmarkStart w:id="21" w:name="_GoBack"/>
      <w:bookmarkEnd w:id="21"/>
      <w:r>
        <w:rPr>
          <w:rFonts w:hint="eastAsia" w:ascii="仿宋_GB2312" w:eastAsia="仿宋_GB2312"/>
          <w:sz w:val="30"/>
          <w:szCs w:val="30"/>
        </w:rPr>
        <w:t>日</w:t>
      </w:r>
    </w:p>
    <w:p w14:paraId="02368644">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9" w:name="_Toc530583879"/>
      <w:bookmarkStart w:id="10" w:name="_Toc23057"/>
      <w:bookmarkStart w:id="11" w:name="_Toc530583922"/>
      <w:r>
        <w:rPr>
          <w:rFonts w:hint="eastAsia" w:ascii="仿宋" w:hAnsi="仿宋" w:eastAsia="仿宋" w:cs="仿宋"/>
          <w:b/>
          <w:snapToGrid w:val="0"/>
          <w:color w:val="000000"/>
          <w:kern w:val="44"/>
          <w:sz w:val="44"/>
          <w:szCs w:val="44"/>
          <w:lang w:val="en-US" w:eastAsia="zh-CN" w:bidi="ar-SA"/>
        </w:rPr>
        <w:t>第二部分   采购须知</w:t>
      </w:r>
      <w:bookmarkEnd w:id="9"/>
      <w:bookmarkEnd w:id="10"/>
      <w:bookmarkEnd w:id="11"/>
    </w:p>
    <w:p w14:paraId="51B9E8E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2AA52EA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5570E9B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0447E18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76059DF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7E39333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25DFE4DB">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6724D35C">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648EEAB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4C1E99D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4C1957A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438C4D7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4ED28EC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1F0487F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1EAA8E0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15AE03D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6423FAA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6D97A525">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55939327">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3A40E31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24BA9D4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BF2BE67">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73C4DF68">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62C971C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5CD3E74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647A08F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5096040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646D5A2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623DE12C">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365D4ECE">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147FFB7">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3E347350">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6AA47B1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25DFBDF4">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345774D3">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406B18A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1F4E4CE5">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482B27E6">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79ED84F6">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001A7F68">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3A376C7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146AFC38">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2218A3E7">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7A96BC00">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4F070AE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815862D">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05E361F0">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5A0BB80A">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19E48EA9">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339B2B73">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3C182A0B">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2ECBAC8">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3AFE873C">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5003D1D7">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5ACD640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2F478BE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15D9B51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007F0E54">
      <w:pPr>
        <w:pStyle w:val="4"/>
        <w:numPr>
          <w:ilvl w:val="0"/>
          <w:numId w:val="0"/>
        </w:numPr>
        <w:jc w:val="center"/>
        <w:outlineLvl w:val="9"/>
        <w:rPr>
          <w:rFonts w:hint="eastAsia" w:ascii="仿宋" w:hAnsi="仿宋" w:eastAsia="仿宋" w:cs="仿宋"/>
          <w:snapToGrid w:val="0"/>
          <w:sz w:val="44"/>
          <w:szCs w:val="44"/>
        </w:rPr>
      </w:pPr>
    </w:p>
    <w:p w14:paraId="3B1CD920">
      <w:pPr>
        <w:rPr>
          <w:rFonts w:hint="eastAsia" w:ascii="仿宋" w:hAnsi="仿宋" w:eastAsia="仿宋" w:cs="仿宋"/>
          <w:snapToGrid w:val="0"/>
          <w:sz w:val="44"/>
          <w:szCs w:val="44"/>
        </w:rPr>
      </w:pPr>
    </w:p>
    <w:p w14:paraId="1DA845DA">
      <w:pPr>
        <w:pStyle w:val="6"/>
        <w:rPr>
          <w:rFonts w:hint="eastAsia" w:ascii="仿宋" w:hAnsi="仿宋" w:eastAsia="仿宋" w:cs="仿宋"/>
          <w:snapToGrid w:val="0"/>
          <w:sz w:val="44"/>
          <w:szCs w:val="44"/>
        </w:rPr>
      </w:pPr>
    </w:p>
    <w:p w14:paraId="277952DA">
      <w:pPr>
        <w:pStyle w:val="4"/>
        <w:numPr>
          <w:ilvl w:val="0"/>
          <w:numId w:val="0"/>
        </w:numPr>
        <w:jc w:val="both"/>
        <w:rPr>
          <w:rFonts w:hint="eastAsia" w:ascii="仿宋" w:hAnsi="仿宋" w:eastAsia="仿宋" w:cs="仿宋"/>
          <w:snapToGrid w:val="0"/>
          <w:sz w:val="44"/>
          <w:szCs w:val="44"/>
        </w:rPr>
      </w:pPr>
      <w:bookmarkStart w:id="12" w:name="_Toc4053"/>
    </w:p>
    <w:p w14:paraId="19CA2EB5">
      <w:pPr>
        <w:rPr>
          <w:rFonts w:hint="eastAsia" w:ascii="仿宋" w:hAnsi="仿宋" w:eastAsia="仿宋" w:cs="仿宋"/>
          <w:snapToGrid w:val="0"/>
          <w:sz w:val="44"/>
          <w:szCs w:val="44"/>
        </w:rPr>
      </w:pPr>
    </w:p>
    <w:p w14:paraId="00B785D3">
      <w:pPr>
        <w:pStyle w:val="2"/>
        <w:rPr>
          <w:rFonts w:hint="eastAsia"/>
        </w:rPr>
      </w:pPr>
    </w:p>
    <w:p w14:paraId="0DDA07F6">
      <w:pPr>
        <w:pStyle w:val="2"/>
        <w:rPr>
          <w:rFonts w:hint="eastAsia"/>
        </w:rPr>
      </w:pPr>
    </w:p>
    <w:p w14:paraId="07734662">
      <w:pPr>
        <w:pStyle w:val="2"/>
        <w:rPr>
          <w:rFonts w:hint="eastAsia"/>
        </w:rPr>
      </w:pPr>
    </w:p>
    <w:p w14:paraId="236A4BC7">
      <w:pPr>
        <w:pStyle w:val="2"/>
        <w:rPr>
          <w:rFonts w:hint="eastAsia"/>
        </w:rPr>
      </w:pPr>
    </w:p>
    <w:p w14:paraId="796E5E6C">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7"/>
      <w:bookmarkEnd w:id="8"/>
      <w:bookmarkEnd w:id="12"/>
    </w:p>
    <w:p w14:paraId="2FF3A81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3F00C23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0FBF7FD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0DE58C3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生产周期安排，赴现场采样，每间隔90天内比对一次，每次比对三台炉，共计四次，具体时间以</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通知为准。</w:t>
      </w:r>
    </w:p>
    <w:p w14:paraId="5404A62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16CAF76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每次比对服务完成后，服务方出具生态环境局认可的报告文件并提供经双方确认的增值税专用发票，采购人自收到报告文件和发票后，于次二月完成支付。服务方需在合同签订前将履约保证金（合同价的5%）汇至采购人指定账户，于服务完成并出具比对报告后退还</w:t>
      </w:r>
      <w:r>
        <w:rPr>
          <w:rFonts w:hint="eastAsia" w:ascii="仿宋" w:hAnsi="仿宋" w:eastAsia="仿宋" w:cs="仿宋"/>
          <w:color w:val="auto"/>
          <w:kern w:val="2"/>
          <w:sz w:val="30"/>
          <w:szCs w:val="30"/>
        </w:rPr>
        <w:t>。</w:t>
      </w:r>
    </w:p>
    <w:p w14:paraId="283EC0A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71C9999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4CCD519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2A9B9C38">
      <w:pPr>
        <w:pStyle w:val="4"/>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67665882">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099E6C39">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059A1C56">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09349CC5">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3766A1D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8BE068A">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4852456F">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020FE798">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2654A2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1F730A1B">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32C8BF2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2B0957F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6611FE1E">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4F371F9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77B687F0">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4D963EC2">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270A2A1A">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6D12D594">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02A784ED">
            <w:pPr>
              <w:adjustRightInd/>
              <w:snapToGrid/>
              <w:spacing w:after="0"/>
              <w:jc w:val="center"/>
              <w:rPr>
                <w:rFonts w:hint="eastAsia" w:ascii="Times New Roman" w:hAnsi="Times New Roman" w:eastAsia="方正仿宋_GBK" w:cs="Times New Roman"/>
                <w:b/>
                <w:bCs/>
                <w:sz w:val="24"/>
                <w:szCs w:val="24"/>
              </w:rPr>
            </w:pPr>
          </w:p>
        </w:tc>
      </w:tr>
      <w:tr w14:paraId="2A9C6058">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4CF084B6">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393DFF89">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749CA6D">
            <w:pPr>
              <w:adjustRightInd/>
              <w:snapToGrid/>
              <w:spacing w:after="0"/>
              <w:jc w:val="left"/>
              <w:rPr>
                <w:rFonts w:hint="eastAsia" w:ascii="Times New Roman" w:hAnsi="Times New Roman" w:eastAsia="方正仿宋_GBK" w:cs="Times New Roman"/>
                <w:b/>
                <w:bCs/>
                <w:sz w:val="24"/>
                <w:szCs w:val="24"/>
              </w:rPr>
            </w:pPr>
          </w:p>
        </w:tc>
      </w:tr>
      <w:tr w14:paraId="05462903">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77B49981">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6F3672E3">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服务</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0506456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时间：根据采购人生产周期安排，赴现场采样，每间隔90天内比对一次，每次比对三台炉，共计四次，具体时间以采购人通知为准。</w:t>
      </w:r>
    </w:p>
    <w:p w14:paraId="748D729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47E43AD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3、服务要求：交货时，应附有相应的装货清单、合格证及相关技术资料。（如有）</w:t>
      </w:r>
    </w:p>
    <w:p w14:paraId="59C6C802">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1990DA3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67A9D37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034D5AA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5F83EBC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14:paraId="5CE5C125">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78C4945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每次比对服务完成后，服务方出具生态环境局认可的报告文件并提供经双方确认的增值税专用发票，采购人自收到报告文件和发票后，于次二月完成支付。服务方需在合同签订前将履约保证金（合同价的5%）汇至采购人指定账户，于服务完成并出具比对报告后退还</w:t>
      </w:r>
      <w:r>
        <w:rPr>
          <w:rFonts w:hint="eastAsia" w:ascii="仿宋" w:hAnsi="仿宋" w:eastAsia="仿宋" w:cs="仿宋"/>
          <w:color w:val="auto"/>
          <w:kern w:val="2"/>
          <w:sz w:val="30"/>
          <w:szCs w:val="30"/>
          <w:lang w:eastAsia="zh-CN"/>
        </w:rPr>
        <w:t>。</w:t>
      </w:r>
    </w:p>
    <w:p w14:paraId="6F25FCE0">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5099161C">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52B9C9CA">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4B1B35C4">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2092FCF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20D02AE1">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0494ED4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3C054540">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60D5F9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22CA4A2C">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0927894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7BE7562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04B4489B">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B4438E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4488F285">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194EA57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40C39540">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6178BB3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493745A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2B7C2FC8">
      <w:pPr>
        <w:rPr>
          <w:rFonts w:hint="eastAsia" w:ascii="方正仿宋_GBK" w:hAnsi="方正仿宋_GBK" w:eastAsia="方正仿宋_GBK" w:cs="方正仿宋_GBK"/>
          <w:sz w:val="28"/>
          <w:szCs w:val="28"/>
        </w:rPr>
      </w:pPr>
    </w:p>
    <w:p w14:paraId="5AB7F9CD">
      <w:pPr>
        <w:rPr>
          <w:rFonts w:hint="eastAsia" w:ascii="方正仿宋_GBK" w:hAnsi="方正仿宋_GBK" w:eastAsia="方正仿宋_GBK" w:cs="方正仿宋_GBK"/>
          <w:sz w:val="28"/>
          <w:szCs w:val="28"/>
        </w:rPr>
      </w:pPr>
    </w:p>
    <w:p w14:paraId="42C5666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5B0AC4EE">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1636707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1FD4254B">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2025-2026CEMS系统比对</w:t>
      </w:r>
      <w:r>
        <w:rPr>
          <w:rFonts w:hint="eastAsia" w:ascii="方正仿宋_GBK" w:hAnsi="方正仿宋_GBK" w:eastAsia="方正仿宋_GBK" w:cs="方正仿宋_GBK"/>
          <w:b/>
          <w:bCs/>
          <w:sz w:val="24"/>
          <w:szCs w:val="24"/>
          <w:highlight w:val="none"/>
        </w:rPr>
        <w:t>项目</w:t>
      </w:r>
    </w:p>
    <w:p w14:paraId="6FF542F2">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198257D7">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7D1CFDDE">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6C734857">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388F0D2B">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72674CF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1D19942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695E4ED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73509BD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49F8E17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0C8DBE5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381FEBF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311F452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772A72C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3CF3E27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8E6D9E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1D9C3E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081C7AC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5AA030F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B59FBA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776DCFC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49C8887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47BD039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536950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484F46E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31314F7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431B6B4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211B1A23">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233B9D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25F33753">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4E0DB468">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763F154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05F014EF">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35292132">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63A5F69C">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4AA36D6A">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4D93225B">
      <w:pPr>
        <w:pStyle w:val="4"/>
        <w:numPr>
          <w:ilvl w:val="0"/>
          <w:numId w:val="0"/>
        </w:numPr>
        <w:jc w:val="center"/>
        <w:rPr>
          <w:rFonts w:hint="eastAsia" w:ascii="仿宋" w:hAnsi="仿宋" w:eastAsia="仿宋" w:cs="仿宋"/>
          <w:snapToGrid w:val="0"/>
          <w:sz w:val="44"/>
          <w:szCs w:val="44"/>
        </w:rPr>
      </w:pPr>
      <w:bookmarkStart w:id="15"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3"/>
      <w:bookmarkEnd w:id="15"/>
    </w:p>
    <w:p w14:paraId="187C733A">
      <w:pPr>
        <w:jc w:val="left"/>
        <w:outlineLvl w:val="0"/>
        <w:rPr>
          <w:rStyle w:val="20"/>
          <w:rFonts w:hint="eastAsia" w:ascii="仿宋" w:hAnsi="仿宋" w:eastAsia="仿宋" w:cs="仿宋"/>
          <w:sz w:val="30"/>
        </w:rPr>
      </w:pPr>
      <w:bookmarkStart w:id="16" w:name="_Toc22901"/>
      <w:r>
        <w:rPr>
          <w:rStyle w:val="20"/>
          <w:rFonts w:hint="eastAsia" w:ascii="仿宋" w:hAnsi="仿宋" w:eastAsia="仿宋" w:cs="仿宋"/>
          <w:sz w:val="30"/>
        </w:rPr>
        <w:t>附件一：</w:t>
      </w:r>
      <w:bookmarkEnd w:id="16"/>
    </w:p>
    <w:p w14:paraId="02CDF8B4">
      <w:pPr>
        <w:spacing w:line="480" w:lineRule="auto"/>
        <w:jc w:val="right"/>
        <w:rPr>
          <w:rFonts w:hint="eastAsia" w:ascii="仿宋" w:hAnsi="仿宋" w:eastAsia="仿宋" w:cs="仿宋"/>
          <w:sz w:val="32"/>
        </w:rPr>
      </w:pPr>
    </w:p>
    <w:p w14:paraId="24156AB0">
      <w:pPr>
        <w:rPr>
          <w:rFonts w:hint="eastAsia" w:ascii="仿宋" w:hAnsi="仿宋" w:eastAsia="仿宋" w:cs="仿宋"/>
          <w:sz w:val="44"/>
        </w:rPr>
      </w:pPr>
    </w:p>
    <w:p w14:paraId="7C058536">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8CD4132">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2025-2026CEMS系统比对</w:t>
      </w:r>
      <w:r>
        <w:rPr>
          <w:rFonts w:hint="eastAsia" w:ascii="仿宋" w:hAnsi="仿宋" w:eastAsia="仿宋" w:cs="仿宋"/>
          <w:sz w:val="52"/>
        </w:rPr>
        <w:t>项目</w:t>
      </w:r>
    </w:p>
    <w:p w14:paraId="1C166718">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SX-ZH-BD-2507015</w:t>
      </w:r>
    </w:p>
    <w:p w14:paraId="04B8526D">
      <w:pPr>
        <w:rPr>
          <w:rFonts w:hint="eastAsia" w:ascii="仿宋" w:hAnsi="仿宋" w:eastAsia="仿宋" w:cs="仿宋"/>
          <w:sz w:val="44"/>
        </w:rPr>
      </w:pPr>
    </w:p>
    <w:p w14:paraId="2F5ACDDC">
      <w:pPr>
        <w:rPr>
          <w:rFonts w:hint="eastAsia" w:ascii="仿宋" w:hAnsi="仿宋" w:eastAsia="仿宋" w:cs="仿宋"/>
          <w:sz w:val="44"/>
        </w:rPr>
      </w:pPr>
    </w:p>
    <w:p w14:paraId="3831F49D">
      <w:pPr>
        <w:rPr>
          <w:rFonts w:hint="eastAsia" w:ascii="仿宋" w:hAnsi="仿宋" w:eastAsia="仿宋" w:cs="仿宋"/>
          <w:sz w:val="84"/>
        </w:rPr>
      </w:pPr>
    </w:p>
    <w:p w14:paraId="64FAE305">
      <w:pPr>
        <w:jc w:val="center"/>
        <w:rPr>
          <w:rFonts w:hint="eastAsia" w:ascii="仿宋" w:hAnsi="仿宋" w:eastAsia="仿宋" w:cs="仿宋"/>
          <w:sz w:val="84"/>
        </w:rPr>
      </w:pPr>
      <w:r>
        <w:rPr>
          <w:rFonts w:hint="eastAsia" w:ascii="仿宋" w:hAnsi="仿宋" w:eastAsia="仿宋" w:cs="仿宋"/>
          <w:sz w:val="84"/>
        </w:rPr>
        <w:t>报价文件</w:t>
      </w:r>
    </w:p>
    <w:p w14:paraId="1505F408">
      <w:pPr>
        <w:jc w:val="center"/>
        <w:rPr>
          <w:rFonts w:hint="eastAsia" w:ascii="仿宋" w:hAnsi="仿宋" w:eastAsia="仿宋" w:cs="仿宋"/>
          <w:sz w:val="24"/>
        </w:rPr>
      </w:pPr>
    </w:p>
    <w:p w14:paraId="11C02C32">
      <w:pPr>
        <w:jc w:val="center"/>
        <w:rPr>
          <w:rFonts w:hint="eastAsia" w:ascii="仿宋" w:hAnsi="仿宋" w:eastAsia="仿宋" w:cs="仿宋"/>
          <w:sz w:val="24"/>
        </w:rPr>
      </w:pPr>
    </w:p>
    <w:p w14:paraId="1C6871E0">
      <w:pPr>
        <w:spacing w:line="480" w:lineRule="auto"/>
        <w:jc w:val="center"/>
        <w:rPr>
          <w:rFonts w:hint="eastAsia" w:ascii="仿宋" w:hAnsi="仿宋" w:eastAsia="仿宋" w:cs="仿宋"/>
          <w:sz w:val="24"/>
        </w:rPr>
      </w:pPr>
    </w:p>
    <w:p w14:paraId="45839B69">
      <w:pPr>
        <w:spacing w:line="480" w:lineRule="auto"/>
        <w:jc w:val="center"/>
        <w:rPr>
          <w:rFonts w:hint="eastAsia" w:ascii="仿宋" w:hAnsi="仿宋" w:eastAsia="仿宋" w:cs="仿宋"/>
          <w:sz w:val="24"/>
        </w:rPr>
      </w:pPr>
    </w:p>
    <w:p w14:paraId="175F67C3">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1DDAD1D3">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0C12FDC1">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4278AFDD">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0A0AB6B">
      <w:pPr>
        <w:jc w:val="left"/>
        <w:outlineLvl w:val="0"/>
        <w:rPr>
          <w:rStyle w:val="20"/>
          <w:rFonts w:hint="eastAsia" w:ascii="仿宋" w:hAnsi="仿宋" w:eastAsia="仿宋" w:cs="仿宋"/>
          <w:sz w:val="30"/>
        </w:rPr>
      </w:pPr>
      <w:bookmarkStart w:id="17" w:name="_Toc20355"/>
      <w:r>
        <w:rPr>
          <w:rStyle w:val="20"/>
          <w:rFonts w:hint="eastAsia" w:ascii="仿宋" w:hAnsi="仿宋" w:eastAsia="仿宋" w:cs="仿宋"/>
          <w:sz w:val="30"/>
        </w:rPr>
        <w:t>附件二</w:t>
      </w:r>
      <w:bookmarkEnd w:id="17"/>
      <w:r>
        <w:rPr>
          <w:rStyle w:val="20"/>
          <w:rFonts w:hint="eastAsia" w:ascii="仿宋" w:hAnsi="仿宋" w:eastAsia="仿宋" w:cs="仿宋"/>
          <w:sz w:val="30"/>
        </w:rPr>
        <w:t xml:space="preserve">  </w:t>
      </w:r>
    </w:p>
    <w:p w14:paraId="24E65F7E">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4C6EED99">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2BA58A8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2025-2026CEMS系统比对 </w:t>
      </w:r>
      <w:r>
        <w:rPr>
          <w:rFonts w:hint="eastAsia" w:ascii="仿宋" w:hAnsi="仿宋" w:eastAsia="仿宋" w:cs="仿宋"/>
          <w:sz w:val="30"/>
          <w:szCs w:val="30"/>
          <w:u w:val="none"/>
          <w:lang w:val="en-US" w:eastAsia="zh-CN"/>
        </w:rPr>
        <w:t>项目。</w:t>
      </w:r>
    </w:p>
    <w:tbl>
      <w:tblPr>
        <w:tblStyle w:val="13"/>
        <w:tblW w:w="5458" w:type="pct"/>
        <w:jc w:val="center"/>
        <w:tblLayout w:type="fixed"/>
        <w:tblCellMar>
          <w:top w:w="0" w:type="dxa"/>
          <w:left w:w="108" w:type="dxa"/>
          <w:bottom w:w="0" w:type="dxa"/>
          <w:right w:w="108" w:type="dxa"/>
        </w:tblCellMar>
      </w:tblPr>
      <w:tblGrid>
        <w:gridCol w:w="399"/>
        <w:gridCol w:w="1970"/>
        <w:gridCol w:w="1480"/>
        <w:gridCol w:w="1250"/>
        <w:gridCol w:w="1200"/>
        <w:gridCol w:w="1080"/>
        <w:gridCol w:w="436"/>
        <w:gridCol w:w="1095"/>
        <w:gridCol w:w="1229"/>
      </w:tblGrid>
      <w:tr w14:paraId="43306323">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1448F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970" w:type="dxa"/>
            <w:tcBorders>
              <w:top w:val="single" w:color="000000" w:sz="4" w:space="0"/>
              <w:left w:val="single" w:color="000000" w:sz="4" w:space="0"/>
              <w:bottom w:val="single" w:color="000000" w:sz="4" w:space="0"/>
              <w:right w:val="single" w:color="000000" w:sz="4" w:space="0"/>
            </w:tcBorders>
            <w:noWrap/>
            <w:vAlign w:val="center"/>
          </w:tcPr>
          <w:p w14:paraId="610119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检测因子名称</w:t>
            </w: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02EF4BD5">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点位数量</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80722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单次检测频次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D6E1B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年度检测频次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52422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总样品数量</w:t>
            </w:r>
          </w:p>
        </w:tc>
        <w:tc>
          <w:tcPr>
            <w:tcW w:w="436" w:type="dxa"/>
            <w:tcBorders>
              <w:top w:val="single" w:color="000000" w:sz="4" w:space="0"/>
              <w:left w:val="single" w:color="000000" w:sz="4" w:space="0"/>
              <w:bottom w:val="single" w:color="000000" w:sz="4" w:space="0"/>
              <w:right w:val="single" w:color="000000" w:sz="4" w:space="0"/>
            </w:tcBorders>
            <w:noWrap/>
            <w:vAlign w:val="center"/>
          </w:tcPr>
          <w:p w14:paraId="1AC3B3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单位</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CB407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2E53A7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329DFA90">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CF9378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5016BF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颗粒物</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5C581D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27930B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09A2B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C2140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60</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6E21EA8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1A150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53F25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177BA94">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16968E1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15BA65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氮氧化物</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F50797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B7F6B6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BD2DF1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53FE9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0F3BE76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89400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C7E79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2521151">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311C92D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960B2F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二氧化硫</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932DA4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324ED2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57503F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D5D47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3CA829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B092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F6858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8293BC5">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220C20E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D2C639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氯化氢</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56E4F7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4F01433">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4669F13">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8094E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7EE890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09494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A7894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9C22A5B">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28E212F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E88D26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一氧化碳</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4A27AE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6F9C15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404E41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5D2C1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2B62A9CC">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91D12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B36D6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D05816A">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1B527CD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623F7A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含氧量、</w:t>
            </w:r>
            <w:r>
              <w:rPr>
                <w:rFonts w:hint="eastAsia" w:ascii="仿宋" w:hAnsi="仿宋" w:eastAsia="仿宋" w:cs="仿宋"/>
                <w:i w:val="0"/>
                <w:iCs w:val="0"/>
                <w:color w:val="000000"/>
                <w:sz w:val="24"/>
                <w:szCs w:val="24"/>
                <w:highlight w:val="none"/>
                <w:u w:val="none"/>
                <w:lang w:eastAsia="zh-CN"/>
              </w:rPr>
              <w:t>烟气湿度、烟气流速、烟气温度</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E1002C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24C478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2D741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0ADA3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108</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708E4C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6B31C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4EE38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0D1E72B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2025BC9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7583DE7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每次比对服务完成后，服务方出具生态环境局认可的报告文件并提供经双方确认的增值税专用发票，采购人自收到报告文件和发票后，于次二月完成支付。服务方需在合同签订前将履约保证金（合同价的5%）汇至采购人指定账户，于服务完成并出具比对报告后退还</w:t>
      </w:r>
      <w:r>
        <w:rPr>
          <w:rFonts w:hint="eastAsia" w:ascii="仿宋" w:hAnsi="仿宋" w:eastAsia="仿宋" w:cs="仿宋"/>
          <w:color w:val="auto"/>
          <w:kern w:val="2"/>
          <w:sz w:val="30"/>
          <w:szCs w:val="30"/>
        </w:rPr>
        <w:t>。</w:t>
      </w:r>
    </w:p>
    <w:p w14:paraId="60E6DAE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1C1A244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2099DF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目采购总金额限价人民币10.9</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val="en-US" w:eastAsia="zh-CN"/>
        </w:rPr>
        <w:t>整</w:t>
      </w:r>
      <w:r>
        <w:rPr>
          <w:rFonts w:hint="eastAsia" w:ascii="仿宋" w:hAnsi="仿宋" w:eastAsia="仿宋" w:cs="仿宋"/>
          <w:sz w:val="30"/>
          <w:szCs w:val="30"/>
          <w:lang w:eastAsia="zh-CN"/>
        </w:rPr>
        <w:t>。</w:t>
      </w:r>
    </w:p>
    <w:p w14:paraId="2C2F870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217F66C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7672487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0CDF15A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7C2F041">
      <w:pPr>
        <w:snapToGrid w:val="0"/>
        <w:ind w:firstLine="480" w:firstLineChars="200"/>
        <w:jc w:val="right"/>
        <w:rPr>
          <w:rFonts w:hint="eastAsia" w:ascii="仿宋" w:hAnsi="仿宋" w:eastAsia="仿宋" w:cs="仿宋"/>
          <w:sz w:val="24"/>
          <w:szCs w:val="24"/>
        </w:rPr>
      </w:pPr>
    </w:p>
    <w:p w14:paraId="367BAE52">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29DE6CAA">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0673147A">
      <w:pPr>
        <w:spacing w:line="360" w:lineRule="auto"/>
        <w:jc w:val="center"/>
        <w:rPr>
          <w:rFonts w:hint="eastAsia" w:ascii="仿宋" w:hAnsi="仿宋" w:eastAsia="仿宋" w:cs="仿宋"/>
          <w:b/>
          <w:color w:val="auto"/>
          <w:sz w:val="44"/>
        </w:rPr>
      </w:pPr>
      <w:bookmarkStart w:id="18" w:name="_Toc103165678"/>
      <w:bookmarkStart w:id="19" w:name="_Toc108839328"/>
      <w:bookmarkStart w:id="20"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068B6732">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0BADB2D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2025-2026CEMS系统比对 </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1A30D27C">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30F0A3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B9C71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627FAD20">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5F3320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3F7D3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551EF7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055EA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1395A0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308C7EEE">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27ACE1E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0A985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294F6B3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BBD73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56450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57F2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BD7DD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0911A9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6537E603">
      <w:pPr>
        <w:pStyle w:val="10"/>
        <w:rPr>
          <w:rFonts w:hint="eastAsia" w:ascii="仿宋" w:hAnsi="仿宋" w:eastAsia="仿宋" w:cs="仿宋"/>
          <w:color w:val="auto"/>
        </w:rPr>
      </w:pPr>
    </w:p>
    <w:p w14:paraId="062806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289590E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357C83D0">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每次比对服务完成后，服务方出具生态环境局认可的报告文件并提供经双方确认的增值税专用发票，采购人自收到报告文件和发票后，于次二月完成支付。服务方需在合同签订前将履约保证金（合同价的5%）汇至采购人指定账户，于服务完成并出具比对报告后退还</w:t>
      </w:r>
      <w:r>
        <w:rPr>
          <w:rFonts w:hint="eastAsia" w:ascii="仿宋" w:hAnsi="仿宋" w:eastAsia="仿宋" w:cs="仿宋"/>
          <w:color w:val="auto"/>
          <w:kern w:val="2"/>
          <w:sz w:val="30"/>
          <w:szCs w:val="30"/>
          <w:lang w:eastAsia="zh-CN"/>
        </w:rPr>
        <w:t>。</w:t>
      </w:r>
    </w:p>
    <w:p w14:paraId="09EB6AEA">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38BD04C6">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497A673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4B4778B9">
      <w:pPr>
        <w:snapToGrid w:val="0"/>
        <w:ind w:firstLine="480" w:firstLineChars="200"/>
        <w:jc w:val="right"/>
        <w:rPr>
          <w:rFonts w:hint="eastAsia" w:ascii="仿宋" w:hAnsi="仿宋" w:eastAsia="仿宋" w:cs="仿宋"/>
          <w:color w:val="auto"/>
          <w:sz w:val="24"/>
          <w:szCs w:val="24"/>
        </w:rPr>
      </w:pPr>
    </w:p>
    <w:p w14:paraId="5551DC9A">
      <w:pPr>
        <w:snapToGrid w:val="0"/>
        <w:ind w:firstLine="480" w:firstLineChars="200"/>
        <w:jc w:val="right"/>
        <w:rPr>
          <w:rFonts w:hint="eastAsia" w:ascii="仿宋" w:hAnsi="仿宋" w:eastAsia="仿宋" w:cs="仿宋"/>
          <w:color w:val="auto"/>
          <w:sz w:val="24"/>
          <w:szCs w:val="24"/>
        </w:rPr>
      </w:pPr>
    </w:p>
    <w:p w14:paraId="3ECA6787">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6E008F2B">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0879780B">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8"/>
      <w:bookmarkEnd w:id="19"/>
      <w:r>
        <w:rPr>
          <w:rStyle w:val="20"/>
          <w:rFonts w:hint="eastAsia" w:ascii="仿宋" w:hAnsi="仿宋" w:eastAsia="仿宋" w:cs="仿宋"/>
          <w:sz w:val="30"/>
        </w:rPr>
        <w:t>三</w:t>
      </w:r>
      <w:bookmarkEnd w:id="20"/>
    </w:p>
    <w:p w14:paraId="50C43B2E">
      <w:pPr>
        <w:snapToGrid w:val="0"/>
        <w:ind w:firstLine="1926" w:firstLineChars="600"/>
        <w:jc w:val="left"/>
        <w:rPr>
          <w:rFonts w:hint="eastAsia" w:ascii="仿宋" w:hAnsi="仿宋" w:eastAsia="仿宋" w:cs="仿宋"/>
          <w:b/>
          <w:spacing w:val="40"/>
          <w:sz w:val="24"/>
          <w:szCs w:val="24"/>
        </w:rPr>
      </w:pPr>
    </w:p>
    <w:p w14:paraId="50755D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66ED96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5BA7A5F3">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2025-2026CEMS系统比对项目</w:t>
      </w:r>
      <w:r>
        <w:rPr>
          <w:rFonts w:hint="eastAsia" w:ascii="仿宋" w:hAnsi="仿宋" w:eastAsia="仿宋" w:cs="仿宋"/>
          <w:sz w:val="28"/>
          <w:szCs w:val="28"/>
        </w:rPr>
        <w:t>询价采购，并作如下承诺：</w:t>
      </w:r>
    </w:p>
    <w:p w14:paraId="43A143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40F678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3854A51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064843B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63D1813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621E9AE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03F82D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4FE35A4B">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105BEC05">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0A7CC1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2907BB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30B47AC1">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EEAC">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61E2FD81">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24522A"/>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DFD289C"/>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29603B0"/>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2C63721"/>
    <w:rsid w:val="73A1381E"/>
    <w:rsid w:val="7459468D"/>
    <w:rsid w:val="749131D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192C11"/>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9043</Words>
  <Characters>10081</Characters>
  <Lines>53</Lines>
  <Paragraphs>15</Paragraphs>
  <TotalTime>0</TotalTime>
  <ScaleCrop>false</ScaleCrop>
  <LinksUpToDate>false</LinksUpToDate>
  <CharactersWithSpaces>11335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2025-08-13T07:01:00Z</cp:lastPrinted>
  <dcterms:modified xsi:type="dcterms:W3CDTF">2025-08-15T07:36:27Z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AE449E20FDB94501A893B5F95F01FA91_13</vt:lpwstr>
  </property>
  <property fmtid="{D5CDD505-2E9C-101B-9397-08002B2CF9AE}" pid="4" name="KSOTemplateDocerSaveRecord">
    <vt:lpwstr>eyJoZGlkIjoiZDU5ZmYzODUyNjg1MTM3NmE2OTBjZTA2MmE1ZDJlMDUiLCJ1c2VySWQiOiI0MTkyNjk4ODkifQ==</vt:lpwstr>
  </property>
</Properties>
</file>