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6205E">
      <w:pPr>
        <w:jc w:val="center"/>
        <w:rPr>
          <w:rFonts w:hint="eastAsia" w:ascii="仿宋" w:hAnsi="仿宋" w:eastAsia="仿宋" w:cs="仿宋"/>
          <w:color w:val="auto"/>
          <w:sz w:val="72"/>
        </w:rPr>
      </w:pPr>
    </w:p>
    <w:p w14:paraId="386541DE">
      <w:pPr>
        <w:jc w:val="center"/>
        <w:rPr>
          <w:rFonts w:hint="eastAsia" w:ascii="仿宋" w:hAnsi="仿宋" w:eastAsia="仿宋" w:cs="仿宋"/>
          <w:color w:val="auto"/>
          <w:sz w:val="72"/>
        </w:rPr>
      </w:pPr>
    </w:p>
    <w:p w14:paraId="3DEA6FF2">
      <w:pPr>
        <w:jc w:val="center"/>
        <w:outlineLvl w:val="0"/>
        <w:rPr>
          <w:rFonts w:hint="eastAsia" w:ascii="仿宋_GB2312" w:hAnsi="宋体" w:eastAsia="仿宋_GB2312"/>
          <w:b/>
          <w:color w:val="auto"/>
          <w:sz w:val="52"/>
          <w:szCs w:val="52"/>
        </w:rPr>
      </w:pPr>
      <w:bookmarkStart w:id="0" w:name="_Toc28009"/>
      <w:r>
        <w:rPr>
          <w:rFonts w:hint="eastAsia" w:ascii="仿宋_GB2312" w:hAnsi="宋体" w:eastAsia="仿宋_GB2312"/>
          <w:b/>
          <w:color w:val="auto"/>
          <w:sz w:val="52"/>
          <w:szCs w:val="52"/>
          <w:lang w:eastAsia="zh-CN"/>
        </w:rPr>
        <w:t>绍兴市再生能源发展有限公司</w:t>
      </w:r>
      <w:bookmarkEnd w:id="0"/>
    </w:p>
    <w:p w14:paraId="4EEA6687">
      <w:pPr>
        <w:pStyle w:val="11"/>
        <w:rPr>
          <w:color w:val="auto"/>
        </w:rPr>
      </w:pPr>
    </w:p>
    <w:p w14:paraId="45D1544D">
      <w:pPr>
        <w:jc w:val="center"/>
        <w:rPr>
          <w:rFonts w:hint="eastAsia" w:ascii="仿宋_GB2312" w:hAnsi="宋体" w:eastAsia="仿宋_GB2312"/>
          <w:b/>
          <w:color w:val="auto"/>
          <w:sz w:val="52"/>
          <w:szCs w:val="52"/>
          <w:lang w:val="en-US" w:eastAsia="zh-CN"/>
        </w:rPr>
      </w:pPr>
      <w:r>
        <w:rPr>
          <w:rFonts w:hint="eastAsia" w:ascii="仿宋_GB2312" w:hAnsi="宋体" w:eastAsia="仿宋_GB2312"/>
          <w:b/>
          <w:color w:val="auto"/>
          <w:sz w:val="52"/>
          <w:szCs w:val="52"/>
          <w:lang w:val="en-US" w:eastAsia="zh-CN"/>
        </w:rPr>
        <w:t>3#炉具有自动监测功能的焚烧炉炉排</w:t>
      </w:r>
    </w:p>
    <w:p w14:paraId="0FFC4035">
      <w:pPr>
        <w:jc w:val="center"/>
        <w:rPr>
          <w:rFonts w:hint="eastAsia" w:ascii="仿宋_GB2312" w:hAnsi="宋体" w:eastAsia="仿宋_GB2312"/>
          <w:b/>
          <w:color w:val="auto"/>
          <w:sz w:val="52"/>
          <w:szCs w:val="52"/>
          <w:lang w:eastAsia="zh-CN"/>
        </w:rPr>
      </w:pPr>
      <w:r>
        <w:rPr>
          <w:rFonts w:hint="eastAsia" w:ascii="仿宋_GB2312" w:hAnsi="宋体" w:eastAsia="仿宋_GB2312"/>
          <w:b/>
          <w:color w:val="auto"/>
          <w:sz w:val="52"/>
          <w:szCs w:val="52"/>
          <w:lang w:val="en-US" w:eastAsia="zh-CN"/>
        </w:rPr>
        <w:t>输渣装置改造</w:t>
      </w:r>
      <w:r>
        <w:rPr>
          <w:rFonts w:hint="eastAsia" w:ascii="仿宋_GB2312" w:hAnsi="宋体" w:eastAsia="仿宋_GB2312"/>
          <w:b/>
          <w:color w:val="auto"/>
          <w:sz w:val="52"/>
          <w:szCs w:val="52"/>
          <w:lang w:eastAsia="zh-CN"/>
        </w:rPr>
        <w:t>项目</w:t>
      </w:r>
    </w:p>
    <w:p w14:paraId="659FFE53">
      <w:pPr>
        <w:jc w:val="center"/>
        <w:rPr>
          <w:rFonts w:hint="eastAsia" w:ascii="仿宋_GB2312" w:hAnsi="宋体" w:eastAsia="仿宋_GB2312"/>
          <w:b/>
          <w:color w:val="auto"/>
          <w:sz w:val="52"/>
          <w:szCs w:val="52"/>
          <w:lang w:eastAsia="zh-CN"/>
        </w:rPr>
      </w:pPr>
      <w:r>
        <w:rPr>
          <w:rFonts w:hint="eastAsia" w:ascii="仿宋_GB2312" w:hAnsi="宋体" w:eastAsia="仿宋_GB2312"/>
          <w:b/>
          <w:color w:val="auto"/>
          <w:sz w:val="52"/>
          <w:szCs w:val="52"/>
          <w:lang w:eastAsia="zh-CN"/>
        </w:rPr>
        <w:t>挂网</w:t>
      </w:r>
      <w:r>
        <w:rPr>
          <w:rFonts w:hint="eastAsia" w:ascii="仿宋_GB2312" w:hAnsi="宋体" w:eastAsia="仿宋_GB2312"/>
          <w:b/>
          <w:color w:val="auto"/>
          <w:sz w:val="52"/>
          <w:szCs w:val="52"/>
        </w:rPr>
        <w:t>文件</w:t>
      </w:r>
    </w:p>
    <w:p w14:paraId="52FF4260">
      <w:pPr>
        <w:jc w:val="center"/>
        <w:rPr>
          <w:rFonts w:hint="eastAsia" w:ascii="仿宋" w:hAnsi="仿宋" w:eastAsia="仿宋" w:cs="仿宋"/>
          <w:b/>
          <w:color w:val="auto"/>
          <w:sz w:val="48"/>
          <w:szCs w:val="48"/>
        </w:rPr>
      </w:pPr>
    </w:p>
    <w:p w14:paraId="133227F3">
      <w:pPr>
        <w:spacing w:line="360" w:lineRule="auto"/>
        <w:rPr>
          <w:rFonts w:hint="eastAsia" w:ascii="仿宋" w:hAnsi="仿宋" w:eastAsia="仿宋" w:cs="仿宋"/>
          <w:color w:val="auto"/>
          <w:sz w:val="40"/>
          <w:szCs w:val="48"/>
        </w:rPr>
      </w:pPr>
    </w:p>
    <w:p w14:paraId="517E9780">
      <w:pPr>
        <w:spacing w:line="360" w:lineRule="auto"/>
        <w:rPr>
          <w:rFonts w:hint="eastAsia" w:ascii="仿宋" w:hAnsi="仿宋" w:eastAsia="仿宋" w:cs="仿宋"/>
          <w:color w:val="auto"/>
          <w:sz w:val="40"/>
          <w:szCs w:val="48"/>
        </w:rPr>
      </w:pPr>
    </w:p>
    <w:p w14:paraId="1858A337">
      <w:pPr>
        <w:spacing w:line="360" w:lineRule="auto"/>
        <w:rPr>
          <w:rFonts w:hint="eastAsia" w:ascii="仿宋" w:hAnsi="仿宋" w:eastAsia="仿宋" w:cs="仿宋"/>
          <w:color w:val="auto"/>
          <w:sz w:val="40"/>
          <w:szCs w:val="48"/>
        </w:rPr>
      </w:pPr>
    </w:p>
    <w:p w14:paraId="6CE4C974">
      <w:pPr>
        <w:spacing w:line="360" w:lineRule="auto"/>
        <w:jc w:val="center"/>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采购编号：</w:t>
      </w:r>
      <w:r>
        <w:rPr>
          <w:rFonts w:hint="eastAsia" w:ascii="仿宋" w:hAnsi="仿宋" w:eastAsia="仿宋" w:cs="仿宋"/>
          <w:color w:val="auto"/>
          <w:sz w:val="32"/>
          <w:szCs w:val="32"/>
          <w:u w:val="single"/>
          <w:lang w:val="en-US" w:eastAsia="zh-CN"/>
        </w:rPr>
        <w:t xml:space="preserve"> </w:t>
      </w:r>
      <w:bookmarkStart w:id="1" w:name="OLE_LINK1"/>
      <w:r>
        <w:rPr>
          <w:rFonts w:hint="eastAsia" w:ascii="仿宋" w:hAnsi="仿宋" w:eastAsia="仿宋" w:cs="仿宋"/>
          <w:color w:val="auto"/>
          <w:sz w:val="32"/>
          <w:szCs w:val="32"/>
          <w:u w:val="single"/>
          <w:lang w:val="en-US" w:eastAsia="zh-CN"/>
        </w:rPr>
        <w:t>SX-GC-LP-25</w:t>
      </w:r>
      <w:bookmarkEnd w:id="1"/>
      <w:r>
        <w:rPr>
          <w:rFonts w:hint="eastAsia" w:ascii="仿宋" w:hAnsi="仿宋" w:eastAsia="仿宋" w:cs="仿宋"/>
          <w:color w:val="auto"/>
          <w:sz w:val="32"/>
          <w:szCs w:val="32"/>
          <w:u w:val="single"/>
          <w:lang w:val="en-US" w:eastAsia="zh-CN"/>
        </w:rPr>
        <w:t xml:space="preserve">07016  </w:t>
      </w:r>
    </w:p>
    <w:p w14:paraId="7B4E8C71">
      <w:pPr>
        <w:spacing w:line="360" w:lineRule="auto"/>
        <w:ind w:firstLine="80" w:firstLineChars="25"/>
        <w:jc w:val="center"/>
        <w:rPr>
          <w:rFonts w:hint="eastAsia" w:ascii="仿宋" w:hAnsi="仿宋" w:eastAsia="仿宋" w:cs="仿宋"/>
          <w:color w:val="auto"/>
          <w:sz w:val="32"/>
          <w:szCs w:val="32"/>
          <w:u w:val="single"/>
          <w:lang w:val="en-US" w:eastAsia="zh-CN"/>
        </w:rPr>
      </w:pPr>
      <w:bookmarkStart w:id="2" w:name="OLE_LINK53"/>
      <w:bookmarkStart w:id="3" w:name="OLE_LINK52"/>
      <w:r>
        <w:rPr>
          <w:rFonts w:hint="eastAsia" w:ascii="仿宋" w:hAnsi="仿宋" w:eastAsia="仿宋" w:cs="仿宋"/>
          <w:color w:val="auto"/>
          <w:sz w:val="32"/>
          <w:szCs w:val="32"/>
        </w:rPr>
        <w:t>项目名称：</w:t>
      </w:r>
      <w:bookmarkEnd w:id="2"/>
      <w:bookmarkEnd w:id="3"/>
      <w:r>
        <w:rPr>
          <w:rFonts w:hint="eastAsia" w:ascii="仿宋" w:hAnsi="仿宋" w:eastAsia="仿宋" w:cs="仿宋"/>
          <w:color w:val="auto"/>
          <w:sz w:val="32"/>
          <w:szCs w:val="32"/>
          <w:u w:val="single"/>
          <w:lang w:val="en-US" w:eastAsia="zh-CN"/>
        </w:rPr>
        <w:t>3#炉具有自动监测功能的焚烧炉炉排</w:t>
      </w:r>
    </w:p>
    <w:p w14:paraId="69DC19A4">
      <w:pPr>
        <w:spacing w:line="360" w:lineRule="auto"/>
        <w:ind w:firstLine="80" w:firstLineChars="25"/>
        <w:jc w:val="center"/>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u w:val="single"/>
          <w:lang w:val="en-US" w:eastAsia="zh-CN"/>
        </w:rPr>
        <w:t>输渣装置改造项目</w:t>
      </w:r>
    </w:p>
    <w:p w14:paraId="147C400C">
      <w:pPr>
        <w:rPr>
          <w:rFonts w:hint="eastAsia" w:ascii="仿宋" w:hAnsi="仿宋" w:eastAsia="仿宋" w:cs="仿宋"/>
          <w:color w:val="auto"/>
          <w:sz w:val="84"/>
        </w:rPr>
      </w:pPr>
    </w:p>
    <w:p w14:paraId="379DFA08">
      <w:pPr>
        <w:rPr>
          <w:rFonts w:hint="eastAsia" w:ascii="仿宋" w:hAnsi="仿宋" w:eastAsia="仿宋" w:cs="仿宋"/>
          <w:color w:val="auto"/>
          <w:sz w:val="84"/>
        </w:rPr>
      </w:pPr>
    </w:p>
    <w:p w14:paraId="5CEDDC98">
      <w:pPr>
        <w:snapToGrid w:val="0"/>
        <w:spacing w:line="48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绍兴市再生能源发展有限公司</w:t>
      </w:r>
    </w:p>
    <w:p w14:paraId="7B7891BB">
      <w:pPr>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二○二</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月</w:t>
      </w:r>
    </w:p>
    <w:p w14:paraId="04407B9F">
      <w:pPr>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r>
        <w:rPr>
          <w:rFonts w:hint="eastAsia" w:ascii="仿宋" w:hAnsi="仿宋" w:eastAsia="仿宋" w:cs="仿宋"/>
          <w:color w:val="auto"/>
          <w:sz w:val="52"/>
          <w:szCs w:val="32"/>
        </w:rPr>
        <w:t>目录</w:t>
      </w:r>
    </w:p>
    <w:p w14:paraId="74B78495">
      <w:pPr>
        <w:pStyle w:val="9"/>
        <w:tabs>
          <w:tab w:val="right" w:leader="dot" w:pos="9070"/>
        </w:tabs>
        <w:rPr>
          <w:b w:val="0"/>
          <w:bCs/>
          <w:color w:val="auto"/>
          <w:sz w:val="32"/>
          <w:szCs w:val="28"/>
        </w:rPr>
      </w:pPr>
      <w:r>
        <w:rPr>
          <w:rFonts w:hint="eastAsia" w:ascii="仿宋" w:hAnsi="仿宋" w:eastAsia="仿宋" w:cs="仿宋"/>
          <w:b w:val="0"/>
          <w:bCs/>
          <w:color w:val="auto"/>
          <w:sz w:val="52"/>
          <w:szCs w:val="28"/>
        </w:rPr>
        <w:fldChar w:fldCharType="begin"/>
      </w:r>
      <w:r>
        <w:rPr>
          <w:rFonts w:hint="eastAsia" w:ascii="仿宋" w:hAnsi="仿宋" w:eastAsia="仿宋" w:cs="仿宋"/>
          <w:b w:val="0"/>
          <w:bCs/>
          <w:color w:val="auto"/>
          <w:sz w:val="52"/>
          <w:szCs w:val="28"/>
        </w:rPr>
        <w:instrText xml:space="preserve">TOC \o "1-1" \h \u </w:instrText>
      </w:r>
      <w:r>
        <w:rPr>
          <w:rFonts w:hint="eastAsia" w:ascii="仿宋" w:hAnsi="仿宋" w:eastAsia="仿宋" w:cs="仿宋"/>
          <w:b w:val="0"/>
          <w:bCs/>
          <w:color w:val="auto"/>
          <w:sz w:val="52"/>
          <w:szCs w:val="28"/>
        </w:rPr>
        <w:fldChar w:fldCharType="separate"/>
      </w:r>
      <w:r>
        <w:rPr>
          <w:rFonts w:hint="eastAsia" w:ascii="仿宋" w:hAnsi="仿宋" w:eastAsia="仿宋" w:cs="仿宋"/>
          <w:b w:val="0"/>
          <w:bCs/>
          <w:color w:val="auto"/>
          <w:sz w:val="32"/>
          <w:szCs w:val="28"/>
        </w:rPr>
        <w:fldChar w:fldCharType="begin"/>
      </w:r>
      <w:r>
        <w:rPr>
          <w:rFonts w:hint="eastAsia" w:ascii="仿宋" w:hAnsi="仿宋" w:eastAsia="仿宋" w:cs="仿宋"/>
          <w:b w:val="0"/>
          <w:bCs/>
          <w:color w:val="auto"/>
          <w:sz w:val="32"/>
          <w:szCs w:val="28"/>
        </w:rPr>
        <w:instrText xml:space="preserve"> HYPERLINK \l _Toc28009 </w:instrText>
      </w:r>
      <w:r>
        <w:rPr>
          <w:rFonts w:hint="eastAsia" w:ascii="仿宋" w:hAnsi="仿宋" w:eastAsia="仿宋" w:cs="仿宋"/>
          <w:b w:val="0"/>
          <w:bCs/>
          <w:color w:val="auto"/>
          <w:sz w:val="32"/>
          <w:szCs w:val="28"/>
        </w:rPr>
        <w:fldChar w:fldCharType="separate"/>
      </w:r>
      <w:r>
        <w:rPr>
          <w:rFonts w:hint="eastAsia" w:ascii="仿宋_GB2312" w:hAnsi="宋体" w:eastAsia="仿宋_GB2312"/>
          <w:b w:val="0"/>
          <w:bCs/>
          <w:color w:val="auto"/>
          <w:sz w:val="32"/>
          <w:szCs w:val="144"/>
          <w:lang w:eastAsia="zh-CN"/>
        </w:rPr>
        <w:t>绍兴市再生能源发展有限公司</w:t>
      </w:r>
      <w:r>
        <w:rPr>
          <w:b w:val="0"/>
          <w:bCs/>
          <w:color w:val="auto"/>
          <w:sz w:val="32"/>
          <w:szCs w:val="28"/>
        </w:rPr>
        <w:tab/>
      </w:r>
      <w:r>
        <w:rPr>
          <w:b w:val="0"/>
          <w:bCs/>
          <w:color w:val="auto"/>
          <w:sz w:val="32"/>
          <w:szCs w:val="28"/>
        </w:rPr>
        <w:fldChar w:fldCharType="begin"/>
      </w:r>
      <w:r>
        <w:rPr>
          <w:b w:val="0"/>
          <w:bCs/>
          <w:color w:val="auto"/>
          <w:sz w:val="32"/>
          <w:szCs w:val="28"/>
        </w:rPr>
        <w:instrText xml:space="preserve"> PAGEREF _Toc28009 \h </w:instrText>
      </w:r>
      <w:r>
        <w:rPr>
          <w:b w:val="0"/>
          <w:bCs/>
          <w:color w:val="auto"/>
          <w:sz w:val="32"/>
          <w:szCs w:val="28"/>
        </w:rPr>
        <w:fldChar w:fldCharType="separate"/>
      </w:r>
      <w:r>
        <w:rPr>
          <w:b w:val="0"/>
          <w:bCs/>
          <w:color w:val="auto"/>
          <w:sz w:val="32"/>
          <w:szCs w:val="28"/>
        </w:rPr>
        <w:t>1</w:t>
      </w:r>
      <w:r>
        <w:rPr>
          <w:b w:val="0"/>
          <w:bCs/>
          <w:color w:val="auto"/>
          <w:sz w:val="32"/>
          <w:szCs w:val="28"/>
        </w:rPr>
        <w:fldChar w:fldCharType="end"/>
      </w:r>
      <w:r>
        <w:rPr>
          <w:rFonts w:hint="eastAsia" w:ascii="仿宋" w:hAnsi="仿宋" w:eastAsia="仿宋" w:cs="仿宋"/>
          <w:b w:val="0"/>
          <w:bCs/>
          <w:color w:val="auto"/>
          <w:sz w:val="32"/>
          <w:szCs w:val="28"/>
        </w:rPr>
        <w:fldChar w:fldCharType="end"/>
      </w:r>
    </w:p>
    <w:p w14:paraId="3F16AA6E">
      <w:pPr>
        <w:pStyle w:val="9"/>
        <w:tabs>
          <w:tab w:val="right" w:leader="dot" w:pos="9070"/>
        </w:tabs>
        <w:rPr>
          <w:b w:val="0"/>
          <w:bCs/>
          <w:color w:val="auto"/>
          <w:sz w:val="32"/>
          <w:szCs w:val="28"/>
        </w:rPr>
      </w:pPr>
      <w:r>
        <w:rPr>
          <w:rFonts w:hint="eastAsia" w:ascii="仿宋" w:hAnsi="仿宋" w:eastAsia="仿宋" w:cs="仿宋"/>
          <w:b w:val="0"/>
          <w:bCs/>
          <w:color w:val="auto"/>
          <w:sz w:val="32"/>
          <w:szCs w:val="28"/>
        </w:rPr>
        <w:fldChar w:fldCharType="begin"/>
      </w:r>
      <w:r>
        <w:rPr>
          <w:rFonts w:hint="eastAsia" w:ascii="仿宋" w:hAnsi="仿宋" w:eastAsia="仿宋" w:cs="仿宋"/>
          <w:b w:val="0"/>
          <w:bCs/>
          <w:color w:val="auto"/>
          <w:sz w:val="32"/>
          <w:szCs w:val="28"/>
        </w:rPr>
        <w:instrText xml:space="preserve"> HYPERLINK \l _Toc6995 </w:instrText>
      </w:r>
      <w:r>
        <w:rPr>
          <w:rFonts w:hint="eastAsia" w:ascii="仿宋" w:hAnsi="仿宋" w:eastAsia="仿宋" w:cs="仿宋"/>
          <w:b w:val="0"/>
          <w:bCs/>
          <w:color w:val="auto"/>
          <w:sz w:val="32"/>
          <w:szCs w:val="28"/>
        </w:rPr>
        <w:fldChar w:fldCharType="separate"/>
      </w:r>
      <w:r>
        <w:rPr>
          <w:rFonts w:hint="eastAsia" w:ascii="仿宋" w:hAnsi="仿宋" w:eastAsia="仿宋" w:cs="仿宋"/>
          <w:b w:val="0"/>
          <w:bCs/>
          <w:snapToGrid w:val="0"/>
          <w:color w:val="auto"/>
          <w:kern w:val="44"/>
          <w:sz w:val="32"/>
          <w:szCs w:val="72"/>
          <w:lang w:val="en-US" w:eastAsia="zh-CN" w:bidi="ar-SA"/>
        </w:rPr>
        <w:t>第一部分   询价公告</w:t>
      </w:r>
      <w:r>
        <w:rPr>
          <w:b w:val="0"/>
          <w:bCs/>
          <w:color w:val="auto"/>
          <w:sz w:val="32"/>
          <w:szCs w:val="28"/>
        </w:rPr>
        <w:tab/>
      </w:r>
      <w:r>
        <w:rPr>
          <w:b w:val="0"/>
          <w:bCs/>
          <w:color w:val="auto"/>
          <w:sz w:val="32"/>
          <w:szCs w:val="28"/>
        </w:rPr>
        <w:fldChar w:fldCharType="begin"/>
      </w:r>
      <w:r>
        <w:rPr>
          <w:b w:val="0"/>
          <w:bCs/>
          <w:color w:val="auto"/>
          <w:sz w:val="32"/>
          <w:szCs w:val="28"/>
        </w:rPr>
        <w:instrText xml:space="preserve"> PAGEREF _Toc6995 \h </w:instrText>
      </w:r>
      <w:r>
        <w:rPr>
          <w:b w:val="0"/>
          <w:bCs/>
          <w:color w:val="auto"/>
          <w:sz w:val="32"/>
          <w:szCs w:val="28"/>
        </w:rPr>
        <w:fldChar w:fldCharType="separate"/>
      </w:r>
      <w:r>
        <w:rPr>
          <w:b w:val="0"/>
          <w:bCs/>
          <w:color w:val="auto"/>
          <w:sz w:val="32"/>
          <w:szCs w:val="28"/>
        </w:rPr>
        <w:t>3</w:t>
      </w:r>
      <w:r>
        <w:rPr>
          <w:b w:val="0"/>
          <w:bCs/>
          <w:color w:val="auto"/>
          <w:sz w:val="32"/>
          <w:szCs w:val="28"/>
        </w:rPr>
        <w:fldChar w:fldCharType="end"/>
      </w:r>
      <w:r>
        <w:rPr>
          <w:rFonts w:hint="eastAsia" w:ascii="仿宋" w:hAnsi="仿宋" w:eastAsia="仿宋" w:cs="仿宋"/>
          <w:b w:val="0"/>
          <w:bCs/>
          <w:color w:val="auto"/>
          <w:sz w:val="32"/>
          <w:szCs w:val="28"/>
        </w:rPr>
        <w:fldChar w:fldCharType="end"/>
      </w:r>
    </w:p>
    <w:p w14:paraId="7FB6A49A">
      <w:pPr>
        <w:pStyle w:val="9"/>
        <w:tabs>
          <w:tab w:val="right" w:leader="dot" w:pos="9070"/>
        </w:tabs>
        <w:rPr>
          <w:b w:val="0"/>
          <w:bCs/>
          <w:color w:val="auto"/>
          <w:sz w:val="32"/>
          <w:szCs w:val="28"/>
        </w:rPr>
      </w:pPr>
      <w:r>
        <w:rPr>
          <w:rFonts w:hint="eastAsia" w:ascii="仿宋" w:hAnsi="仿宋" w:eastAsia="仿宋" w:cs="仿宋"/>
          <w:b w:val="0"/>
          <w:bCs/>
          <w:color w:val="auto"/>
          <w:sz w:val="32"/>
          <w:szCs w:val="28"/>
        </w:rPr>
        <w:fldChar w:fldCharType="begin"/>
      </w:r>
      <w:r>
        <w:rPr>
          <w:rFonts w:hint="eastAsia" w:ascii="仿宋" w:hAnsi="仿宋" w:eastAsia="仿宋" w:cs="仿宋"/>
          <w:b w:val="0"/>
          <w:bCs/>
          <w:color w:val="auto"/>
          <w:sz w:val="32"/>
          <w:szCs w:val="28"/>
        </w:rPr>
        <w:instrText xml:space="preserve"> HYPERLINK \l _Toc23057 </w:instrText>
      </w:r>
      <w:r>
        <w:rPr>
          <w:rFonts w:hint="eastAsia" w:ascii="仿宋" w:hAnsi="仿宋" w:eastAsia="仿宋" w:cs="仿宋"/>
          <w:b w:val="0"/>
          <w:bCs/>
          <w:color w:val="auto"/>
          <w:sz w:val="32"/>
          <w:szCs w:val="28"/>
        </w:rPr>
        <w:fldChar w:fldCharType="separate"/>
      </w:r>
      <w:r>
        <w:rPr>
          <w:rFonts w:hint="eastAsia" w:ascii="仿宋" w:hAnsi="仿宋" w:eastAsia="仿宋" w:cs="仿宋"/>
          <w:b w:val="0"/>
          <w:bCs/>
          <w:snapToGrid w:val="0"/>
          <w:color w:val="auto"/>
          <w:kern w:val="44"/>
          <w:sz w:val="32"/>
          <w:szCs w:val="72"/>
          <w:lang w:val="en-US" w:eastAsia="zh-CN" w:bidi="ar-SA"/>
        </w:rPr>
        <w:t>第二部分   采购须知</w:t>
      </w:r>
      <w:r>
        <w:rPr>
          <w:b w:val="0"/>
          <w:bCs/>
          <w:color w:val="auto"/>
          <w:sz w:val="32"/>
          <w:szCs w:val="28"/>
        </w:rPr>
        <w:tab/>
      </w:r>
      <w:r>
        <w:rPr>
          <w:b w:val="0"/>
          <w:bCs/>
          <w:color w:val="auto"/>
          <w:sz w:val="32"/>
          <w:szCs w:val="28"/>
        </w:rPr>
        <w:fldChar w:fldCharType="begin"/>
      </w:r>
      <w:r>
        <w:rPr>
          <w:b w:val="0"/>
          <w:bCs/>
          <w:color w:val="auto"/>
          <w:sz w:val="32"/>
          <w:szCs w:val="28"/>
        </w:rPr>
        <w:instrText xml:space="preserve"> PAGEREF _Toc23057 \h </w:instrText>
      </w:r>
      <w:r>
        <w:rPr>
          <w:b w:val="0"/>
          <w:bCs/>
          <w:color w:val="auto"/>
          <w:sz w:val="32"/>
          <w:szCs w:val="28"/>
        </w:rPr>
        <w:fldChar w:fldCharType="separate"/>
      </w:r>
      <w:r>
        <w:rPr>
          <w:b w:val="0"/>
          <w:bCs/>
          <w:color w:val="auto"/>
          <w:sz w:val="32"/>
          <w:szCs w:val="28"/>
        </w:rPr>
        <w:t>8</w:t>
      </w:r>
      <w:r>
        <w:rPr>
          <w:b w:val="0"/>
          <w:bCs/>
          <w:color w:val="auto"/>
          <w:sz w:val="32"/>
          <w:szCs w:val="28"/>
        </w:rPr>
        <w:fldChar w:fldCharType="end"/>
      </w:r>
      <w:r>
        <w:rPr>
          <w:rFonts w:hint="eastAsia" w:ascii="仿宋" w:hAnsi="仿宋" w:eastAsia="仿宋" w:cs="仿宋"/>
          <w:b w:val="0"/>
          <w:bCs/>
          <w:color w:val="auto"/>
          <w:sz w:val="32"/>
          <w:szCs w:val="28"/>
        </w:rPr>
        <w:fldChar w:fldCharType="end"/>
      </w:r>
    </w:p>
    <w:p w14:paraId="524033B4">
      <w:pPr>
        <w:pStyle w:val="9"/>
        <w:tabs>
          <w:tab w:val="right" w:leader="dot" w:pos="9070"/>
        </w:tabs>
        <w:rPr>
          <w:b w:val="0"/>
          <w:bCs/>
          <w:color w:val="auto"/>
          <w:sz w:val="32"/>
          <w:szCs w:val="28"/>
        </w:rPr>
      </w:pPr>
      <w:r>
        <w:rPr>
          <w:rFonts w:hint="eastAsia" w:ascii="仿宋" w:hAnsi="仿宋" w:eastAsia="仿宋" w:cs="仿宋"/>
          <w:b w:val="0"/>
          <w:bCs/>
          <w:color w:val="auto"/>
          <w:sz w:val="32"/>
          <w:szCs w:val="28"/>
        </w:rPr>
        <w:fldChar w:fldCharType="begin"/>
      </w:r>
      <w:r>
        <w:rPr>
          <w:rFonts w:hint="eastAsia" w:ascii="仿宋" w:hAnsi="仿宋" w:eastAsia="仿宋" w:cs="仿宋"/>
          <w:b w:val="0"/>
          <w:bCs/>
          <w:color w:val="auto"/>
          <w:sz w:val="32"/>
          <w:szCs w:val="28"/>
        </w:rPr>
        <w:instrText xml:space="preserve"> HYPERLINK \l _Toc4053 </w:instrText>
      </w:r>
      <w:r>
        <w:rPr>
          <w:rFonts w:hint="eastAsia" w:ascii="仿宋" w:hAnsi="仿宋" w:eastAsia="仿宋" w:cs="仿宋"/>
          <w:b w:val="0"/>
          <w:bCs/>
          <w:color w:val="auto"/>
          <w:sz w:val="32"/>
          <w:szCs w:val="28"/>
        </w:rPr>
        <w:fldChar w:fldCharType="separate"/>
      </w:r>
      <w:r>
        <w:rPr>
          <w:rFonts w:hint="eastAsia" w:ascii="仿宋" w:hAnsi="仿宋" w:eastAsia="仿宋" w:cs="仿宋"/>
          <w:b w:val="0"/>
          <w:bCs/>
          <w:snapToGrid w:val="0"/>
          <w:color w:val="auto"/>
          <w:sz w:val="32"/>
          <w:szCs w:val="72"/>
        </w:rPr>
        <w:t>第三部分   询价内容</w:t>
      </w:r>
      <w:r>
        <w:rPr>
          <w:b w:val="0"/>
          <w:bCs/>
          <w:color w:val="auto"/>
          <w:sz w:val="32"/>
          <w:szCs w:val="28"/>
        </w:rPr>
        <w:tab/>
      </w:r>
      <w:r>
        <w:rPr>
          <w:b w:val="0"/>
          <w:bCs/>
          <w:color w:val="auto"/>
          <w:sz w:val="32"/>
          <w:szCs w:val="28"/>
        </w:rPr>
        <w:fldChar w:fldCharType="begin"/>
      </w:r>
      <w:r>
        <w:rPr>
          <w:b w:val="0"/>
          <w:bCs/>
          <w:color w:val="auto"/>
          <w:sz w:val="32"/>
          <w:szCs w:val="28"/>
        </w:rPr>
        <w:instrText xml:space="preserve"> PAGEREF _Toc4053 \h </w:instrText>
      </w:r>
      <w:r>
        <w:rPr>
          <w:b w:val="0"/>
          <w:bCs/>
          <w:color w:val="auto"/>
          <w:sz w:val="32"/>
          <w:szCs w:val="28"/>
        </w:rPr>
        <w:fldChar w:fldCharType="separate"/>
      </w:r>
      <w:r>
        <w:rPr>
          <w:b w:val="0"/>
          <w:bCs/>
          <w:color w:val="auto"/>
          <w:sz w:val="32"/>
          <w:szCs w:val="28"/>
        </w:rPr>
        <w:t>12</w:t>
      </w:r>
      <w:r>
        <w:rPr>
          <w:b w:val="0"/>
          <w:bCs/>
          <w:color w:val="auto"/>
          <w:sz w:val="32"/>
          <w:szCs w:val="28"/>
        </w:rPr>
        <w:fldChar w:fldCharType="end"/>
      </w:r>
      <w:r>
        <w:rPr>
          <w:rFonts w:hint="eastAsia" w:ascii="仿宋" w:hAnsi="仿宋" w:eastAsia="仿宋" w:cs="仿宋"/>
          <w:b w:val="0"/>
          <w:bCs/>
          <w:color w:val="auto"/>
          <w:sz w:val="32"/>
          <w:szCs w:val="28"/>
        </w:rPr>
        <w:fldChar w:fldCharType="end"/>
      </w:r>
    </w:p>
    <w:p w14:paraId="60240A74">
      <w:pPr>
        <w:pStyle w:val="9"/>
        <w:tabs>
          <w:tab w:val="right" w:leader="dot" w:pos="9070"/>
        </w:tabs>
        <w:rPr>
          <w:b w:val="0"/>
          <w:bCs/>
          <w:color w:val="auto"/>
          <w:sz w:val="32"/>
          <w:szCs w:val="28"/>
        </w:rPr>
      </w:pPr>
      <w:r>
        <w:rPr>
          <w:rFonts w:hint="eastAsia" w:ascii="仿宋" w:hAnsi="仿宋" w:eastAsia="仿宋" w:cs="仿宋"/>
          <w:b w:val="0"/>
          <w:bCs/>
          <w:color w:val="auto"/>
          <w:sz w:val="32"/>
          <w:szCs w:val="28"/>
        </w:rPr>
        <w:fldChar w:fldCharType="begin"/>
      </w:r>
      <w:r>
        <w:rPr>
          <w:rFonts w:hint="eastAsia" w:ascii="仿宋" w:hAnsi="仿宋" w:eastAsia="仿宋" w:cs="仿宋"/>
          <w:b w:val="0"/>
          <w:bCs/>
          <w:color w:val="auto"/>
          <w:sz w:val="32"/>
          <w:szCs w:val="28"/>
        </w:rPr>
        <w:instrText xml:space="preserve"> HYPERLINK \l _Toc30277 </w:instrText>
      </w:r>
      <w:r>
        <w:rPr>
          <w:rFonts w:hint="eastAsia" w:ascii="仿宋" w:hAnsi="仿宋" w:eastAsia="仿宋" w:cs="仿宋"/>
          <w:b w:val="0"/>
          <w:bCs/>
          <w:color w:val="auto"/>
          <w:sz w:val="32"/>
          <w:szCs w:val="28"/>
        </w:rPr>
        <w:fldChar w:fldCharType="separate"/>
      </w:r>
      <w:r>
        <w:rPr>
          <w:rFonts w:hint="eastAsia" w:ascii="仿宋" w:hAnsi="仿宋" w:eastAsia="仿宋" w:cs="仿宋"/>
          <w:b w:val="0"/>
          <w:bCs/>
          <w:snapToGrid w:val="0"/>
          <w:color w:val="auto"/>
          <w:sz w:val="32"/>
          <w:szCs w:val="72"/>
          <w:lang w:val="en-US" w:eastAsia="zh-CN"/>
        </w:rPr>
        <w:t>第四部分   合同主要条款</w:t>
      </w:r>
      <w:r>
        <w:rPr>
          <w:b w:val="0"/>
          <w:bCs/>
          <w:color w:val="auto"/>
          <w:sz w:val="32"/>
          <w:szCs w:val="28"/>
        </w:rPr>
        <w:tab/>
      </w:r>
      <w:r>
        <w:rPr>
          <w:b w:val="0"/>
          <w:bCs/>
          <w:color w:val="auto"/>
          <w:sz w:val="32"/>
          <w:szCs w:val="28"/>
        </w:rPr>
        <w:fldChar w:fldCharType="begin"/>
      </w:r>
      <w:r>
        <w:rPr>
          <w:b w:val="0"/>
          <w:bCs/>
          <w:color w:val="auto"/>
          <w:sz w:val="32"/>
          <w:szCs w:val="28"/>
        </w:rPr>
        <w:instrText xml:space="preserve"> PAGEREF _Toc30277 \h </w:instrText>
      </w:r>
      <w:r>
        <w:rPr>
          <w:b w:val="0"/>
          <w:bCs/>
          <w:color w:val="auto"/>
          <w:sz w:val="32"/>
          <w:szCs w:val="28"/>
        </w:rPr>
        <w:fldChar w:fldCharType="separate"/>
      </w:r>
      <w:r>
        <w:rPr>
          <w:b w:val="0"/>
          <w:bCs/>
          <w:color w:val="auto"/>
          <w:sz w:val="32"/>
          <w:szCs w:val="28"/>
        </w:rPr>
        <w:t>13</w:t>
      </w:r>
      <w:r>
        <w:rPr>
          <w:b w:val="0"/>
          <w:bCs/>
          <w:color w:val="auto"/>
          <w:sz w:val="32"/>
          <w:szCs w:val="28"/>
        </w:rPr>
        <w:fldChar w:fldCharType="end"/>
      </w:r>
      <w:r>
        <w:rPr>
          <w:rFonts w:hint="eastAsia" w:ascii="仿宋" w:hAnsi="仿宋" w:eastAsia="仿宋" w:cs="仿宋"/>
          <w:b w:val="0"/>
          <w:bCs/>
          <w:color w:val="auto"/>
          <w:sz w:val="32"/>
          <w:szCs w:val="28"/>
        </w:rPr>
        <w:fldChar w:fldCharType="end"/>
      </w:r>
    </w:p>
    <w:p w14:paraId="5ADCAD91">
      <w:pPr>
        <w:pStyle w:val="9"/>
        <w:tabs>
          <w:tab w:val="right" w:leader="dot" w:pos="9070"/>
        </w:tabs>
        <w:rPr>
          <w:b w:val="0"/>
          <w:bCs/>
          <w:color w:val="auto"/>
          <w:sz w:val="32"/>
          <w:szCs w:val="28"/>
        </w:rPr>
      </w:pPr>
      <w:r>
        <w:rPr>
          <w:rFonts w:hint="eastAsia" w:ascii="仿宋" w:hAnsi="仿宋" w:eastAsia="仿宋" w:cs="仿宋"/>
          <w:b w:val="0"/>
          <w:bCs/>
          <w:color w:val="auto"/>
          <w:sz w:val="32"/>
          <w:szCs w:val="28"/>
        </w:rPr>
        <w:fldChar w:fldCharType="begin"/>
      </w:r>
      <w:r>
        <w:rPr>
          <w:rFonts w:hint="eastAsia" w:ascii="仿宋" w:hAnsi="仿宋" w:eastAsia="仿宋" w:cs="仿宋"/>
          <w:b w:val="0"/>
          <w:bCs/>
          <w:color w:val="auto"/>
          <w:sz w:val="32"/>
          <w:szCs w:val="28"/>
        </w:rPr>
        <w:instrText xml:space="preserve"> HYPERLINK \l _Toc21167 </w:instrText>
      </w:r>
      <w:r>
        <w:rPr>
          <w:rFonts w:hint="eastAsia" w:ascii="仿宋" w:hAnsi="仿宋" w:eastAsia="仿宋" w:cs="仿宋"/>
          <w:b w:val="0"/>
          <w:bCs/>
          <w:color w:val="auto"/>
          <w:sz w:val="32"/>
          <w:szCs w:val="28"/>
        </w:rPr>
        <w:fldChar w:fldCharType="separate"/>
      </w:r>
      <w:r>
        <w:rPr>
          <w:rFonts w:hint="eastAsia" w:ascii="仿宋" w:hAnsi="仿宋" w:eastAsia="仿宋" w:cs="仿宋"/>
          <w:b w:val="0"/>
          <w:bCs/>
          <w:snapToGrid w:val="0"/>
          <w:color w:val="auto"/>
          <w:sz w:val="32"/>
          <w:szCs w:val="72"/>
        </w:rPr>
        <w:t>第</w:t>
      </w:r>
      <w:r>
        <w:rPr>
          <w:rFonts w:hint="eastAsia" w:ascii="仿宋" w:hAnsi="仿宋" w:eastAsia="仿宋" w:cs="仿宋"/>
          <w:b w:val="0"/>
          <w:bCs/>
          <w:snapToGrid w:val="0"/>
          <w:color w:val="auto"/>
          <w:sz w:val="32"/>
          <w:szCs w:val="72"/>
          <w:lang w:eastAsia="zh-CN"/>
        </w:rPr>
        <w:t>五</w:t>
      </w:r>
      <w:r>
        <w:rPr>
          <w:rFonts w:hint="eastAsia" w:ascii="仿宋" w:hAnsi="仿宋" w:eastAsia="仿宋" w:cs="仿宋"/>
          <w:b w:val="0"/>
          <w:bCs/>
          <w:snapToGrid w:val="0"/>
          <w:color w:val="auto"/>
          <w:sz w:val="32"/>
          <w:szCs w:val="72"/>
        </w:rPr>
        <w:t>部分   报价文件格式</w:t>
      </w:r>
      <w:r>
        <w:rPr>
          <w:b w:val="0"/>
          <w:bCs/>
          <w:color w:val="auto"/>
          <w:sz w:val="32"/>
          <w:szCs w:val="28"/>
        </w:rPr>
        <w:tab/>
      </w:r>
      <w:r>
        <w:rPr>
          <w:b w:val="0"/>
          <w:bCs/>
          <w:color w:val="auto"/>
          <w:sz w:val="32"/>
          <w:szCs w:val="28"/>
        </w:rPr>
        <w:fldChar w:fldCharType="begin"/>
      </w:r>
      <w:r>
        <w:rPr>
          <w:b w:val="0"/>
          <w:bCs/>
          <w:color w:val="auto"/>
          <w:sz w:val="32"/>
          <w:szCs w:val="28"/>
        </w:rPr>
        <w:instrText xml:space="preserve"> PAGEREF _Toc21167 \h </w:instrText>
      </w:r>
      <w:r>
        <w:rPr>
          <w:b w:val="0"/>
          <w:bCs/>
          <w:color w:val="auto"/>
          <w:sz w:val="32"/>
          <w:szCs w:val="28"/>
        </w:rPr>
        <w:fldChar w:fldCharType="separate"/>
      </w:r>
      <w:r>
        <w:rPr>
          <w:b w:val="0"/>
          <w:bCs/>
          <w:color w:val="auto"/>
          <w:sz w:val="32"/>
          <w:szCs w:val="28"/>
        </w:rPr>
        <w:t>21</w:t>
      </w:r>
      <w:r>
        <w:rPr>
          <w:b w:val="0"/>
          <w:bCs/>
          <w:color w:val="auto"/>
          <w:sz w:val="32"/>
          <w:szCs w:val="28"/>
        </w:rPr>
        <w:fldChar w:fldCharType="end"/>
      </w:r>
      <w:r>
        <w:rPr>
          <w:rFonts w:hint="eastAsia" w:ascii="仿宋" w:hAnsi="仿宋" w:eastAsia="仿宋" w:cs="仿宋"/>
          <w:b w:val="0"/>
          <w:bCs/>
          <w:color w:val="auto"/>
          <w:sz w:val="32"/>
          <w:szCs w:val="28"/>
        </w:rPr>
        <w:fldChar w:fldCharType="end"/>
      </w:r>
    </w:p>
    <w:p w14:paraId="3779893D">
      <w:pPr>
        <w:pStyle w:val="9"/>
        <w:tabs>
          <w:tab w:val="right" w:leader="dot" w:pos="9070"/>
        </w:tabs>
        <w:rPr>
          <w:b w:val="0"/>
          <w:bCs/>
          <w:color w:val="auto"/>
          <w:sz w:val="32"/>
          <w:szCs w:val="28"/>
        </w:rPr>
      </w:pPr>
      <w:r>
        <w:rPr>
          <w:rFonts w:hint="eastAsia" w:ascii="仿宋" w:hAnsi="仿宋" w:eastAsia="仿宋" w:cs="仿宋"/>
          <w:b w:val="0"/>
          <w:bCs/>
          <w:color w:val="auto"/>
          <w:sz w:val="32"/>
          <w:szCs w:val="28"/>
        </w:rPr>
        <w:fldChar w:fldCharType="begin"/>
      </w:r>
      <w:r>
        <w:rPr>
          <w:rFonts w:hint="eastAsia" w:ascii="仿宋" w:hAnsi="仿宋" w:eastAsia="仿宋" w:cs="仿宋"/>
          <w:b w:val="0"/>
          <w:bCs/>
          <w:color w:val="auto"/>
          <w:sz w:val="32"/>
          <w:szCs w:val="28"/>
        </w:rPr>
        <w:instrText xml:space="preserve"> HYPERLINK \l _Toc22901 </w:instrText>
      </w:r>
      <w:r>
        <w:rPr>
          <w:rFonts w:hint="eastAsia" w:ascii="仿宋" w:hAnsi="仿宋" w:eastAsia="仿宋" w:cs="仿宋"/>
          <w:b w:val="0"/>
          <w:bCs/>
          <w:color w:val="auto"/>
          <w:sz w:val="32"/>
          <w:szCs w:val="28"/>
        </w:rPr>
        <w:fldChar w:fldCharType="separate"/>
      </w:r>
      <w:r>
        <w:rPr>
          <w:rFonts w:hint="eastAsia" w:ascii="仿宋" w:hAnsi="仿宋" w:eastAsia="仿宋" w:cs="仿宋"/>
          <w:b w:val="0"/>
          <w:bCs/>
          <w:color w:val="auto"/>
          <w:sz w:val="32"/>
          <w:szCs w:val="28"/>
        </w:rPr>
        <w:t>附件一：</w:t>
      </w:r>
      <w:r>
        <w:rPr>
          <w:b w:val="0"/>
          <w:bCs/>
          <w:color w:val="auto"/>
          <w:sz w:val="32"/>
          <w:szCs w:val="28"/>
        </w:rPr>
        <w:tab/>
      </w:r>
      <w:r>
        <w:rPr>
          <w:b w:val="0"/>
          <w:bCs/>
          <w:color w:val="auto"/>
          <w:sz w:val="32"/>
          <w:szCs w:val="28"/>
        </w:rPr>
        <w:fldChar w:fldCharType="begin"/>
      </w:r>
      <w:r>
        <w:rPr>
          <w:b w:val="0"/>
          <w:bCs/>
          <w:color w:val="auto"/>
          <w:sz w:val="32"/>
          <w:szCs w:val="28"/>
        </w:rPr>
        <w:instrText xml:space="preserve"> PAGEREF _Toc22901 \h </w:instrText>
      </w:r>
      <w:r>
        <w:rPr>
          <w:b w:val="0"/>
          <w:bCs/>
          <w:color w:val="auto"/>
          <w:sz w:val="32"/>
          <w:szCs w:val="28"/>
        </w:rPr>
        <w:fldChar w:fldCharType="separate"/>
      </w:r>
      <w:r>
        <w:rPr>
          <w:b w:val="0"/>
          <w:bCs/>
          <w:color w:val="auto"/>
          <w:sz w:val="32"/>
          <w:szCs w:val="28"/>
        </w:rPr>
        <w:t>21</w:t>
      </w:r>
      <w:r>
        <w:rPr>
          <w:b w:val="0"/>
          <w:bCs/>
          <w:color w:val="auto"/>
          <w:sz w:val="32"/>
          <w:szCs w:val="28"/>
        </w:rPr>
        <w:fldChar w:fldCharType="end"/>
      </w:r>
      <w:r>
        <w:rPr>
          <w:rFonts w:hint="eastAsia" w:ascii="仿宋" w:hAnsi="仿宋" w:eastAsia="仿宋" w:cs="仿宋"/>
          <w:b w:val="0"/>
          <w:bCs/>
          <w:color w:val="auto"/>
          <w:sz w:val="32"/>
          <w:szCs w:val="28"/>
        </w:rPr>
        <w:fldChar w:fldCharType="end"/>
      </w:r>
    </w:p>
    <w:p w14:paraId="39794A77">
      <w:pPr>
        <w:pStyle w:val="9"/>
        <w:tabs>
          <w:tab w:val="right" w:leader="dot" w:pos="9070"/>
        </w:tabs>
        <w:rPr>
          <w:b w:val="0"/>
          <w:bCs/>
          <w:color w:val="auto"/>
          <w:sz w:val="32"/>
          <w:szCs w:val="28"/>
        </w:rPr>
      </w:pPr>
      <w:r>
        <w:rPr>
          <w:rFonts w:hint="eastAsia" w:ascii="仿宋" w:hAnsi="仿宋" w:eastAsia="仿宋" w:cs="仿宋"/>
          <w:b w:val="0"/>
          <w:bCs/>
          <w:color w:val="auto"/>
          <w:sz w:val="32"/>
          <w:szCs w:val="28"/>
        </w:rPr>
        <w:fldChar w:fldCharType="begin"/>
      </w:r>
      <w:r>
        <w:rPr>
          <w:rFonts w:hint="eastAsia" w:ascii="仿宋" w:hAnsi="仿宋" w:eastAsia="仿宋" w:cs="仿宋"/>
          <w:b w:val="0"/>
          <w:bCs/>
          <w:color w:val="auto"/>
          <w:sz w:val="32"/>
          <w:szCs w:val="28"/>
        </w:rPr>
        <w:instrText xml:space="preserve"> HYPERLINK \l _Toc20355 </w:instrText>
      </w:r>
      <w:r>
        <w:rPr>
          <w:rFonts w:hint="eastAsia" w:ascii="仿宋" w:hAnsi="仿宋" w:eastAsia="仿宋" w:cs="仿宋"/>
          <w:b w:val="0"/>
          <w:bCs/>
          <w:color w:val="auto"/>
          <w:sz w:val="32"/>
          <w:szCs w:val="28"/>
        </w:rPr>
        <w:fldChar w:fldCharType="separate"/>
      </w:r>
      <w:r>
        <w:rPr>
          <w:rFonts w:hint="eastAsia" w:ascii="仿宋" w:hAnsi="仿宋" w:eastAsia="仿宋" w:cs="仿宋"/>
          <w:b w:val="0"/>
          <w:bCs/>
          <w:color w:val="auto"/>
          <w:sz w:val="32"/>
          <w:szCs w:val="28"/>
        </w:rPr>
        <w:t>附件二</w:t>
      </w:r>
      <w:r>
        <w:rPr>
          <w:b w:val="0"/>
          <w:bCs/>
          <w:color w:val="auto"/>
          <w:sz w:val="32"/>
          <w:szCs w:val="28"/>
        </w:rPr>
        <w:tab/>
      </w:r>
      <w:r>
        <w:rPr>
          <w:b w:val="0"/>
          <w:bCs/>
          <w:color w:val="auto"/>
          <w:sz w:val="32"/>
          <w:szCs w:val="28"/>
        </w:rPr>
        <w:fldChar w:fldCharType="begin"/>
      </w:r>
      <w:r>
        <w:rPr>
          <w:b w:val="0"/>
          <w:bCs/>
          <w:color w:val="auto"/>
          <w:sz w:val="32"/>
          <w:szCs w:val="28"/>
        </w:rPr>
        <w:instrText xml:space="preserve"> PAGEREF _Toc20355 \h </w:instrText>
      </w:r>
      <w:r>
        <w:rPr>
          <w:b w:val="0"/>
          <w:bCs/>
          <w:color w:val="auto"/>
          <w:sz w:val="32"/>
          <w:szCs w:val="28"/>
        </w:rPr>
        <w:fldChar w:fldCharType="separate"/>
      </w:r>
      <w:r>
        <w:rPr>
          <w:b w:val="0"/>
          <w:bCs/>
          <w:color w:val="auto"/>
          <w:sz w:val="32"/>
          <w:szCs w:val="28"/>
        </w:rPr>
        <w:t>22</w:t>
      </w:r>
      <w:r>
        <w:rPr>
          <w:b w:val="0"/>
          <w:bCs/>
          <w:color w:val="auto"/>
          <w:sz w:val="32"/>
          <w:szCs w:val="28"/>
        </w:rPr>
        <w:fldChar w:fldCharType="end"/>
      </w:r>
      <w:r>
        <w:rPr>
          <w:rFonts w:hint="eastAsia" w:ascii="仿宋" w:hAnsi="仿宋" w:eastAsia="仿宋" w:cs="仿宋"/>
          <w:b w:val="0"/>
          <w:bCs/>
          <w:color w:val="auto"/>
          <w:sz w:val="32"/>
          <w:szCs w:val="28"/>
        </w:rPr>
        <w:fldChar w:fldCharType="end"/>
      </w:r>
    </w:p>
    <w:p w14:paraId="728E505F">
      <w:pPr>
        <w:pStyle w:val="9"/>
        <w:tabs>
          <w:tab w:val="right" w:leader="dot" w:pos="9070"/>
        </w:tabs>
        <w:rPr>
          <w:b w:val="0"/>
          <w:bCs/>
          <w:color w:val="auto"/>
          <w:sz w:val="32"/>
          <w:szCs w:val="28"/>
        </w:rPr>
      </w:pPr>
      <w:r>
        <w:rPr>
          <w:rFonts w:hint="eastAsia" w:ascii="仿宋" w:hAnsi="仿宋" w:eastAsia="仿宋" w:cs="仿宋"/>
          <w:b w:val="0"/>
          <w:bCs/>
          <w:color w:val="auto"/>
          <w:sz w:val="32"/>
          <w:szCs w:val="28"/>
        </w:rPr>
        <w:fldChar w:fldCharType="begin"/>
      </w:r>
      <w:r>
        <w:rPr>
          <w:rFonts w:hint="eastAsia" w:ascii="仿宋" w:hAnsi="仿宋" w:eastAsia="仿宋" w:cs="仿宋"/>
          <w:b w:val="0"/>
          <w:bCs/>
          <w:color w:val="auto"/>
          <w:sz w:val="32"/>
          <w:szCs w:val="28"/>
        </w:rPr>
        <w:instrText xml:space="preserve"> HYPERLINK \l _Toc29413 </w:instrText>
      </w:r>
      <w:r>
        <w:rPr>
          <w:rFonts w:hint="eastAsia" w:ascii="仿宋" w:hAnsi="仿宋" w:eastAsia="仿宋" w:cs="仿宋"/>
          <w:b w:val="0"/>
          <w:bCs/>
          <w:color w:val="auto"/>
          <w:sz w:val="32"/>
          <w:szCs w:val="28"/>
        </w:rPr>
        <w:fldChar w:fldCharType="separate"/>
      </w:r>
      <w:r>
        <w:rPr>
          <w:rFonts w:hint="eastAsia" w:ascii="仿宋" w:hAnsi="仿宋" w:eastAsia="仿宋" w:cs="仿宋"/>
          <w:b w:val="0"/>
          <w:bCs/>
          <w:color w:val="auto"/>
          <w:sz w:val="32"/>
          <w:szCs w:val="28"/>
        </w:rPr>
        <w:t>附件三</w:t>
      </w:r>
      <w:r>
        <w:rPr>
          <w:b w:val="0"/>
          <w:bCs/>
          <w:color w:val="auto"/>
          <w:sz w:val="32"/>
          <w:szCs w:val="28"/>
        </w:rPr>
        <w:tab/>
      </w:r>
      <w:r>
        <w:rPr>
          <w:b w:val="0"/>
          <w:bCs/>
          <w:color w:val="auto"/>
          <w:sz w:val="32"/>
          <w:szCs w:val="28"/>
        </w:rPr>
        <w:fldChar w:fldCharType="begin"/>
      </w:r>
      <w:r>
        <w:rPr>
          <w:b w:val="0"/>
          <w:bCs/>
          <w:color w:val="auto"/>
          <w:sz w:val="32"/>
          <w:szCs w:val="28"/>
        </w:rPr>
        <w:instrText xml:space="preserve"> PAGEREF _Toc29413 \h </w:instrText>
      </w:r>
      <w:r>
        <w:rPr>
          <w:b w:val="0"/>
          <w:bCs/>
          <w:color w:val="auto"/>
          <w:sz w:val="32"/>
          <w:szCs w:val="28"/>
        </w:rPr>
        <w:fldChar w:fldCharType="separate"/>
      </w:r>
      <w:r>
        <w:rPr>
          <w:b w:val="0"/>
          <w:bCs/>
          <w:color w:val="auto"/>
          <w:sz w:val="32"/>
          <w:szCs w:val="28"/>
        </w:rPr>
        <w:t>24</w:t>
      </w:r>
      <w:r>
        <w:rPr>
          <w:b w:val="0"/>
          <w:bCs/>
          <w:color w:val="auto"/>
          <w:sz w:val="32"/>
          <w:szCs w:val="28"/>
        </w:rPr>
        <w:fldChar w:fldCharType="end"/>
      </w:r>
      <w:r>
        <w:rPr>
          <w:rFonts w:hint="eastAsia" w:ascii="仿宋" w:hAnsi="仿宋" w:eastAsia="仿宋" w:cs="仿宋"/>
          <w:b w:val="0"/>
          <w:bCs/>
          <w:color w:val="auto"/>
          <w:sz w:val="32"/>
          <w:szCs w:val="28"/>
        </w:rPr>
        <w:fldChar w:fldCharType="end"/>
      </w:r>
    </w:p>
    <w:p w14:paraId="49419028">
      <w:pPr>
        <w:rPr>
          <w:rFonts w:hint="eastAsia" w:ascii="仿宋" w:hAnsi="仿宋" w:eastAsia="仿宋" w:cs="仿宋"/>
          <w:color w:val="auto"/>
          <w:sz w:val="56"/>
          <w:szCs w:val="32"/>
        </w:rPr>
      </w:pPr>
      <w:r>
        <w:rPr>
          <w:rFonts w:hint="eastAsia" w:ascii="仿宋" w:hAnsi="仿宋" w:eastAsia="仿宋" w:cs="仿宋"/>
          <w:b w:val="0"/>
          <w:bCs/>
          <w:color w:val="auto"/>
          <w:sz w:val="32"/>
          <w:szCs w:val="28"/>
        </w:rPr>
        <w:fldChar w:fldCharType="end"/>
      </w:r>
    </w:p>
    <w:p w14:paraId="0555C8B2">
      <w:pPr>
        <w:rPr>
          <w:rFonts w:hint="eastAsia" w:ascii="仿宋" w:hAnsi="仿宋" w:eastAsia="仿宋" w:cs="仿宋"/>
          <w:color w:val="auto"/>
          <w:sz w:val="36"/>
        </w:rPr>
      </w:pPr>
    </w:p>
    <w:p w14:paraId="6921F477">
      <w:pPr>
        <w:snapToGrid w:val="0"/>
        <w:jc w:val="center"/>
        <w:outlineLvl w:val="0"/>
        <w:rPr>
          <w:rFonts w:hint="eastAsia" w:ascii="仿宋" w:hAnsi="仿宋" w:eastAsia="仿宋" w:cs="仿宋"/>
          <w:snapToGrid w:val="0"/>
          <w:color w:val="auto"/>
          <w:sz w:val="30"/>
          <w:szCs w:val="30"/>
        </w:rPr>
      </w:pPr>
      <w:r>
        <w:rPr>
          <w:rFonts w:hint="eastAsia" w:ascii="仿宋" w:hAnsi="仿宋" w:eastAsia="仿宋" w:cs="仿宋"/>
          <w:color w:val="auto"/>
          <w:sz w:val="32"/>
          <w:szCs w:val="32"/>
        </w:rPr>
        <w:br w:type="page"/>
      </w:r>
      <w:bookmarkStart w:id="4" w:name="_Toc530583921"/>
      <w:bookmarkStart w:id="5" w:name="_Toc6995"/>
      <w:bookmarkStart w:id="6" w:name="_Toc530583878"/>
      <w:r>
        <w:rPr>
          <w:rFonts w:hint="eastAsia" w:ascii="仿宋" w:hAnsi="仿宋" w:eastAsia="仿宋" w:cs="仿宋"/>
          <w:b/>
          <w:snapToGrid w:val="0"/>
          <w:color w:val="auto"/>
          <w:kern w:val="44"/>
          <w:sz w:val="44"/>
          <w:szCs w:val="44"/>
          <w:lang w:val="en-US" w:eastAsia="zh-CN" w:bidi="ar-SA"/>
        </w:rPr>
        <w:t>第一部分   询价公告</w:t>
      </w:r>
      <w:bookmarkEnd w:id="4"/>
      <w:bookmarkEnd w:id="5"/>
      <w:bookmarkEnd w:id="6"/>
    </w:p>
    <w:p w14:paraId="6E66C16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绍兴市再生能源发展有限公司</w:t>
      </w:r>
      <w:r>
        <w:rPr>
          <w:rFonts w:hint="eastAsia" w:ascii="仿宋" w:hAnsi="仿宋" w:eastAsia="仿宋" w:cs="仿宋"/>
          <w:color w:val="auto"/>
          <w:sz w:val="30"/>
          <w:szCs w:val="30"/>
        </w:rPr>
        <w:t>因日常生产需要，需</w:t>
      </w:r>
      <w:r>
        <w:rPr>
          <w:rFonts w:hint="eastAsia" w:ascii="仿宋" w:hAnsi="仿宋" w:eastAsia="仿宋" w:cs="仿宋"/>
          <w:color w:val="auto"/>
          <w:sz w:val="30"/>
          <w:szCs w:val="30"/>
          <w:lang w:eastAsia="zh-CN"/>
        </w:rPr>
        <w:t>对</w:t>
      </w:r>
      <w:r>
        <w:rPr>
          <w:rFonts w:hint="eastAsia" w:ascii="仿宋" w:hAnsi="仿宋" w:eastAsia="仿宋" w:cs="仿宋"/>
          <w:color w:val="auto"/>
          <w:sz w:val="30"/>
          <w:szCs w:val="30"/>
          <w:lang w:val="en-US" w:eastAsia="zh-CN"/>
        </w:rPr>
        <w:t>3#炉具有自动监测功能的焚烧炉炉排输渣装置改造</w:t>
      </w:r>
      <w:r>
        <w:rPr>
          <w:rFonts w:hint="eastAsia" w:ascii="仿宋" w:hAnsi="仿宋" w:eastAsia="仿宋" w:cs="仿宋"/>
          <w:color w:val="auto"/>
          <w:sz w:val="30"/>
          <w:szCs w:val="30"/>
          <w:lang w:eastAsia="zh-CN"/>
        </w:rPr>
        <w:t>项目进行招标</w:t>
      </w:r>
      <w:r>
        <w:rPr>
          <w:rFonts w:hint="eastAsia" w:ascii="仿宋" w:hAnsi="仿宋" w:eastAsia="仿宋" w:cs="仿宋"/>
          <w:color w:val="auto"/>
          <w:sz w:val="30"/>
          <w:szCs w:val="30"/>
        </w:rPr>
        <w:t>，欢迎符合要求的供应商积极参与。</w:t>
      </w:r>
    </w:p>
    <w:p w14:paraId="383256B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color w:val="auto"/>
          <w:sz w:val="30"/>
          <w:szCs w:val="30"/>
          <w:lang w:eastAsia="zh-CN"/>
        </w:rPr>
      </w:pPr>
      <w:r>
        <w:rPr>
          <w:rFonts w:hint="eastAsia" w:ascii="仿宋_GB2312" w:eastAsia="仿宋_GB2312"/>
          <w:b/>
          <w:bCs/>
          <w:color w:val="auto"/>
          <w:sz w:val="30"/>
          <w:szCs w:val="30"/>
          <w:lang w:eastAsia="zh-CN"/>
        </w:rPr>
        <w:t>一、采购内容及相关说明。</w:t>
      </w:r>
    </w:p>
    <w:p w14:paraId="6A7A1A7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1.项目编号：</w:t>
      </w:r>
      <w:r>
        <w:rPr>
          <w:rFonts w:hint="eastAsia" w:ascii="仿宋" w:hAnsi="仿宋" w:eastAsia="仿宋" w:cs="仿宋"/>
          <w:color w:val="auto"/>
          <w:sz w:val="30"/>
          <w:szCs w:val="30"/>
          <w:lang w:val="en-US" w:eastAsia="zh-CN"/>
        </w:rPr>
        <w:t xml:space="preserve">SX-GC-LP-2507016  </w:t>
      </w:r>
    </w:p>
    <w:p w14:paraId="571EEE0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2.内容：</w:t>
      </w:r>
    </w:p>
    <w:tbl>
      <w:tblPr>
        <w:tblStyle w:val="13"/>
        <w:tblW w:w="4456" w:type="pct"/>
        <w:jc w:val="center"/>
        <w:tblLayout w:type="fixed"/>
        <w:tblCellMar>
          <w:top w:w="0" w:type="dxa"/>
          <w:left w:w="108" w:type="dxa"/>
          <w:bottom w:w="0" w:type="dxa"/>
          <w:right w:w="108" w:type="dxa"/>
        </w:tblCellMar>
      </w:tblPr>
      <w:tblGrid>
        <w:gridCol w:w="787"/>
        <w:gridCol w:w="3667"/>
        <w:gridCol w:w="1792"/>
        <w:gridCol w:w="1050"/>
        <w:gridCol w:w="981"/>
      </w:tblGrid>
      <w:tr w14:paraId="77D4A503">
        <w:tblPrEx>
          <w:tblCellMar>
            <w:top w:w="0" w:type="dxa"/>
            <w:left w:w="108" w:type="dxa"/>
            <w:bottom w:w="0" w:type="dxa"/>
            <w:right w:w="108" w:type="dxa"/>
          </w:tblCellMar>
        </w:tblPrEx>
        <w:trPr>
          <w:trHeight w:val="467" w:hRule="atLeast"/>
          <w:jc w:val="center"/>
        </w:trPr>
        <w:tc>
          <w:tcPr>
            <w:tcW w:w="787" w:type="dxa"/>
            <w:tcBorders>
              <w:top w:val="single" w:color="000000" w:sz="4" w:space="0"/>
              <w:left w:val="single" w:color="000000" w:sz="4" w:space="0"/>
              <w:bottom w:val="single" w:color="000000" w:sz="4" w:space="0"/>
              <w:right w:val="single" w:color="000000" w:sz="4" w:space="0"/>
            </w:tcBorders>
            <w:noWrap/>
            <w:vAlign w:val="center"/>
          </w:tcPr>
          <w:p w14:paraId="392D0FEE">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序号</w:t>
            </w:r>
          </w:p>
        </w:tc>
        <w:tc>
          <w:tcPr>
            <w:tcW w:w="3667" w:type="dxa"/>
            <w:tcBorders>
              <w:top w:val="single" w:color="000000" w:sz="4" w:space="0"/>
              <w:left w:val="single" w:color="000000" w:sz="4" w:space="0"/>
              <w:bottom w:val="single" w:color="000000" w:sz="4" w:space="0"/>
              <w:right w:val="single" w:color="000000" w:sz="4" w:space="0"/>
            </w:tcBorders>
            <w:noWrap/>
            <w:vAlign w:val="center"/>
          </w:tcPr>
          <w:p w14:paraId="130F79AB">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内容</w:t>
            </w:r>
          </w:p>
        </w:tc>
        <w:tc>
          <w:tcPr>
            <w:tcW w:w="1792" w:type="dxa"/>
            <w:tcBorders>
              <w:top w:val="single" w:color="000000" w:sz="4" w:space="0"/>
              <w:left w:val="single" w:color="000000" w:sz="4" w:space="0"/>
              <w:bottom w:val="single" w:color="000000" w:sz="4" w:space="0"/>
              <w:right w:val="single" w:color="000000" w:sz="4" w:space="0"/>
            </w:tcBorders>
            <w:noWrap/>
            <w:vAlign w:val="center"/>
          </w:tcPr>
          <w:p w14:paraId="71DB8D3E">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型号规格</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38C64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5DD0BE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r>
      <w:tr w14:paraId="33D884F6">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6B2A922D">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2E976F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U型溜槽</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B4F56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16Mn</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D664F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40</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5E73E9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r>
      <w:tr w14:paraId="542EFBF8">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3169562C">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606C1BD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槽钢</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BA9465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16#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BB03CD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70</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402C20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r>
      <w:tr w14:paraId="42038EB9">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4C20F888">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0FE2238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304不锈钢管</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B43617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Ø25*2.5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80E1D0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130</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7FF407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r>
      <w:tr w14:paraId="033444B6">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068CCFB8">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323D039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304不锈钢管</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C093C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Ø14*2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5EA3D8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80</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78EE38F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r>
      <w:tr w14:paraId="0A6FDE55">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73E57DC8">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70E43AF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气动卸灰阀（带气缸、电磁阀）</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70F77F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QSF400*400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5EE1B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16</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2804B32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bidi="ar-SA"/>
              </w:rPr>
              <w:t>套</w:t>
            </w:r>
          </w:p>
        </w:tc>
      </w:tr>
      <w:tr w14:paraId="4D0F46DD">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2D51B538">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2CB1B73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无缝管</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8A4C8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lang w:val="en-US" w:eastAsia="zh-CN"/>
              </w:rPr>
              <w:t>DN50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10324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lang w:val="en-US" w:eastAsia="zh-CN"/>
              </w:rPr>
              <w:t>80</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4D9CB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米</w:t>
            </w:r>
          </w:p>
        </w:tc>
      </w:tr>
      <w:tr w14:paraId="6F490531">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7EA3F734">
            <w:pPr>
              <w:keepNext w:val="0"/>
              <w:keepLines w:val="0"/>
              <w:widowControl/>
              <w:numPr>
                <w:ilvl w:val="0"/>
                <w:numId w:val="2"/>
              </w:numPr>
              <w:suppressLineNumbers w:val="0"/>
              <w:ind w:left="454" w:leftChars="0" w:hanging="454" w:firstLineChars="0"/>
              <w:jc w:val="center"/>
              <w:textAlignment w:val="center"/>
              <w:rPr>
                <w:rStyle w:val="29"/>
                <w:rFonts w:hint="eastAsia" w:ascii="仿宋" w:hAnsi="仿宋" w:eastAsia="仿宋" w:cs="仿宋"/>
                <w:color w:val="auto"/>
                <w:sz w:val="24"/>
                <w:szCs w:val="24"/>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5E42228A">
            <w:pPr>
              <w:keepNext w:val="0"/>
              <w:keepLines w:val="0"/>
              <w:widowControl/>
              <w:suppressLineNumbers w:val="0"/>
              <w:jc w:val="center"/>
              <w:textAlignment w:val="center"/>
              <w:rPr>
                <w:rStyle w:val="29"/>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rPr>
              <w:t>不锈钢法兰闸阀</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CBA958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lang w:val="en-US" w:eastAsia="zh-CN"/>
              </w:rPr>
              <w:t>DN50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5A38286">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7CD2557D">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auto"/>
                <w:sz w:val="24"/>
                <w:szCs w:val="24"/>
                <w:highlight w:val="none"/>
                <w:u w:val="none"/>
                <w:lang w:val="en-US" w:eastAsia="zh-CN"/>
              </w:rPr>
              <w:t>个</w:t>
            </w:r>
          </w:p>
        </w:tc>
      </w:tr>
      <w:tr w14:paraId="6067B7A5">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2E1639BA">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537311F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小型振打器</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1F95792">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DF29FD4">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7D18BA62">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auto"/>
                <w:sz w:val="24"/>
                <w:szCs w:val="24"/>
                <w:highlight w:val="none"/>
                <w:u w:val="none"/>
                <w:lang w:val="en-US" w:eastAsia="zh-CN"/>
              </w:rPr>
              <w:t>个</w:t>
            </w:r>
          </w:p>
        </w:tc>
      </w:tr>
      <w:tr w14:paraId="0880BF54">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7D757821">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095468C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溜槽法兰堵板</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BD856FC">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12D7853">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31471E55">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套</w:t>
            </w:r>
          </w:p>
        </w:tc>
      </w:tr>
      <w:tr w14:paraId="0D0DF461">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49E31F20">
            <w:pPr>
              <w:keepNext w:val="0"/>
              <w:keepLines w:val="0"/>
              <w:widowControl/>
              <w:numPr>
                <w:ilvl w:val="0"/>
                <w:numId w:val="2"/>
              </w:numPr>
              <w:suppressLineNumbers w:val="0"/>
              <w:ind w:left="454" w:leftChars="0" w:hanging="454" w:firstLineChars="0"/>
              <w:jc w:val="center"/>
              <w:textAlignment w:val="center"/>
              <w:rPr>
                <w:rStyle w:val="29"/>
                <w:rFonts w:hint="eastAsia" w:ascii="仿宋" w:hAnsi="仿宋" w:eastAsia="仿宋" w:cs="仿宋"/>
                <w:color w:val="auto"/>
                <w:sz w:val="24"/>
                <w:szCs w:val="24"/>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6171E2F9">
            <w:pPr>
              <w:keepNext w:val="0"/>
              <w:keepLines w:val="0"/>
              <w:widowControl/>
              <w:suppressLineNumbers w:val="0"/>
              <w:jc w:val="center"/>
              <w:textAlignment w:val="center"/>
              <w:rPr>
                <w:rStyle w:val="29"/>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rPr>
              <w:t>压缩空气过滤器</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DB08649">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8CD31F2">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D8D730A">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auto"/>
                <w:sz w:val="24"/>
                <w:szCs w:val="24"/>
                <w:highlight w:val="none"/>
                <w:u w:val="none"/>
                <w:lang w:val="en-US" w:eastAsia="zh-CN"/>
              </w:rPr>
              <w:t>个</w:t>
            </w:r>
          </w:p>
        </w:tc>
      </w:tr>
      <w:tr w14:paraId="6522A5C0">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33F85C31">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67CF1A1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不锈钢手动球阀</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07F19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lang w:val="en-US" w:eastAsia="zh-CN"/>
              </w:rPr>
              <w:t>DN25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65E0DBF">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859EB82">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auto"/>
                <w:sz w:val="24"/>
                <w:szCs w:val="24"/>
                <w:highlight w:val="none"/>
                <w:u w:val="none"/>
                <w:lang w:val="en-US" w:eastAsia="zh-CN"/>
              </w:rPr>
              <w:t>个</w:t>
            </w:r>
          </w:p>
        </w:tc>
      </w:tr>
      <w:tr w14:paraId="7BEC2863">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1FFCC0FA">
            <w:pPr>
              <w:keepNext w:val="0"/>
              <w:keepLines w:val="0"/>
              <w:widowControl/>
              <w:numPr>
                <w:ilvl w:val="0"/>
                <w:numId w:val="2"/>
              </w:numPr>
              <w:suppressLineNumbers w:val="0"/>
              <w:ind w:left="454" w:leftChars="0" w:hanging="454" w:firstLineChars="0"/>
              <w:jc w:val="center"/>
              <w:textAlignment w:val="center"/>
              <w:rPr>
                <w:rStyle w:val="29"/>
                <w:rFonts w:hint="eastAsia" w:ascii="仿宋" w:hAnsi="仿宋" w:eastAsia="仿宋" w:cs="仿宋"/>
                <w:color w:val="auto"/>
                <w:sz w:val="24"/>
                <w:szCs w:val="24"/>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00002793">
            <w:pPr>
              <w:keepNext w:val="0"/>
              <w:keepLines w:val="0"/>
              <w:widowControl/>
              <w:suppressLineNumbers w:val="0"/>
              <w:jc w:val="center"/>
              <w:textAlignment w:val="center"/>
              <w:rPr>
                <w:rStyle w:val="29"/>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rPr>
              <w:t>不锈钢手动球阀</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51696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lang w:val="en-US" w:eastAsia="zh-CN"/>
              </w:rPr>
              <w:t>DN14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76E1B6E">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16900F36">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auto"/>
                <w:sz w:val="24"/>
                <w:szCs w:val="24"/>
                <w:highlight w:val="none"/>
                <w:u w:val="none"/>
                <w:lang w:val="en-US" w:eastAsia="zh-CN"/>
              </w:rPr>
              <w:t>个</w:t>
            </w:r>
          </w:p>
        </w:tc>
      </w:tr>
      <w:tr w14:paraId="13D770A5">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4BE83F2B">
            <w:pPr>
              <w:keepNext w:val="0"/>
              <w:keepLines w:val="0"/>
              <w:widowControl/>
              <w:numPr>
                <w:ilvl w:val="0"/>
                <w:numId w:val="2"/>
              </w:numPr>
              <w:suppressLineNumbers w:val="0"/>
              <w:ind w:left="454" w:leftChars="0" w:hanging="454" w:firstLineChars="0"/>
              <w:jc w:val="center"/>
              <w:textAlignment w:val="center"/>
              <w:rPr>
                <w:rStyle w:val="29"/>
                <w:rFonts w:hint="eastAsia" w:ascii="仿宋" w:hAnsi="仿宋" w:eastAsia="仿宋" w:cs="仿宋"/>
                <w:color w:val="auto"/>
                <w:sz w:val="24"/>
                <w:szCs w:val="24"/>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70799041">
            <w:pPr>
              <w:keepNext w:val="0"/>
              <w:keepLines w:val="0"/>
              <w:widowControl/>
              <w:suppressLineNumbers w:val="0"/>
              <w:jc w:val="center"/>
              <w:textAlignment w:val="center"/>
              <w:rPr>
                <w:rStyle w:val="29"/>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rPr>
              <w:t>可视检查孔套装</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E1BA3A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C0FFDB8">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0AA656E">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套</w:t>
            </w:r>
          </w:p>
        </w:tc>
      </w:tr>
      <w:tr w14:paraId="52F5ECC4">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6F478561">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7214D6B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检修口套装</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8D6B21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33F69BC">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B42A92B">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套</w:t>
            </w:r>
          </w:p>
        </w:tc>
      </w:tr>
    </w:tbl>
    <w:p w14:paraId="0AA67C60">
      <w:pPr>
        <w:rPr>
          <w:rFonts w:hint="eastAsia"/>
          <w:color w:val="auto"/>
        </w:rPr>
      </w:pPr>
    </w:p>
    <w:p w14:paraId="4062610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3.技术要求及工作量：</w:t>
      </w:r>
    </w:p>
    <w:p w14:paraId="0FA8D02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2" w:firstLineChars="200"/>
        <w:jc w:val="lef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u w:val="single"/>
          <w:lang w:val="en-US" w:eastAsia="zh-CN"/>
        </w:rPr>
        <w:t>技术要求</w:t>
      </w:r>
      <w:r>
        <w:rPr>
          <w:rFonts w:hint="eastAsia" w:ascii="仿宋" w:hAnsi="仿宋" w:eastAsia="仿宋" w:cs="仿宋"/>
          <w:b/>
          <w:bCs/>
          <w:color w:val="auto"/>
          <w:sz w:val="30"/>
          <w:szCs w:val="30"/>
          <w:lang w:val="en-US" w:eastAsia="zh-CN"/>
        </w:rPr>
        <w:t>：</w:t>
      </w:r>
    </w:p>
    <w:p w14:paraId="11048C5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溜管安装必须严格按照设计高度、角度31°安装，保留炉排下每个灰斗下部的手动插板阀，根据改造情况进行安装高度调整,其中干燥段灰斗下部手动插板阀由原来安装高度7.4米调整至8.3米，燃烧段灰斗下部手动插板阀由原来安装高度7.4米调整至8.0米，燃尽段和冷却段灰斗下部手动插板阀安装位置不变。</w:t>
      </w:r>
    </w:p>
    <w:p w14:paraId="1DE15B3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将所有灰斗下部的电动双层卸灰阀更换为气动单层卸灰阀，控制气源取用锅炉8米层仪用压缩空气，压缩空气管道选用规格为：至每台炉的母管和至每列的管道选用Φ25*2.5的304不锈钢管、至每台气动单层卸灰阀的管道选用Φ14*2的304不锈钢管。同时在母管上设置1个压缩空气管道过滤器和1个手动总门，在至每个气动单层卸灰阀的控制气源管道上设置1个手动球阀，方便运行中检修隔离。</w:t>
      </w:r>
    </w:p>
    <w:p w14:paraId="54FF2C4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（3）气动单层卸灰阀主要技术参数：气动单层卸灰阀型号：QSF400*400，单台设计输送量：2t/h，物料密度：0.78t/m3，物料温度：300℃，进、出料口口径：400×400mm，高度450mm。</w:t>
      </w:r>
    </w:p>
    <w:p w14:paraId="429580C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（4）配套气缸型号：SC100*175S-TC-Y，控制电磁阀为220V单作用力电磁阀；</w:t>
      </w:r>
    </w:p>
    <w:p w14:paraId="01E3A40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将4台埋刮板输送机取消改为溜管式U型槽，通过溜管式U型槽直接将灰渣输送至捞渣机。溜管式U型槽设计安装角度为31°，固定方式采用悬挂式固定，同时在每根溜管式U型槽上方设置有4个350mm*190mm的检查疏通孔和侧面设置3个高温玻璃观察口以及在出口段离捞渣机接口1米的地方设置1个堵料信号，方便运行中出现堵渣时检查和疏通。溜管式U型槽每隔4米底部安装1个小型振打器用于防止灰渣板结，溜管式U型槽头部处安装冲洗水管及阀门，由捞渣机溜槽冲洗水管道接引水管至溜管式U型槽头部，管道选用DN50无缝管加DN50不锈钢法兰闸阀，溜管式U型槽采用10mm厚的16Mn材质；</w:t>
      </w:r>
    </w:p>
    <w:p w14:paraId="2912AE8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（6）所有焊接部位必须按要求施工，且密封良好。</w:t>
      </w:r>
    </w:p>
    <w:p w14:paraId="772BFBB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采用DCS自动控制每个灰斗的气动卸灰阀开关，开关顺序为一至四列依次进行动作，每列的气动卸灰阀动作顺序为干燥段灰斗至冷却段灰斗依次打开，一列卸灰阀动作完后进行下一列动作，以此类推进行循环动作，每个气动卸灰阀的开关时间以及每个灰斗之间的气动卸灰阀打开的间隔时间可根据每个灰斗的落渣量大小来设置。同时在DCS逻辑上设置连锁保护，如出现某一列出渣口堵塞报警时，自动停止该列的卸灰阀动作，待维检人员检查疏通后，恢复正常。</w:t>
      </w:r>
    </w:p>
    <w:p w14:paraId="38AEA3B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（8）炉排下输灰渣系统改造焊接工作较多，为保证竣工后无漏灰情况，焊接工艺需满足以下要求：</w:t>
      </w:r>
    </w:p>
    <w:p w14:paraId="3A2E399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2" w:firstLineChars="200"/>
        <w:jc w:val="left"/>
        <w:textAlignment w:val="auto"/>
        <w:rPr>
          <w:rFonts w:hint="eastAsia" w:ascii="仿宋" w:hAnsi="仿宋" w:eastAsia="仿宋" w:cs="仿宋"/>
          <w:b/>
          <w:bCs/>
          <w:color w:val="auto"/>
          <w:sz w:val="30"/>
          <w:szCs w:val="30"/>
          <w:u w:val="single"/>
          <w:lang w:val="en-US" w:eastAsia="zh-CN"/>
        </w:rPr>
      </w:pPr>
      <w:r>
        <w:rPr>
          <w:rFonts w:hint="eastAsia" w:ascii="仿宋" w:hAnsi="仿宋" w:eastAsia="仿宋" w:cs="仿宋"/>
          <w:b/>
          <w:bCs/>
          <w:color w:val="auto"/>
          <w:sz w:val="30"/>
          <w:szCs w:val="30"/>
          <w:u w:val="none"/>
          <w:lang w:val="en-US" w:eastAsia="zh-CN"/>
        </w:rPr>
        <w:t>对接接头：</w:t>
      </w:r>
    </w:p>
    <w:p w14:paraId="705D33B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a.焊缝余高：平焊0～4㎜，其它位置≤5㎜。</w:t>
      </w:r>
    </w:p>
    <w:p w14:paraId="28265DA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b.焊缝余高差：平焊≤3㎜，其它位置＜4㎜。</w:t>
      </w:r>
    </w:p>
    <w:p w14:paraId="574D3DD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c.焊缝宽度：比坡口增宽≤5㎜，每侧增宽≤3㎜。</w:t>
      </w:r>
    </w:p>
    <w:p w14:paraId="50AFD6B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2"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u w:val="none"/>
          <w:lang w:val="en-US" w:eastAsia="zh-CN"/>
        </w:rPr>
        <w:t>焊缝外观表露缺陷允许范围：</w:t>
      </w:r>
    </w:p>
    <w:p w14:paraId="511CC0A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a.不允许出现裂纹、未熔合。</w:t>
      </w:r>
    </w:p>
    <w:p w14:paraId="1C645DA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b.根部未焊透：深度≯15%,且≯2㎜,总长度≯焊缝全长的15%。</w:t>
      </w:r>
    </w:p>
    <w:p w14:paraId="4D586FE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c.不允许出现气孔、夹渣。</w:t>
      </w:r>
    </w:p>
    <w:p w14:paraId="0277EEA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d.咬边：深度≯0.5㎜，焊缝两侧总长度：≯焊缝长的20%。</w:t>
      </w:r>
    </w:p>
    <w:p w14:paraId="6F63E5B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e.根部突出：≯3㎜。</w:t>
      </w:r>
    </w:p>
    <w:p w14:paraId="456B95A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f.内凹：≤2.5㎜。</w:t>
      </w:r>
    </w:p>
    <w:p w14:paraId="748053AE">
      <w:pPr>
        <w:pStyle w:val="12"/>
        <w:snapToGrid/>
        <w:spacing w:line="360" w:lineRule="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u w:val="single"/>
          <w:lang w:val="en-US" w:eastAsia="zh-CN"/>
        </w:rPr>
        <w:t>工作量</w:t>
      </w:r>
      <w:r>
        <w:rPr>
          <w:rFonts w:hint="eastAsia" w:ascii="仿宋" w:hAnsi="仿宋" w:eastAsia="仿宋" w:cs="仿宋"/>
          <w:b/>
          <w:bCs/>
          <w:color w:val="auto"/>
          <w:sz w:val="30"/>
          <w:szCs w:val="30"/>
          <w:lang w:val="en-US" w:eastAsia="zh-CN"/>
        </w:rPr>
        <w:t>：</w:t>
      </w:r>
    </w:p>
    <w:p w14:paraId="25429000">
      <w:pPr>
        <w:pStyle w:val="12"/>
        <w:snapToGrid/>
        <w:spacing w:line="360" w:lineRule="auto"/>
        <w:rPr>
          <w:rFonts w:hint="eastAsia" w:ascii="仿宋" w:hAnsi="仿宋" w:eastAsia="仿宋" w:cs="仿宋"/>
          <w:color w:val="auto"/>
          <w:sz w:val="30"/>
          <w:szCs w:val="30"/>
          <w:lang w:val="en-US" w:eastAsia="zh-CN"/>
        </w:rPr>
      </w:pPr>
      <w:r>
        <w:rPr>
          <w:rFonts w:hint="eastAsia" w:ascii="仿宋" w:hAnsi="仿宋" w:eastAsia="仿宋" w:cs="仿宋"/>
          <w:b w:val="0"/>
          <w:bCs w:val="0"/>
          <w:color w:val="auto"/>
          <w:sz w:val="30"/>
          <w:szCs w:val="30"/>
          <w:lang w:val="en-US" w:eastAsia="zh-CN"/>
        </w:rPr>
        <w:t>将3#炉排下4台埋刮板输送机拆除，埋刮板输送机改为溜管式U型槽输送，增加16台气动卸灰阀，布置气源管道采用仪用压缩空气，每条溜管式U型槽每隔4米增加1个振打器，增加28个溜管检查孔，增加4套溜槽支架，增加4条溜管式U型槽冲洗水管。</w:t>
      </w:r>
    </w:p>
    <w:p w14:paraId="3DBB0E24">
      <w:pPr>
        <w:pStyle w:val="12"/>
        <w:snapToGrid/>
        <w:spacing w:line="360" w:lineRule="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4.其他要求：供应商须具备机电设备安装工程或钢结构工程或机械设备维护机械零件、零部件加工资质。</w:t>
      </w:r>
    </w:p>
    <w:p w14:paraId="2DF3CD1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本项目总金额限价为</w:t>
      </w:r>
      <w:r>
        <w:rPr>
          <w:rFonts w:hint="eastAsia" w:ascii="仿宋" w:hAnsi="仿宋" w:eastAsia="仿宋" w:cs="仿宋"/>
          <w:color w:val="auto"/>
          <w:sz w:val="30"/>
          <w:szCs w:val="30"/>
          <w:lang w:eastAsia="zh-CN"/>
        </w:rPr>
        <w:t>人民币</w:t>
      </w:r>
      <w:r>
        <w:rPr>
          <w:rFonts w:hint="eastAsia" w:ascii="仿宋" w:hAnsi="仿宋" w:eastAsia="仿宋" w:cs="仿宋"/>
          <w:color w:val="auto"/>
          <w:sz w:val="30"/>
          <w:szCs w:val="30"/>
          <w:highlight w:val="none"/>
          <w:lang w:val="en-US" w:eastAsia="zh-CN"/>
        </w:rPr>
        <w:t>28.6</w:t>
      </w:r>
      <w:r>
        <w:rPr>
          <w:rFonts w:hint="eastAsia" w:ascii="仿宋" w:hAnsi="仿宋" w:eastAsia="仿宋" w:cs="仿宋"/>
          <w:color w:val="auto"/>
          <w:sz w:val="30"/>
          <w:szCs w:val="30"/>
          <w:lang w:val="en-US" w:eastAsia="zh-CN"/>
        </w:rPr>
        <w:t>万</w:t>
      </w:r>
      <w:r>
        <w:rPr>
          <w:rFonts w:hint="eastAsia" w:ascii="仿宋" w:hAnsi="仿宋" w:eastAsia="仿宋" w:cs="仿宋"/>
          <w:color w:val="auto"/>
          <w:sz w:val="30"/>
          <w:szCs w:val="30"/>
        </w:rPr>
        <w:t>元</w:t>
      </w:r>
      <w:r>
        <w:rPr>
          <w:rFonts w:hint="eastAsia" w:ascii="仿宋" w:hAnsi="仿宋" w:eastAsia="仿宋" w:cs="仿宋"/>
          <w:color w:val="auto"/>
          <w:sz w:val="30"/>
          <w:szCs w:val="30"/>
          <w:lang w:eastAsia="zh-CN"/>
        </w:rPr>
        <w:t>。</w:t>
      </w:r>
    </w:p>
    <w:p w14:paraId="1437BFE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color w:val="auto"/>
          <w:sz w:val="30"/>
          <w:szCs w:val="30"/>
          <w:lang w:eastAsia="zh-CN"/>
        </w:rPr>
      </w:pPr>
      <w:r>
        <w:rPr>
          <w:rFonts w:hint="eastAsia" w:ascii="仿宋_GB2312" w:eastAsia="仿宋_GB2312"/>
          <w:b/>
          <w:bCs/>
          <w:color w:val="auto"/>
          <w:sz w:val="30"/>
          <w:szCs w:val="30"/>
          <w:lang w:eastAsia="zh-CN"/>
        </w:rPr>
        <w:t>二、供应商要求。</w:t>
      </w:r>
    </w:p>
    <w:p w14:paraId="3FB6369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1.报价人必须是在中华人民共和国境内注册，具有独立法人资格和独立承担民事责任的能力；投标人经营范围须包含相关的资质。</w:t>
      </w:r>
    </w:p>
    <w:p w14:paraId="00BDC82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74C0370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3.报价单位负责人为同一人或者存在控股、管理关系的不同单位，不得同时参加本项目。  </w:t>
      </w:r>
    </w:p>
    <w:p w14:paraId="2BF3258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4.本项目不接受联合体报价，不接受分包。</w:t>
      </w:r>
    </w:p>
    <w:p w14:paraId="1ADFA4F5">
      <w:pPr>
        <w:pStyle w:val="12"/>
        <w:snapToGrid/>
        <w:spacing w:line="360" w:lineRule="auto"/>
        <w:rPr>
          <w:rFonts w:hint="default"/>
          <w:color w:val="auto"/>
          <w:lang w:val="en-US" w:eastAsia="zh-CN"/>
        </w:rPr>
      </w:pPr>
      <w:r>
        <w:rPr>
          <w:rFonts w:hint="eastAsia" w:ascii="仿宋" w:hAnsi="仿宋" w:eastAsia="仿宋" w:cs="仿宋"/>
          <w:color w:val="auto"/>
          <w:sz w:val="30"/>
          <w:szCs w:val="30"/>
          <w:lang w:val="en-US" w:eastAsia="zh-CN"/>
        </w:rPr>
        <w:t>5.</w:t>
      </w:r>
      <w:bookmarkStart w:id="7" w:name="OLE_LINK2"/>
      <w:r>
        <w:rPr>
          <w:rFonts w:hint="eastAsia" w:ascii="仿宋" w:hAnsi="仿宋" w:eastAsia="仿宋" w:cs="仿宋"/>
          <w:color w:val="auto"/>
          <w:sz w:val="30"/>
          <w:szCs w:val="30"/>
          <w:lang w:val="en-US" w:eastAsia="zh-CN"/>
        </w:rPr>
        <w:t>供应商须</w:t>
      </w:r>
      <w:bookmarkEnd w:id="7"/>
      <w:r>
        <w:rPr>
          <w:rFonts w:hint="eastAsia" w:ascii="仿宋" w:hAnsi="仿宋" w:eastAsia="仿宋" w:cs="仿宋"/>
          <w:color w:val="auto"/>
          <w:sz w:val="30"/>
          <w:szCs w:val="30"/>
          <w:lang w:val="en-US" w:eastAsia="zh-CN"/>
        </w:rPr>
        <w:t>具备机电设备安装工程或钢结构工程或机械设备维护机械零件、零部件加工资质。</w:t>
      </w:r>
    </w:p>
    <w:p w14:paraId="31202C6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color w:val="auto"/>
          <w:sz w:val="30"/>
          <w:szCs w:val="30"/>
        </w:rPr>
      </w:pPr>
      <w:bookmarkStart w:id="8" w:name="_Toc530583880"/>
      <w:bookmarkStart w:id="9" w:name="_Toc530583923"/>
      <w:r>
        <w:rPr>
          <w:rFonts w:hint="eastAsia" w:ascii="仿宋_GB2312" w:eastAsia="仿宋_GB2312"/>
          <w:b/>
          <w:bCs/>
          <w:color w:val="auto"/>
          <w:sz w:val="30"/>
          <w:szCs w:val="30"/>
          <w:lang w:eastAsia="zh-CN"/>
        </w:rPr>
        <w:t>三</w:t>
      </w:r>
      <w:r>
        <w:rPr>
          <w:rFonts w:hint="eastAsia" w:ascii="仿宋_GB2312" w:eastAsia="仿宋_GB2312"/>
          <w:b/>
          <w:bCs/>
          <w:color w:val="auto"/>
          <w:sz w:val="30"/>
          <w:szCs w:val="30"/>
        </w:rPr>
        <w:t>、</w:t>
      </w:r>
      <w:r>
        <w:rPr>
          <w:rFonts w:hint="eastAsia" w:ascii="仿宋_GB2312" w:eastAsia="仿宋_GB2312"/>
          <w:b/>
          <w:bCs/>
          <w:color w:val="auto"/>
          <w:sz w:val="30"/>
          <w:szCs w:val="30"/>
          <w:lang w:eastAsia="zh-CN"/>
        </w:rPr>
        <w:t>开标</w:t>
      </w:r>
      <w:r>
        <w:rPr>
          <w:rFonts w:hint="eastAsia" w:ascii="仿宋_GB2312" w:eastAsia="仿宋_GB2312"/>
          <w:b/>
          <w:bCs/>
          <w:color w:val="auto"/>
          <w:sz w:val="30"/>
          <w:szCs w:val="30"/>
        </w:rPr>
        <w:t>时间及递交方式。</w:t>
      </w:r>
    </w:p>
    <w:p w14:paraId="0AA8C9E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color w:val="auto"/>
          <w:sz w:val="30"/>
          <w:szCs w:val="30"/>
        </w:rPr>
      </w:pPr>
      <w:r>
        <w:rPr>
          <w:rFonts w:hint="eastAsia" w:ascii="仿宋_GB2312" w:eastAsia="仿宋_GB2312"/>
          <w:color w:val="auto"/>
          <w:sz w:val="30"/>
          <w:szCs w:val="30"/>
        </w:rPr>
        <w:t>1.</w:t>
      </w:r>
      <w:r>
        <w:rPr>
          <w:rFonts w:hint="eastAsia" w:ascii="仿宋_GB2312" w:eastAsia="仿宋_GB2312"/>
          <w:color w:val="auto"/>
          <w:sz w:val="30"/>
          <w:szCs w:val="30"/>
          <w:lang w:eastAsia="zh-CN"/>
        </w:rPr>
        <w:t>开标</w:t>
      </w:r>
      <w:r>
        <w:rPr>
          <w:rFonts w:hint="eastAsia" w:ascii="仿宋_GB2312" w:eastAsia="仿宋_GB2312"/>
          <w:color w:val="auto"/>
          <w:sz w:val="30"/>
          <w:szCs w:val="30"/>
        </w:rPr>
        <w:t>时间：202</w:t>
      </w:r>
      <w:r>
        <w:rPr>
          <w:rFonts w:hint="eastAsia" w:ascii="仿宋_GB2312" w:eastAsia="仿宋_GB2312"/>
          <w:color w:val="auto"/>
          <w:sz w:val="30"/>
          <w:szCs w:val="30"/>
          <w:lang w:val="en-US" w:eastAsia="zh-CN"/>
        </w:rPr>
        <w:t>5</w:t>
      </w:r>
      <w:r>
        <w:rPr>
          <w:rFonts w:hint="eastAsia" w:ascii="仿宋_GB2312" w:eastAsia="仿宋_GB2312"/>
          <w:color w:val="auto"/>
          <w:sz w:val="30"/>
          <w:szCs w:val="30"/>
        </w:rPr>
        <w:t>年</w:t>
      </w:r>
      <w:r>
        <w:rPr>
          <w:rFonts w:hint="eastAsia" w:ascii="仿宋_GB2312" w:eastAsia="仿宋_GB2312"/>
          <w:color w:val="auto"/>
          <w:sz w:val="30"/>
          <w:szCs w:val="30"/>
          <w:lang w:val="en-US" w:eastAsia="zh-CN"/>
        </w:rPr>
        <w:t>8月26</w:t>
      </w:r>
      <w:r>
        <w:rPr>
          <w:rFonts w:hint="eastAsia" w:ascii="仿宋_GB2312" w:eastAsia="仿宋_GB2312"/>
          <w:color w:val="auto"/>
          <w:sz w:val="30"/>
          <w:szCs w:val="30"/>
        </w:rPr>
        <w:t>日。</w:t>
      </w:r>
    </w:p>
    <w:p w14:paraId="413918B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color w:val="auto"/>
          <w:sz w:val="30"/>
          <w:szCs w:val="30"/>
        </w:rPr>
      </w:pPr>
      <w:r>
        <w:rPr>
          <w:rFonts w:hint="eastAsia" w:ascii="仿宋_GB2312" w:eastAsia="仿宋_GB2312"/>
          <w:color w:val="auto"/>
          <w:sz w:val="30"/>
          <w:szCs w:val="30"/>
        </w:rPr>
        <w:t>2.</w:t>
      </w:r>
      <w:r>
        <w:rPr>
          <w:rFonts w:hint="eastAsia" w:ascii="仿宋_GB2312" w:eastAsia="仿宋_GB2312"/>
          <w:color w:val="auto"/>
          <w:sz w:val="30"/>
          <w:szCs w:val="30"/>
          <w:lang w:eastAsia="zh-CN"/>
        </w:rPr>
        <w:t>开标</w:t>
      </w:r>
      <w:r>
        <w:rPr>
          <w:rFonts w:hint="eastAsia" w:ascii="仿宋_GB2312" w:eastAsia="仿宋_GB2312"/>
          <w:color w:val="auto"/>
          <w:sz w:val="30"/>
          <w:szCs w:val="30"/>
        </w:rPr>
        <w:t>地点：</w:t>
      </w:r>
      <w:r>
        <w:rPr>
          <w:rFonts w:hint="eastAsia" w:ascii="仿宋_GB2312" w:eastAsia="仿宋_GB2312"/>
          <w:color w:val="auto"/>
          <w:sz w:val="30"/>
          <w:szCs w:val="30"/>
          <w:lang w:eastAsia="zh-CN"/>
        </w:rPr>
        <w:t>浙江省绍兴市柯桥区钱滨线二线海塘绍兴市再生能源发展有限公司。</w:t>
      </w:r>
    </w:p>
    <w:p w14:paraId="00939C8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color w:val="auto"/>
          <w:sz w:val="30"/>
          <w:szCs w:val="30"/>
        </w:rPr>
      </w:pPr>
      <w:r>
        <w:rPr>
          <w:rFonts w:hint="eastAsia" w:ascii="仿宋_GB2312" w:eastAsia="仿宋_GB2312"/>
          <w:color w:val="auto"/>
          <w:sz w:val="30"/>
          <w:szCs w:val="30"/>
        </w:rPr>
        <w:t>3.报价文件的递交：</w:t>
      </w:r>
    </w:p>
    <w:p w14:paraId="33FF4D8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color w:val="auto"/>
          <w:sz w:val="30"/>
          <w:szCs w:val="30"/>
          <w:lang w:val="en-US" w:eastAsia="zh-CN"/>
        </w:rPr>
      </w:pP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1</w:t>
      </w:r>
      <w:r>
        <w:rPr>
          <w:rFonts w:hint="eastAsia" w:ascii="仿宋_GB2312" w:eastAsia="仿宋_GB2312"/>
          <w:color w:val="auto"/>
          <w:sz w:val="30"/>
          <w:szCs w:val="30"/>
          <w:lang w:eastAsia="zh-CN"/>
        </w:rPr>
        <w:t>）本次询价开标采用线</w:t>
      </w:r>
      <w:r>
        <w:rPr>
          <w:rFonts w:hint="eastAsia" w:ascii="仿宋_GB2312" w:eastAsia="仿宋_GB2312"/>
          <w:color w:val="auto"/>
          <w:sz w:val="30"/>
          <w:szCs w:val="30"/>
          <w:lang w:val="en-US" w:eastAsia="zh-CN"/>
        </w:rPr>
        <w:t>下开标</w:t>
      </w:r>
      <w:r>
        <w:rPr>
          <w:rFonts w:hint="eastAsia" w:ascii="仿宋_GB2312" w:eastAsia="仿宋_GB2312"/>
          <w:color w:val="auto"/>
          <w:sz w:val="30"/>
          <w:szCs w:val="30"/>
          <w:lang w:eastAsia="zh-CN"/>
        </w:rPr>
        <w:t>方式，报价人需在开标时间前将报价文件递交至绍兴市再生能源发展有限公司综合楼一楼投标箱。报价人可</w:t>
      </w:r>
      <w:r>
        <w:rPr>
          <w:rFonts w:hint="eastAsia" w:ascii="仿宋_GB2312" w:eastAsia="仿宋_GB2312"/>
          <w:color w:val="auto"/>
          <w:sz w:val="30"/>
          <w:szCs w:val="30"/>
        </w:rPr>
        <w:t>现场提交</w:t>
      </w:r>
      <w:r>
        <w:rPr>
          <w:rFonts w:hint="eastAsia" w:ascii="仿宋_GB2312" w:eastAsia="仿宋_GB2312"/>
          <w:color w:val="auto"/>
          <w:sz w:val="30"/>
          <w:szCs w:val="30"/>
          <w:lang w:eastAsia="zh-CN"/>
        </w:rPr>
        <w:t>报价</w:t>
      </w:r>
      <w:r>
        <w:rPr>
          <w:rFonts w:hint="eastAsia" w:ascii="仿宋_GB2312" w:eastAsia="仿宋_GB2312"/>
          <w:color w:val="auto"/>
          <w:sz w:val="30"/>
          <w:szCs w:val="30"/>
        </w:rPr>
        <w:t>文件</w:t>
      </w:r>
      <w:r>
        <w:rPr>
          <w:rFonts w:hint="eastAsia" w:ascii="仿宋_GB2312" w:eastAsia="仿宋_GB2312"/>
          <w:color w:val="auto"/>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2F8A847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color w:val="auto"/>
          <w:sz w:val="30"/>
          <w:szCs w:val="30"/>
          <w:lang w:val="en-US" w:eastAsia="zh-CN"/>
        </w:rPr>
      </w:pP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2</w:t>
      </w:r>
      <w:r>
        <w:rPr>
          <w:rFonts w:hint="eastAsia" w:ascii="仿宋_GB2312" w:eastAsia="仿宋_GB2312"/>
          <w:color w:val="auto"/>
          <w:sz w:val="30"/>
          <w:szCs w:val="30"/>
          <w:lang w:eastAsia="zh-CN"/>
        </w:rPr>
        <w:t>）</w:t>
      </w:r>
      <w:r>
        <w:rPr>
          <w:rFonts w:hint="eastAsia" w:ascii="仿宋_GB2312" w:eastAsia="仿宋_GB2312"/>
          <w:color w:val="auto"/>
          <w:sz w:val="30"/>
          <w:szCs w:val="30"/>
        </w:rPr>
        <w:t>邮寄地址：</w:t>
      </w:r>
      <w:r>
        <w:rPr>
          <w:rFonts w:hint="eastAsia" w:ascii="仿宋_GB2312" w:eastAsia="仿宋_GB2312"/>
          <w:color w:val="auto"/>
          <w:sz w:val="30"/>
          <w:szCs w:val="30"/>
          <w:lang w:eastAsia="zh-CN"/>
        </w:rPr>
        <w:t>浙江省绍兴市柯桥区钱滨线二线海塘绍兴市再生能源发展有限公司</w:t>
      </w:r>
      <w:r>
        <w:rPr>
          <w:rFonts w:hint="eastAsia" w:ascii="仿宋_GB2312" w:eastAsia="仿宋_GB2312"/>
          <w:color w:val="auto"/>
          <w:sz w:val="30"/>
          <w:szCs w:val="30"/>
        </w:rPr>
        <w:t>  </w:t>
      </w:r>
      <w:r>
        <w:rPr>
          <w:rFonts w:hint="eastAsia" w:ascii="仿宋_GB2312" w:eastAsia="仿宋_GB2312"/>
          <w:color w:val="auto"/>
          <w:sz w:val="30"/>
          <w:szCs w:val="30"/>
          <w:lang w:eastAsia="zh-CN"/>
        </w:rPr>
        <w:t xml:space="preserve"> 采购供应部 </w:t>
      </w:r>
      <w:r>
        <w:rPr>
          <w:rFonts w:hint="eastAsia" w:ascii="仿宋_GB2312" w:eastAsia="仿宋_GB2312"/>
          <w:color w:val="auto"/>
          <w:sz w:val="30"/>
          <w:szCs w:val="30"/>
          <w:lang w:val="en-US" w:eastAsia="zh-CN"/>
        </w:rPr>
        <w:t>0575-85791916</w:t>
      </w:r>
    </w:p>
    <w:p w14:paraId="28DF5BA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color w:val="auto"/>
          <w:sz w:val="30"/>
          <w:szCs w:val="30"/>
        </w:rPr>
      </w:pP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3</w:t>
      </w:r>
      <w:r>
        <w:rPr>
          <w:rFonts w:hint="eastAsia" w:ascii="仿宋_GB2312" w:eastAsia="仿宋_GB2312"/>
          <w:color w:val="auto"/>
          <w:sz w:val="30"/>
          <w:szCs w:val="30"/>
          <w:lang w:eastAsia="zh-CN"/>
        </w:rPr>
        <w:t>）</w:t>
      </w:r>
      <w:r>
        <w:rPr>
          <w:rFonts w:hint="eastAsia" w:ascii="仿宋_GB2312" w:eastAsia="仿宋_GB2312"/>
          <w:color w:val="auto"/>
          <w:sz w:val="30"/>
          <w:szCs w:val="30"/>
        </w:rPr>
        <w:t>报价文件邮寄封装要求：供应商除按照文件要求封装报价文件外，还需在快递外包装上醒目注明项目名称、</w:t>
      </w:r>
      <w:r>
        <w:rPr>
          <w:rFonts w:hint="eastAsia" w:ascii="仿宋_GB2312" w:eastAsia="仿宋_GB2312"/>
          <w:color w:val="auto"/>
          <w:sz w:val="30"/>
          <w:szCs w:val="30"/>
          <w:lang w:eastAsia="zh-CN"/>
        </w:rPr>
        <w:t>询价</w:t>
      </w:r>
      <w:r>
        <w:rPr>
          <w:rFonts w:hint="eastAsia" w:ascii="仿宋_GB2312" w:eastAsia="仿宋_GB2312"/>
          <w:color w:val="auto"/>
          <w:sz w:val="30"/>
          <w:szCs w:val="30"/>
        </w:rPr>
        <w:t>编号，且注明报价人联系人、联系人电话；快递包装务必牢固可靠，因包装原因出现影响</w:t>
      </w:r>
      <w:r>
        <w:rPr>
          <w:rFonts w:hint="eastAsia" w:ascii="仿宋_GB2312" w:eastAsia="仿宋_GB2312"/>
          <w:color w:val="auto"/>
          <w:sz w:val="30"/>
          <w:szCs w:val="30"/>
          <w:lang w:val="en-US" w:eastAsia="zh-CN"/>
        </w:rPr>
        <w:t>报价</w:t>
      </w:r>
      <w:r>
        <w:rPr>
          <w:rFonts w:hint="eastAsia" w:ascii="仿宋_GB2312" w:eastAsia="仿宋_GB2312"/>
          <w:color w:val="auto"/>
          <w:sz w:val="30"/>
          <w:szCs w:val="30"/>
        </w:rPr>
        <w:t>文件完整性、密封性等后果由供应商自行负责。</w:t>
      </w:r>
    </w:p>
    <w:p w14:paraId="69476E1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color w:val="auto"/>
          <w:sz w:val="30"/>
          <w:szCs w:val="30"/>
        </w:rPr>
      </w:pP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4</w:t>
      </w:r>
      <w:r>
        <w:rPr>
          <w:rFonts w:hint="eastAsia" w:ascii="仿宋_GB2312" w:eastAsia="仿宋_GB2312"/>
          <w:color w:val="auto"/>
          <w:sz w:val="30"/>
          <w:szCs w:val="30"/>
          <w:lang w:eastAsia="zh-CN"/>
        </w:rPr>
        <w:t>）</w:t>
      </w:r>
      <w:r>
        <w:rPr>
          <w:rFonts w:hint="eastAsia" w:ascii="仿宋_GB2312" w:eastAsia="仿宋_GB2312"/>
          <w:color w:val="auto"/>
          <w:sz w:val="30"/>
          <w:szCs w:val="30"/>
        </w:rPr>
        <w:t>报价文件邮递递交截止时间：截至2025年8月</w:t>
      </w:r>
      <w:r>
        <w:rPr>
          <w:rFonts w:hint="eastAsia" w:ascii="仿宋_GB2312" w:eastAsia="仿宋_GB2312"/>
          <w:color w:val="auto"/>
          <w:sz w:val="30"/>
          <w:szCs w:val="30"/>
          <w:lang w:val="en-US" w:eastAsia="zh-CN"/>
        </w:rPr>
        <w:t>25</w:t>
      </w:r>
      <w:r>
        <w:rPr>
          <w:rFonts w:hint="eastAsia" w:ascii="仿宋_GB2312" w:eastAsia="仿宋_GB2312"/>
          <w:color w:val="auto"/>
          <w:sz w:val="30"/>
          <w:szCs w:val="30"/>
        </w:rPr>
        <w:t>日，以邮寄签收时间为准，因邮寄原因导致报价文件不能如期送达等风险由供应商自行承担。</w:t>
      </w:r>
    </w:p>
    <w:p w14:paraId="69EA963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color w:val="auto"/>
          <w:sz w:val="30"/>
          <w:szCs w:val="30"/>
          <w:lang w:val="en-US" w:eastAsia="zh-CN"/>
        </w:rPr>
      </w:pPr>
      <w:r>
        <w:rPr>
          <w:rFonts w:hint="eastAsia" w:ascii="仿宋_GB2312" w:hAnsi="Times New Roman" w:eastAsia="仿宋_GB2312" w:cs="Times New Roman"/>
          <w:b/>
          <w:bCs/>
          <w:color w:val="auto"/>
          <w:sz w:val="30"/>
          <w:szCs w:val="30"/>
          <w:lang w:val="en-US" w:eastAsia="zh-CN"/>
        </w:rPr>
        <w:t>四、技术规范</w:t>
      </w:r>
    </w:p>
    <w:p w14:paraId="4F6C3BF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color w:val="auto"/>
          <w:sz w:val="30"/>
          <w:szCs w:val="30"/>
          <w:lang w:val="en-US" w:eastAsia="zh-CN"/>
        </w:rPr>
      </w:pPr>
      <w:r>
        <w:rPr>
          <w:rFonts w:hint="eastAsia" w:ascii="仿宋_GB2312" w:hAnsi="Times New Roman" w:eastAsia="仿宋_GB2312" w:cs="Times New Roman"/>
          <w:color w:val="auto"/>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6E0CCEB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color w:val="auto"/>
          <w:sz w:val="30"/>
          <w:szCs w:val="30"/>
          <w:lang w:val="en-US" w:eastAsia="zh-CN"/>
        </w:rPr>
      </w:pPr>
      <w:r>
        <w:rPr>
          <w:rFonts w:hint="eastAsia" w:ascii="仿宋_GB2312" w:hAnsi="Times New Roman" w:eastAsia="仿宋_GB2312" w:cs="Times New Roman"/>
          <w:color w:val="auto"/>
          <w:sz w:val="30"/>
          <w:szCs w:val="30"/>
          <w:lang w:val="en-US" w:eastAsia="zh-CN"/>
        </w:rPr>
        <w:t>2.联系人：</w:t>
      </w:r>
      <w:r>
        <w:rPr>
          <w:rFonts w:hint="eastAsia" w:ascii="仿宋_GB2312" w:eastAsia="仿宋_GB2312" w:cs="Times New Roman"/>
          <w:color w:val="auto"/>
          <w:sz w:val="30"/>
          <w:szCs w:val="30"/>
          <w:lang w:val="en-US" w:eastAsia="zh-CN"/>
        </w:rPr>
        <w:t>杨</w:t>
      </w:r>
      <w:r>
        <w:rPr>
          <w:rFonts w:hint="eastAsia" w:ascii="仿宋_GB2312" w:hAnsi="Times New Roman" w:eastAsia="仿宋_GB2312" w:cs="Times New Roman"/>
          <w:color w:val="auto"/>
          <w:sz w:val="30"/>
          <w:szCs w:val="30"/>
          <w:lang w:val="en-US" w:eastAsia="zh-CN"/>
        </w:rPr>
        <w:t>工    联系电话：18</w:t>
      </w:r>
      <w:r>
        <w:rPr>
          <w:rFonts w:hint="eastAsia" w:ascii="仿宋_GB2312" w:eastAsia="仿宋_GB2312" w:cs="Times New Roman"/>
          <w:color w:val="auto"/>
          <w:sz w:val="30"/>
          <w:szCs w:val="30"/>
          <w:lang w:val="en-US" w:eastAsia="zh-CN"/>
        </w:rPr>
        <w:t>857591913</w:t>
      </w:r>
    </w:p>
    <w:p w14:paraId="67FB804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color w:val="auto"/>
          <w:sz w:val="30"/>
          <w:szCs w:val="30"/>
        </w:rPr>
      </w:pPr>
      <w:r>
        <w:rPr>
          <w:rFonts w:hint="eastAsia" w:ascii="仿宋_GB2312" w:eastAsia="仿宋_GB2312"/>
          <w:b/>
          <w:bCs/>
          <w:color w:val="auto"/>
          <w:sz w:val="30"/>
          <w:szCs w:val="30"/>
          <w:lang w:eastAsia="zh-CN"/>
        </w:rPr>
        <w:t>五</w:t>
      </w:r>
      <w:r>
        <w:rPr>
          <w:rFonts w:hint="eastAsia" w:ascii="仿宋_GB2312" w:eastAsia="仿宋_GB2312"/>
          <w:b/>
          <w:bCs/>
          <w:color w:val="auto"/>
          <w:sz w:val="30"/>
          <w:szCs w:val="30"/>
        </w:rPr>
        <w:t>、质疑。</w:t>
      </w:r>
    </w:p>
    <w:p w14:paraId="6C81090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color w:val="auto"/>
          <w:sz w:val="30"/>
          <w:szCs w:val="30"/>
        </w:rPr>
      </w:pPr>
      <w:r>
        <w:rPr>
          <w:rFonts w:hint="eastAsia" w:ascii="仿宋_GB2312" w:eastAsia="仿宋_GB2312"/>
          <w:color w:val="auto"/>
          <w:sz w:val="30"/>
          <w:szCs w:val="30"/>
          <w:lang w:eastAsia="zh-CN"/>
        </w:rPr>
        <w:t>报价人</w:t>
      </w:r>
      <w:r>
        <w:rPr>
          <w:rFonts w:hint="eastAsia" w:ascii="仿宋_GB2312" w:eastAsia="仿宋_GB2312"/>
          <w:color w:val="auto"/>
          <w:sz w:val="30"/>
          <w:szCs w:val="30"/>
        </w:rPr>
        <w:t>如认为询价文件使自身的合法权益受到损害的，应于自</w:t>
      </w:r>
      <w:r>
        <w:rPr>
          <w:rFonts w:hint="eastAsia" w:ascii="仿宋_GB2312" w:eastAsia="仿宋_GB2312"/>
          <w:color w:val="auto"/>
          <w:sz w:val="30"/>
          <w:szCs w:val="30"/>
          <w:lang w:eastAsia="zh-CN"/>
        </w:rPr>
        <w:t>公告</w:t>
      </w:r>
      <w:r>
        <w:rPr>
          <w:rFonts w:hint="eastAsia" w:ascii="仿宋_GB2312" w:eastAsia="仿宋_GB2312"/>
          <w:color w:val="auto"/>
          <w:sz w:val="30"/>
          <w:szCs w:val="30"/>
        </w:rPr>
        <w:t>之日起1日内以书面形式向采购人提出质疑。逾期视作无异议。</w:t>
      </w:r>
    </w:p>
    <w:p w14:paraId="483B6D10">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color w:val="auto"/>
          <w:sz w:val="30"/>
          <w:szCs w:val="30"/>
          <w:lang w:eastAsia="zh-CN"/>
        </w:rPr>
      </w:pPr>
      <w:r>
        <w:rPr>
          <w:rFonts w:hint="eastAsia" w:ascii="仿宋_GB2312" w:eastAsia="仿宋_GB2312"/>
          <w:b/>
          <w:bCs/>
          <w:color w:val="auto"/>
          <w:sz w:val="30"/>
          <w:szCs w:val="30"/>
          <w:lang w:eastAsia="zh-CN"/>
        </w:rPr>
        <w:t>其他</w:t>
      </w:r>
    </w:p>
    <w:p w14:paraId="2E58BB0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color w:val="auto"/>
          <w:lang w:val="en-US" w:eastAsia="zh-CN"/>
        </w:rPr>
      </w:pPr>
      <w:r>
        <w:rPr>
          <w:rFonts w:hint="eastAsia" w:ascii="仿宋_GB2312" w:hAnsi="Times New Roman" w:eastAsia="仿宋_GB2312" w:cs="Times New Roman"/>
          <w:color w:val="auto"/>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62C16CA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default" w:ascii="仿宋_GB2312" w:eastAsia="仿宋_GB2312"/>
          <w:color w:val="auto"/>
          <w:sz w:val="30"/>
          <w:szCs w:val="30"/>
          <w:lang w:val="en-US"/>
        </w:rPr>
      </w:pPr>
      <w:r>
        <w:rPr>
          <w:rFonts w:hint="eastAsia" w:ascii="仿宋_GB2312" w:eastAsia="仿宋_GB2312"/>
          <w:b/>
          <w:bCs/>
          <w:color w:val="auto"/>
          <w:sz w:val="30"/>
          <w:szCs w:val="30"/>
          <w:lang w:eastAsia="zh-CN"/>
        </w:rPr>
        <w:t>七</w:t>
      </w:r>
      <w:r>
        <w:rPr>
          <w:rFonts w:hint="eastAsia" w:ascii="仿宋_GB2312" w:eastAsia="仿宋_GB2312"/>
          <w:b/>
          <w:bCs/>
          <w:color w:val="auto"/>
          <w:sz w:val="30"/>
          <w:szCs w:val="30"/>
        </w:rPr>
        <w:t>、监督部门</w:t>
      </w:r>
      <w:r>
        <w:rPr>
          <w:rFonts w:hint="eastAsia" w:ascii="仿宋_GB2312" w:eastAsia="仿宋_GB2312"/>
          <w:b/>
          <w:bCs/>
          <w:color w:val="auto"/>
          <w:sz w:val="30"/>
          <w:szCs w:val="30"/>
          <w:lang w:val="en-US" w:eastAsia="zh-CN"/>
        </w:rPr>
        <w:t xml:space="preserve">  </w:t>
      </w:r>
      <w:bookmarkStart w:id="22" w:name="_GoBack"/>
      <w:r>
        <w:rPr>
          <w:rFonts w:hint="eastAsia" w:ascii="仿宋_GB2312" w:hAnsi="Times New Roman" w:eastAsia="仿宋_GB2312" w:cs="Times New Roman"/>
          <w:color w:val="auto"/>
          <w:sz w:val="30"/>
          <w:szCs w:val="30"/>
          <w:lang w:val="en-US" w:eastAsia="zh-CN"/>
        </w:rPr>
        <w:t>联系电话：</w:t>
      </w:r>
      <w:r>
        <w:rPr>
          <w:rFonts w:hint="eastAsia" w:ascii="仿宋_GB2312" w:eastAsia="仿宋_GB2312" w:cs="Times New Roman"/>
          <w:color w:val="auto"/>
          <w:sz w:val="30"/>
          <w:szCs w:val="30"/>
          <w:lang w:val="en-US" w:eastAsia="zh-CN"/>
        </w:rPr>
        <w:t>0575-85791900</w:t>
      </w:r>
      <w:bookmarkEnd w:id="22"/>
    </w:p>
    <w:p w14:paraId="7336D46D">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color w:val="auto"/>
          <w:sz w:val="30"/>
          <w:szCs w:val="30"/>
          <w:lang w:eastAsia="zh-CN"/>
        </w:rPr>
      </w:pPr>
      <w:r>
        <w:rPr>
          <w:rFonts w:hint="eastAsia" w:ascii="仿宋_GB2312" w:eastAsia="仿宋_GB2312"/>
          <w:color w:val="auto"/>
          <w:sz w:val="30"/>
          <w:szCs w:val="30"/>
          <w:lang w:eastAsia="zh-CN"/>
        </w:rPr>
        <w:t>绍兴市再生能源发展有限公司</w:t>
      </w:r>
    </w:p>
    <w:p w14:paraId="4297356C">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color w:val="auto"/>
          <w:sz w:val="30"/>
          <w:szCs w:val="30"/>
        </w:rPr>
      </w:pPr>
      <w:r>
        <w:rPr>
          <w:rFonts w:hint="eastAsia" w:ascii="仿宋_GB2312" w:eastAsia="仿宋_GB2312"/>
          <w:color w:val="auto"/>
          <w:sz w:val="30"/>
          <w:szCs w:val="30"/>
          <w:lang w:val="en-US" w:eastAsia="zh-CN"/>
        </w:rPr>
        <w:t>2025</w:t>
      </w:r>
      <w:r>
        <w:rPr>
          <w:rFonts w:hint="default" w:ascii="仿宋_GB2312" w:eastAsia="仿宋_GB2312"/>
          <w:color w:val="auto"/>
          <w:sz w:val="30"/>
          <w:szCs w:val="30"/>
          <w:lang w:val="en-US"/>
        </w:rPr>
        <w:t>年</w:t>
      </w:r>
      <w:r>
        <w:rPr>
          <w:rFonts w:hint="eastAsia" w:ascii="仿宋_GB2312" w:eastAsia="仿宋_GB2312"/>
          <w:color w:val="auto"/>
          <w:sz w:val="30"/>
          <w:szCs w:val="30"/>
          <w:lang w:val="en-US" w:eastAsia="zh-CN"/>
        </w:rPr>
        <w:t>8月15</w:t>
      </w:r>
      <w:r>
        <w:rPr>
          <w:rFonts w:hint="eastAsia" w:ascii="仿宋_GB2312" w:eastAsia="仿宋_GB2312"/>
          <w:color w:val="auto"/>
          <w:sz w:val="30"/>
          <w:szCs w:val="30"/>
        </w:rPr>
        <w:t>日</w:t>
      </w:r>
    </w:p>
    <w:p w14:paraId="0C5AC8FA">
      <w:pPr>
        <w:pageBreakBefore w:val="0"/>
        <w:kinsoku/>
        <w:wordWrap/>
        <w:topLinePunct w:val="0"/>
        <w:bidi w:val="0"/>
        <w:snapToGrid w:val="0"/>
        <w:spacing w:line="360" w:lineRule="auto"/>
        <w:ind w:firstLine="585"/>
        <w:jc w:val="center"/>
        <w:outlineLvl w:val="0"/>
        <w:rPr>
          <w:rFonts w:ascii="仿宋_GB2312" w:eastAsia="仿宋_GB2312"/>
          <w:snapToGrid w:val="0"/>
          <w:color w:val="auto"/>
          <w:sz w:val="30"/>
          <w:szCs w:val="30"/>
        </w:rPr>
      </w:pPr>
      <w:r>
        <w:rPr>
          <w:rFonts w:hint="eastAsia" w:ascii="仿宋_GB2312" w:eastAsia="仿宋_GB2312"/>
          <w:color w:val="auto"/>
          <w:sz w:val="30"/>
          <w:szCs w:val="30"/>
        </w:rPr>
        <w:br w:type="page"/>
      </w:r>
      <w:bookmarkStart w:id="10" w:name="_Toc23057"/>
      <w:bookmarkStart w:id="11" w:name="_Toc530583922"/>
      <w:bookmarkStart w:id="12" w:name="_Toc530583879"/>
      <w:r>
        <w:rPr>
          <w:rFonts w:hint="eastAsia" w:ascii="仿宋" w:hAnsi="仿宋" w:eastAsia="仿宋" w:cs="仿宋"/>
          <w:b/>
          <w:snapToGrid w:val="0"/>
          <w:color w:val="auto"/>
          <w:kern w:val="44"/>
          <w:sz w:val="44"/>
          <w:szCs w:val="44"/>
          <w:lang w:val="en-US" w:eastAsia="zh-CN" w:bidi="ar-SA"/>
        </w:rPr>
        <w:t>第二部分   采购须知</w:t>
      </w:r>
      <w:bookmarkEnd w:id="10"/>
      <w:bookmarkEnd w:id="11"/>
      <w:bookmarkEnd w:id="12"/>
    </w:p>
    <w:p w14:paraId="139FFD1C">
      <w:pPr>
        <w:pageBreakBefore w:val="0"/>
        <w:kinsoku/>
        <w:wordWrap/>
        <w:topLinePunct w:val="0"/>
        <w:bidi w:val="0"/>
        <w:snapToGrid w:val="0"/>
        <w:spacing w:line="360" w:lineRule="auto"/>
        <w:ind w:right="-176" w:rightChars="-84" w:firstLine="600"/>
        <w:outlineLvl w:val="1"/>
        <w:rPr>
          <w:rFonts w:hint="eastAsia" w:ascii="仿宋_GB2312" w:eastAsia="仿宋_GB2312"/>
          <w:b/>
          <w:bCs/>
          <w:color w:val="auto"/>
          <w:sz w:val="30"/>
          <w:szCs w:val="30"/>
        </w:rPr>
      </w:pPr>
      <w:r>
        <w:rPr>
          <w:rFonts w:hint="eastAsia" w:ascii="仿宋_GB2312" w:eastAsia="仿宋_GB2312"/>
          <w:b/>
          <w:bCs/>
          <w:color w:val="auto"/>
          <w:sz w:val="30"/>
          <w:szCs w:val="30"/>
        </w:rPr>
        <w:t>一、适用范围。</w:t>
      </w:r>
    </w:p>
    <w:p w14:paraId="319002C2">
      <w:pPr>
        <w:pageBreakBefore w:val="0"/>
        <w:kinsoku/>
        <w:wordWrap/>
        <w:topLinePunct w:val="0"/>
        <w:bidi w:val="0"/>
        <w:snapToGrid w:val="0"/>
        <w:spacing w:line="360" w:lineRule="auto"/>
        <w:rPr>
          <w:rFonts w:ascii="仿宋_GB2312" w:hAnsi="宋体" w:eastAsia="仿宋_GB2312"/>
          <w:color w:val="auto"/>
          <w:sz w:val="30"/>
          <w:szCs w:val="30"/>
        </w:rPr>
      </w:pPr>
      <w:r>
        <w:rPr>
          <w:rFonts w:hint="eastAsia" w:ascii="仿宋_GB2312" w:hAnsi="宋体" w:eastAsia="仿宋_GB2312"/>
          <w:color w:val="auto"/>
          <w:sz w:val="30"/>
          <w:szCs w:val="30"/>
        </w:rPr>
        <w:t xml:space="preserve">    仅适用于本次询价采购所叙述的货物和服务。</w:t>
      </w:r>
      <w:r>
        <w:rPr>
          <w:rFonts w:hint="eastAsia" w:ascii="仿宋_GB2312" w:eastAsia="仿宋_GB2312"/>
          <w:color w:val="auto"/>
          <w:sz w:val="30"/>
          <w:szCs w:val="30"/>
        </w:rPr>
        <w:t>无论询价采购过程和结果如何，</w:t>
      </w:r>
      <w:r>
        <w:rPr>
          <w:rFonts w:hint="eastAsia" w:ascii="仿宋_GB2312" w:eastAsia="仿宋_GB2312"/>
          <w:color w:val="auto"/>
          <w:sz w:val="30"/>
          <w:szCs w:val="30"/>
          <w:lang w:val="en-US" w:eastAsia="zh-CN"/>
        </w:rPr>
        <w:t>报价人</w:t>
      </w:r>
      <w:r>
        <w:rPr>
          <w:rFonts w:hint="eastAsia" w:ascii="仿宋_GB2312" w:eastAsia="仿宋_GB2312"/>
          <w:color w:val="auto"/>
          <w:sz w:val="30"/>
          <w:szCs w:val="30"/>
        </w:rPr>
        <w:t>自行承担全部费用。</w:t>
      </w:r>
    </w:p>
    <w:p w14:paraId="0CDBFE61">
      <w:pPr>
        <w:pageBreakBefore w:val="0"/>
        <w:kinsoku/>
        <w:wordWrap/>
        <w:topLinePunct w:val="0"/>
        <w:bidi w:val="0"/>
        <w:snapToGrid w:val="0"/>
        <w:spacing w:line="360" w:lineRule="auto"/>
        <w:ind w:right="-176" w:rightChars="-84" w:firstLine="600"/>
        <w:outlineLvl w:val="1"/>
        <w:rPr>
          <w:rFonts w:hint="eastAsia" w:ascii="仿宋_GB2312" w:eastAsia="仿宋_GB2312"/>
          <w:b/>
          <w:bCs/>
          <w:color w:val="auto"/>
          <w:sz w:val="30"/>
          <w:szCs w:val="30"/>
        </w:rPr>
      </w:pPr>
      <w:r>
        <w:rPr>
          <w:rFonts w:hint="eastAsia" w:ascii="仿宋_GB2312" w:eastAsia="仿宋_GB2312"/>
          <w:b/>
          <w:bCs/>
          <w:color w:val="auto"/>
          <w:sz w:val="30"/>
          <w:szCs w:val="30"/>
        </w:rPr>
        <w:t>二、定义。</w:t>
      </w:r>
    </w:p>
    <w:p w14:paraId="7EF43873">
      <w:pPr>
        <w:pageBreakBefore w:val="0"/>
        <w:kinsoku/>
        <w:wordWrap/>
        <w:topLinePunct w:val="0"/>
        <w:bidi w:val="0"/>
        <w:snapToGrid w:val="0"/>
        <w:spacing w:line="360" w:lineRule="auto"/>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（一）“</w:t>
      </w:r>
      <w:r>
        <w:rPr>
          <w:rFonts w:hint="eastAsia" w:ascii="仿宋_GB2312" w:hAnsi="宋体" w:eastAsia="仿宋_GB2312"/>
          <w:color w:val="auto"/>
          <w:sz w:val="30"/>
          <w:szCs w:val="30"/>
          <w:lang w:val="en-US" w:eastAsia="zh-CN"/>
        </w:rPr>
        <w:t>采购人</w:t>
      </w:r>
      <w:r>
        <w:rPr>
          <w:rFonts w:hint="eastAsia" w:ascii="仿宋_GB2312" w:hAnsi="宋体" w:eastAsia="仿宋_GB2312"/>
          <w:color w:val="auto"/>
          <w:sz w:val="30"/>
          <w:szCs w:val="30"/>
        </w:rPr>
        <w:t>”系指</w:t>
      </w:r>
      <w:r>
        <w:rPr>
          <w:rFonts w:hint="eastAsia" w:ascii="仿宋_GB2312" w:hAnsi="宋体" w:eastAsia="仿宋_GB2312"/>
          <w:color w:val="auto"/>
          <w:sz w:val="30"/>
          <w:szCs w:val="30"/>
          <w:lang w:eastAsia="zh-CN"/>
        </w:rPr>
        <w:t>绍兴市再生能源发展有限公司</w:t>
      </w:r>
      <w:r>
        <w:rPr>
          <w:rFonts w:hint="eastAsia" w:ascii="仿宋_GB2312" w:hAnsi="宋体" w:eastAsia="仿宋_GB2312"/>
          <w:color w:val="auto"/>
          <w:sz w:val="30"/>
          <w:szCs w:val="30"/>
        </w:rPr>
        <w:t>。</w:t>
      </w:r>
    </w:p>
    <w:p w14:paraId="5D80BEA0">
      <w:pPr>
        <w:pageBreakBefore w:val="0"/>
        <w:kinsoku/>
        <w:wordWrap/>
        <w:topLinePunct w:val="0"/>
        <w:bidi w:val="0"/>
        <w:snapToGrid w:val="0"/>
        <w:spacing w:line="360" w:lineRule="auto"/>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（二）“</w:t>
      </w:r>
      <w:r>
        <w:rPr>
          <w:rFonts w:hint="eastAsia" w:ascii="仿宋_GB2312" w:hAnsi="宋体" w:eastAsia="仿宋_GB2312"/>
          <w:color w:val="auto"/>
          <w:sz w:val="30"/>
          <w:szCs w:val="30"/>
          <w:lang w:val="en-US" w:eastAsia="zh-CN"/>
        </w:rPr>
        <w:t>报价人</w:t>
      </w:r>
      <w:r>
        <w:rPr>
          <w:rFonts w:hint="eastAsia" w:ascii="仿宋_GB2312" w:hAnsi="宋体" w:eastAsia="仿宋_GB2312"/>
          <w:color w:val="auto"/>
          <w:sz w:val="30"/>
          <w:szCs w:val="30"/>
        </w:rPr>
        <w:t>”系指向采购人提交报价文件的商家。</w:t>
      </w:r>
    </w:p>
    <w:p w14:paraId="74D653E4">
      <w:pPr>
        <w:pageBreakBefore w:val="0"/>
        <w:kinsoku/>
        <w:wordWrap/>
        <w:topLinePunct w:val="0"/>
        <w:bidi w:val="0"/>
        <w:snapToGrid w:val="0"/>
        <w:spacing w:line="360" w:lineRule="auto"/>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rPr>
        <w:t>（三）“货物和服务”系指按询价文件要求的货物和服务。</w:t>
      </w:r>
    </w:p>
    <w:p w14:paraId="715DC594">
      <w:pPr>
        <w:pageBreakBefore w:val="0"/>
        <w:kinsoku/>
        <w:wordWrap/>
        <w:topLinePunct w:val="0"/>
        <w:bidi w:val="0"/>
        <w:snapToGrid w:val="0"/>
        <w:spacing w:line="360" w:lineRule="auto"/>
        <w:ind w:firstLine="600" w:firstLineChars="200"/>
        <w:rPr>
          <w:rFonts w:hint="eastAsia"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（四）“中标人”系指向经评审确定为本次询价成交商家</w:t>
      </w:r>
    </w:p>
    <w:p w14:paraId="32C7434A">
      <w:pPr>
        <w:pageBreakBefore w:val="0"/>
        <w:kinsoku/>
        <w:wordWrap/>
        <w:topLinePunct w:val="0"/>
        <w:bidi w:val="0"/>
        <w:snapToGrid w:val="0"/>
        <w:spacing w:line="360" w:lineRule="auto"/>
        <w:ind w:right="-176" w:rightChars="-84" w:firstLine="600"/>
        <w:outlineLvl w:val="1"/>
        <w:rPr>
          <w:rFonts w:hint="eastAsia" w:ascii="仿宋_GB2312" w:eastAsia="仿宋_GB2312"/>
          <w:b/>
          <w:bCs/>
          <w:color w:val="auto"/>
          <w:sz w:val="30"/>
          <w:szCs w:val="30"/>
        </w:rPr>
      </w:pPr>
      <w:r>
        <w:rPr>
          <w:rFonts w:hint="eastAsia" w:ascii="仿宋_GB2312" w:eastAsia="仿宋_GB2312"/>
          <w:b/>
          <w:bCs/>
          <w:color w:val="auto"/>
          <w:sz w:val="30"/>
          <w:szCs w:val="30"/>
        </w:rPr>
        <w:t>三、采购报价。</w:t>
      </w:r>
    </w:p>
    <w:p w14:paraId="5BE622D7">
      <w:pPr>
        <w:pageBreakBefore w:val="0"/>
        <w:kinsoku/>
        <w:wordWrap/>
        <w:topLinePunct w:val="0"/>
        <w:bidi w:val="0"/>
        <w:snapToGrid w:val="0"/>
        <w:spacing w:line="360" w:lineRule="auto"/>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rPr>
        <w:t>（一）本项目以人民币为结算货币。</w:t>
      </w:r>
    </w:p>
    <w:p w14:paraId="67A6A4AD">
      <w:pPr>
        <w:pageBreakBefore w:val="0"/>
        <w:kinsoku/>
        <w:wordWrap/>
        <w:topLinePunct w:val="0"/>
        <w:bidi w:val="0"/>
        <w:snapToGrid w:val="0"/>
        <w:spacing w:line="360" w:lineRule="auto"/>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（二）</w:t>
      </w:r>
      <w:r>
        <w:rPr>
          <w:rFonts w:hint="eastAsia" w:ascii="仿宋_GB2312" w:hAnsi="宋体" w:eastAsia="仿宋_GB2312"/>
          <w:color w:val="auto"/>
          <w:sz w:val="30"/>
          <w:szCs w:val="30"/>
          <w:lang w:val="en-US" w:eastAsia="zh-CN"/>
        </w:rPr>
        <w:t>报价人</w:t>
      </w:r>
      <w:r>
        <w:rPr>
          <w:rFonts w:hint="eastAsia" w:ascii="仿宋_GB2312" w:hAnsi="宋体" w:eastAsia="仿宋_GB2312"/>
          <w:color w:val="auto"/>
          <w:sz w:val="30"/>
          <w:szCs w:val="30"/>
        </w:rPr>
        <w:t>应按询价文件要求认真制作《报价一览表》，报价时，报价文件中的报价金额如有大写和小写不一致的，以大写金额为准；总价金额与按单价汇总金额不一致的，以单价金额计算结果为准。</w:t>
      </w:r>
    </w:p>
    <w:p w14:paraId="25657504">
      <w:pPr>
        <w:pageBreakBefore w:val="0"/>
        <w:kinsoku/>
        <w:wordWrap/>
        <w:topLinePunct w:val="0"/>
        <w:bidi w:val="0"/>
        <w:snapToGrid w:val="0"/>
        <w:spacing w:line="360" w:lineRule="auto"/>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（三）</w:t>
      </w:r>
      <w:r>
        <w:rPr>
          <w:rFonts w:hint="eastAsia" w:ascii="仿宋_GB2312" w:hAnsi="宋体" w:eastAsia="仿宋_GB2312"/>
          <w:color w:val="auto"/>
          <w:sz w:val="30"/>
          <w:szCs w:val="30"/>
          <w:lang w:val="en-US" w:eastAsia="zh-CN"/>
        </w:rPr>
        <w:t>报价人</w:t>
      </w:r>
      <w:r>
        <w:rPr>
          <w:rFonts w:hint="eastAsia" w:ascii="仿宋_GB2312" w:hAnsi="宋体" w:eastAsia="仿宋_GB2312"/>
          <w:color w:val="auto"/>
          <w:sz w:val="30"/>
          <w:szCs w:val="30"/>
        </w:rPr>
        <w:t>报价应为一次性报价。如果出现两个或两个以上报价，则报价无效。</w:t>
      </w:r>
      <w:r>
        <w:rPr>
          <w:rFonts w:hint="eastAsia" w:ascii="仿宋_GB2312" w:hAnsi="宋体" w:eastAsia="仿宋_GB2312"/>
          <w:color w:val="auto"/>
          <w:sz w:val="30"/>
          <w:szCs w:val="30"/>
          <w:lang w:val="en-US" w:eastAsia="zh-CN"/>
        </w:rPr>
        <w:t>报价人</w:t>
      </w:r>
      <w:r>
        <w:rPr>
          <w:rFonts w:hint="eastAsia" w:ascii="仿宋_GB2312" w:hAnsi="宋体" w:eastAsia="仿宋_GB2312"/>
          <w:color w:val="auto"/>
          <w:sz w:val="30"/>
          <w:szCs w:val="30"/>
        </w:rPr>
        <w:t>报价超过最高限价的，作无效报价处理。</w:t>
      </w:r>
      <w:r>
        <w:rPr>
          <w:rFonts w:hint="eastAsia" w:ascii="仿宋_GB2312" w:hAnsi="宋体" w:eastAsia="仿宋_GB2312"/>
          <w:color w:val="auto"/>
          <w:sz w:val="30"/>
          <w:szCs w:val="30"/>
          <w:lang w:val="en-US" w:eastAsia="zh-CN"/>
        </w:rPr>
        <w:t>报价人</w:t>
      </w:r>
      <w:r>
        <w:rPr>
          <w:rFonts w:hint="eastAsia" w:ascii="仿宋_GB2312" w:hAnsi="宋体" w:eastAsia="仿宋_GB2312"/>
          <w:color w:val="auto"/>
          <w:sz w:val="30"/>
          <w:szCs w:val="30"/>
        </w:rPr>
        <w:t>报价应包括</w:t>
      </w:r>
      <w:r>
        <w:rPr>
          <w:rFonts w:hint="eastAsia" w:ascii="仿宋_GB2312" w:hAnsi="宋体" w:eastAsia="仿宋_GB2312"/>
          <w:color w:val="auto"/>
          <w:sz w:val="30"/>
          <w:szCs w:val="30"/>
          <w:lang w:val="en-US" w:eastAsia="zh-CN"/>
        </w:rPr>
        <w:t>运输</w:t>
      </w:r>
      <w:r>
        <w:rPr>
          <w:rFonts w:hint="eastAsia" w:ascii="仿宋_GB2312" w:hAnsi="宋体" w:eastAsia="仿宋_GB2312"/>
          <w:color w:val="auto"/>
          <w:sz w:val="30"/>
          <w:szCs w:val="30"/>
        </w:rPr>
        <w:t>费</w:t>
      </w:r>
      <w:r>
        <w:rPr>
          <w:rFonts w:hint="eastAsia" w:ascii="仿宋_GB2312" w:hAnsi="宋体" w:eastAsia="仿宋_GB2312"/>
          <w:color w:val="auto"/>
          <w:sz w:val="30"/>
          <w:szCs w:val="30"/>
          <w:lang w:val="en-US" w:eastAsia="zh-CN"/>
        </w:rPr>
        <w:t>和</w:t>
      </w:r>
      <w:r>
        <w:rPr>
          <w:rFonts w:hint="eastAsia" w:ascii="仿宋_GB2312" w:hAnsi="宋体" w:eastAsia="仿宋_GB2312"/>
          <w:color w:val="auto"/>
          <w:sz w:val="30"/>
          <w:szCs w:val="30"/>
        </w:rPr>
        <w:t>税费等。</w:t>
      </w:r>
    </w:p>
    <w:p w14:paraId="1D9FBF58">
      <w:pPr>
        <w:pageBreakBefore w:val="0"/>
        <w:kinsoku/>
        <w:wordWrap/>
        <w:topLinePunct w:val="0"/>
        <w:bidi w:val="0"/>
        <w:snapToGrid w:val="0"/>
        <w:spacing w:line="360" w:lineRule="auto"/>
        <w:ind w:right="-176" w:rightChars="-84" w:firstLine="600"/>
        <w:outlineLvl w:val="1"/>
        <w:rPr>
          <w:rFonts w:hint="eastAsia" w:ascii="仿宋_GB2312" w:eastAsia="仿宋_GB2312"/>
          <w:b/>
          <w:bCs/>
          <w:color w:val="auto"/>
          <w:sz w:val="30"/>
          <w:szCs w:val="30"/>
        </w:rPr>
      </w:pPr>
      <w:r>
        <w:rPr>
          <w:rFonts w:hint="eastAsia" w:ascii="仿宋_GB2312" w:eastAsia="仿宋_GB2312"/>
          <w:b/>
          <w:bCs/>
          <w:color w:val="auto"/>
          <w:sz w:val="30"/>
          <w:szCs w:val="30"/>
        </w:rPr>
        <w:t>四、报价有效期。</w:t>
      </w:r>
    </w:p>
    <w:p w14:paraId="3948F8FC">
      <w:pPr>
        <w:pageBreakBefore w:val="0"/>
        <w:kinsoku/>
        <w:wordWrap/>
        <w:topLinePunct w:val="0"/>
        <w:bidi w:val="0"/>
        <w:snapToGrid w:val="0"/>
        <w:spacing w:line="360" w:lineRule="auto"/>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rPr>
        <w:t>（一）从报价截止之日起，报价文件有效期为30日。</w:t>
      </w:r>
    </w:p>
    <w:p w14:paraId="12EB40A5">
      <w:pPr>
        <w:pageBreakBefore w:val="0"/>
        <w:kinsoku/>
        <w:wordWrap/>
        <w:topLinePunct w:val="0"/>
        <w:bidi w:val="0"/>
        <w:snapToGrid w:val="0"/>
        <w:spacing w:line="360" w:lineRule="auto"/>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（二）特殊情况下，</w:t>
      </w:r>
      <w:r>
        <w:rPr>
          <w:rFonts w:hint="eastAsia" w:ascii="仿宋_GB2312" w:hAnsi="宋体" w:eastAsia="仿宋_GB2312"/>
          <w:color w:val="auto"/>
          <w:sz w:val="30"/>
          <w:szCs w:val="30"/>
          <w:lang w:val="en-US" w:eastAsia="zh-CN"/>
        </w:rPr>
        <w:t>采购人</w:t>
      </w:r>
      <w:r>
        <w:rPr>
          <w:rFonts w:hint="eastAsia" w:ascii="仿宋_GB2312" w:hAnsi="宋体" w:eastAsia="仿宋_GB2312"/>
          <w:color w:val="auto"/>
          <w:sz w:val="30"/>
          <w:szCs w:val="30"/>
        </w:rPr>
        <w:t>可与</w:t>
      </w:r>
      <w:r>
        <w:rPr>
          <w:rFonts w:hint="eastAsia" w:ascii="仿宋_GB2312" w:hAnsi="宋体" w:eastAsia="仿宋_GB2312"/>
          <w:color w:val="auto"/>
          <w:sz w:val="30"/>
          <w:szCs w:val="30"/>
          <w:lang w:val="en-US" w:eastAsia="zh-CN"/>
        </w:rPr>
        <w:t>报价人</w:t>
      </w:r>
      <w:r>
        <w:rPr>
          <w:rFonts w:hint="eastAsia" w:ascii="仿宋_GB2312" w:hAnsi="宋体" w:eastAsia="仿宋_GB2312"/>
          <w:color w:val="auto"/>
          <w:sz w:val="30"/>
          <w:szCs w:val="30"/>
        </w:rPr>
        <w:t>协商延缓报价有效期，这种要求和答复均以书面形式进行。</w:t>
      </w:r>
    </w:p>
    <w:p w14:paraId="6F182F15">
      <w:pPr>
        <w:pageBreakBefore w:val="0"/>
        <w:kinsoku/>
        <w:wordWrap/>
        <w:topLinePunct w:val="0"/>
        <w:bidi w:val="0"/>
        <w:snapToGrid w:val="0"/>
        <w:spacing w:line="360" w:lineRule="auto"/>
        <w:ind w:right="-176" w:rightChars="-84" w:firstLine="600"/>
        <w:outlineLvl w:val="1"/>
        <w:rPr>
          <w:rFonts w:hint="eastAsia" w:ascii="仿宋_GB2312" w:eastAsia="仿宋_GB2312"/>
          <w:b/>
          <w:bCs/>
          <w:color w:val="auto"/>
          <w:sz w:val="30"/>
          <w:szCs w:val="30"/>
        </w:rPr>
      </w:pPr>
      <w:r>
        <w:rPr>
          <w:rFonts w:hint="eastAsia" w:ascii="仿宋_GB2312" w:eastAsia="仿宋_GB2312"/>
          <w:b/>
          <w:bCs/>
          <w:color w:val="auto"/>
          <w:sz w:val="30"/>
          <w:szCs w:val="30"/>
        </w:rPr>
        <w:t>五、报价文件的组成。</w:t>
      </w:r>
    </w:p>
    <w:p w14:paraId="25BF84E0">
      <w:pPr>
        <w:pageBreakBefore w:val="0"/>
        <w:kinsoku/>
        <w:wordWrap/>
        <w:topLinePunct w:val="0"/>
        <w:bidi w:val="0"/>
        <w:snapToGrid w:val="0"/>
        <w:spacing w:line="360" w:lineRule="auto"/>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rPr>
        <w:t>1.报价文件</w:t>
      </w:r>
      <w:r>
        <w:rPr>
          <w:rFonts w:hint="eastAsia" w:ascii="仿宋_GB2312" w:hAnsi="宋体" w:eastAsia="仿宋_GB2312"/>
          <w:color w:val="auto"/>
          <w:sz w:val="30"/>
          <w:szCs w:val="30"/>
          <w:lang w:eastAsia="zh-CN"/>
        </w:rPr>
        <w:t>密封</w:t>
      </w:r>
      <w:r>
        <w:rPr>
          <w:rFonts w:hint="eastAsia" w:ascii="仿宋_GB2312" w:hAnsi="宋体" w:eastAsia="仿宋_GB2312"/>
          <w:color w:val="auto"/>
          <w:sz w:val="30"/>
          <w:szCs w:val="30"/>
        </w:rPr>
        <w:t>封面（附件一）；</w:t>
      </w:r>
    </w:p>
    <w:p w14:paraId="3708F9AC">
      <w:pPr>
        <w:pageBreakBefore w:val="0"/>
        <w:kinsoku/>
        <w:wordWrap/>
        <w:topLinePunct w:val="0"/>
        <w:bidi w:val="0"/>
        <w:snapToGrid w:val="0"/>
        <w:spacing w:line="360" w:lineRule="auto"/>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lang w:val="en-US" w:eastAsia="zh-CN"/>
        </w:rPr>
        <w:t>2</w:t>
      </w:r>
      <w:r>
        <w:rPr>
          <w:rFonts w:hint="eastAsia" w:ascii="仿宋_GB2312" w:hAnsi="宋体" w:eastAsia="仿宋_GB2312"/>
          <w:color w:val="auto"/>
          <w:sz w:val="30"/>
          <w:szCs w:val="30"/>
        </w:rPr>
        <w:t>.报价一览表（附件</w:t>
      </w:r>
      <w:r>
        <w:rPr>
          <w:rFonts w:hint="eastAsia" w:ascii="仿宋_GB2312" w:hAnsi="宋体" w:eastAsia="仿宋_GB2312"/>
          <w:color w:val="auto"/>
          <w:sz w:val="30"/>
          <w:szCs w:val="30"/>
          <w:lang w:eastAsia="zh-CN"/>
        </w:rPr>
        <w:t>二</w:t>
      </w:r>
      <w:r>
        <w:rPr>
          <w:rFonts w:hint="eastAsia" w:ascii="仿宋_GB2312" w:hAnsi="宋体" w:eastAsia="仿宋_GB2312"/>
          <w:color w:val="auto"/>
          <w:sz w:val="30"/>
          <w:szCs w:val="30"/>
        </w:rPr>
        <w:t>）；</w:t>
      </w:r>
    </w:p>
    <w:p w14:paraId="6CE2B868">
      <w:pPr>
        <w:pageBreakBefore w:val="0"/>
        <w:kinsoku/>
        <w:wordWrap/>
        <w:topLinePunct w:val="0"/>
        <w:bidi w:val="0"/>
        <w:snapToGrid w:val="0"/>
        <w:spacing w:line="360" w:lineRule="auto"/>
        <w:ind w:firstLine="600" w:firstLineChars="200"/>
        <w:rPr>
          <w:rFonts w:hint="default" w:eastAsia="仿宋_GB2312"/>
          <w:color w:val="auto"/>
          <w:lang w:val="en-US" w:eastAsia="zh-CN"/>
        </w:rPr>
      </w:pPr>
      <w:r>
        <w:rPr>
          <w:rFonts w:hint="eastAsia" w:ascii="仿宋_GB2312" w:hAnsi="宋体" w:eastAsia="仿宋_GB2312"/>
          <w:color w:val="auto"/>
          <w:sz w:val="30"/>
          <w:szCs w:val="30"/>
          <w:lang w:val="en-US" w:eastAsia="zh-CN"/>
        </w:rPr>
        <w:t>3</w:t>
      </w:r>
      <w:r>
        <w:rPr>
          <w:rFonts w:hint="eastAsia" w:ascii="仿宋_GB2312" w:hAnsi="宋体" w:eastAsia="仿宋_GB2312"/>
          <w:color w:val="auto"/>
          <w:sz w:val="30"/>
          <w:szCs w:val="30"/>
        </w:rPr>
        <w:t>.产品质量保证承诺函（附件</w:t>
      </w:r>
      <w:r>
        <w:rPr>
          <w:rFonts w:hint="eastAsia" w:ascii="仿宋_GB2312" w:hAnsi="宋体" w:eastAsia="仿宋_GB2312"/>
          <w:color w:val="auto"/>
          <w:sz w:val="30"/>
          <w:szCs w:val="30"/>
          <w:lang w:eastAsia="zh-CN"/>
        </w:rPr>
        <w:t>三</w:t>
      </w:r>
      <w:r>
        <w:rPr>
          <w:rFonts w:hint="eastAsia" w:ascii="仿宋_GB2312" w:hAnsi="宋体" w:eastAsia="仿宋_GB2312"/>
          <w:color w:val="auto"/>
          <w:sz w:val="30"/>
          <w:szCs w:val="30"/>
        </w:rPr>
        <w:t>）；</w:t>
      </w:r>
    </w:p>
    <w:p w14:paraId="6C123447">
      <w:pPr>
        <w:pageBreakBefore w:val="0"/>
        <w:kinsoku/>
        <w:wordWrap/>
        <w:topLinePunct w:val="0"/>
        <w:bidi w:val="0"/>
        <w:snapToGrid w:val="0"/>
        <w:spacing w:line="360" w:lineRule="auto"/>
        <w:ind w:firstLine="600" w:firstLineChars="200"/>
        <w:rPr>
          <w:rFonts w:hint="eastAsia" w:ascii="仿宋_GB2312" w:hAnsi="宋体" w:eastAsia="仿宋_GB2312"/>
          <w:b/>
          <w:bCs/>
          <w:color w:val="auto"/>
          <w:sz w:val="30"/>
          <w:szCs w:val="30"/>
          <w:lang w:eastAsia="zh-CN"/>
        </w:rPr>
      </w:pPr>
      <w:r>
        <w:rPr>
          <w:rFonts w:hint="eastAsia" w:ascii="仿宋_GB2312" w:hAnsi="宋体" w:eastAsia="仿宋_GB2312"/>
          <w:color w:val="auto"/>
          <w:sz w:val="30"/>
          <w:szCs w:val="30"/>
          <w:lang w:val="en-US" w:eastAsia="zh-CN"/>
        </w:rPr>
        <w:t>4</w:t>
      </w:r>
      <w:r>
        <w:rPr>
          <w:rFonts w:hint="eastAsia" w:ascii="仿宋_GB2312" w:hAnsi="宋体" w:eastAsia="仿宋_GB2312"/>
          <w:color w:val="auto"/>
          <w:sz w:val="30"/>
          <w:szCs w:val="30"/>
        </w:rPr>
        <w:t>.有效资质证明并加盖公章：通过年检的营业执照复印件。报价文件装订密封，并</w:t>
      </w:r>
      <w:r>
        <w:rPr>
          <w:rFonts w:hint="eastAsia" w:ascii="仿宋_GB2312" w:hAnsi="宋体" w:eastAsia="仿宋_GB2312"/>
          <w:b/>
          <w:bCs/>
          <w:color w:val="auto"/>
          <w:sz w:val="30"/>
          <w:szCs w:val="30"/>
        </w:rPr>
        <w:t>在封</w:t>
      </w:r>
      <w:r>
        <w:rPr>
          <w:rFonts w:hint="eastAsia" w:ascii="仿宋_GB2312" w:hAnsi="宋体" w:eastAsia="仿宋_GB2312"/>
          <w:b/>
          <w:bCs/>
          <w:color w:val="auto"/>
          <w:sz w:val="30"/>
          <w:szCs w:val="30"/>
          <w:lang w:eastAsia="zh-CN"/>
        </w:rPr>
        <w:t>面</w:t>
      </w:r>
      <w:r>
        <w:rPr>
          <w:rFonts w:hint="eastAsia" w:ascii="仿宋_GB2312" w:hAnsi="宋体" w:eastAsia="仿宋_GB2312"/>
          <w:b/>
          <w:bCs/>
          <w:color w:val="auto"/>
          <w:sz w:val="30"/>
          <w:szCs w:val="30"/>
        </w:rPr>
        <w:t>上注明：采购项目名称、采购项目编号、报价单位名称、</w:t>
      </w:r>
      <w:r>
        <w:rPr>
          <w:rFonts w:hint="eastAsia" w:ascii="仿宋_GB2312" w:hAnsi="宋体" w:eastAsia="仿宋_GB2312"/>
          <w:b/>
          <w:bCs/>
          <w:color w:val="auto"/>
          <w:sz w:val="30"/>
          <w:szCs w:val="30"/>
          <w:lang w:eastAsia="zh-CN"/>
        </w:rPr>
        <w:t>联系人、联系方式；</w:t>
      </w:r>
    </w:p>
    <w:p w14:paraId="5E6C7F68">
      <w:pPr>
        <w:pageBreakBefore w:val="0"/>
        <w:kinsoku/>
        <w:wordWrap/>
        <w:topLinePunct w:val="0"/>
        <w:bidi w:val="0"/>
        <w:snapToGrid w:val="0"/>
        <w:spacing w:line="360" w:lineRule="auto"/>
        <w:ind w:right="-176" w:rightChars="-84" w:firstLine="600"/>
        <w:outlineLvl w:val="1"/>
        <w:rPr>
          <w:rFonts w:hint="eastAsia" w:ascii="仿宋_GB2312" w:eastAsia="仿宋_GB2312"/>
          <w:b/>
          <w:bCs/>
          <w:color w:val="auto"/>
          <w:sz w:val="30"/>
          <w:szCs w:val="30"/>
        </w:rPr>
      </w:pPr>
      <w:r>
        <w:rPr>
          <w:rFonts w:hint="eastAsia" w:ascii="仿宋_GB2312" w:eastAsia="仿宋_GB2312"/>
          <w:b/>
          <w:bCs/>
          <w:color w:val="auto"/>
          <w:sz w:val="30"/>
          <w:szCs w:val="30"/>
        </w:rPr>
        <w:t>六、报价文件的签署和份数。</w:t>
      </w:r>
    </w:p>
    <w:p w14:paraId="554A1C41">
      <w:pPr>
        <w:pageBreakBefore w:val="0"/>
        <w:kinsoku/>
        <w:wordWrap/>
        <w:topLinePunct w:val="0"/>
        <w:bidi w:val="0"/>
        <w:snapToGrid w:val="0"/>
        <w:spacing w:line="360" w:lineRule="auto"/>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（一）报价文件需打印或用不褪色的墨水填写。报价文件的装订顺序应按本章第六条所叙顺序装订。</w:t>
      </w:r>
    </w:p>
    <w:p w14:paraId="19CD4B9F">
      <w:pPr>
        <w:pageBreakBefore w:val="0"/>
        <w:kinsoku/>
        <w:wordWrap/>
        <w:topLinePunct w:val="0"/>
        <w:bidi w:val="0"/>
        <w:snapToGrid w:val="0"/>
        <w:spacing w:line="360" w:lineRule="auto"/>
        <w:ind w:firstLine="600" w:firstLineChars="200"/>
        <w:rPr>
          <w:rFonts w:ascii="仿宋_GB2312" w:eastAsia="仿宋_GB2312"/>
          <w:color w:val="auto"/>
          <w:sz w:val="30"/>
          <w:szCs w:val="30"/>
        </w:rPr>
      </w:pPr>
      <w:r>
        <w:rPr>
          <w:rFonts w:hint="eastAsia" w:ascii="仿宋_GB2312" w:eastAsia="仿宋_GB2312"/>
          <w:color w:val="auto"/>
          <w:sz w:val="30"/>
          <w:szCs w:val="30"/>
        </w:rPr>
        <w:t>（二）报价文件凡需要盖章处均须由报价单位盖公章，并由法定代表人或</w:t>
      </w:r>
      <w:r>
        <w:rPr>
          <w:rFonts w:hint="eastAsia" w:ascii="仿宋_GB2312" w:eastAsia="仿宋_GB2312"/>
          <w:color w:val="auto"/>
          <w:sz w:val="30"/>
          <w:szCs w:val="30"/>
          <w:lang w:eastAsia="zh-CN"/>
        </w:rPr>
        <w:t>授权</w:t>
      </w:r>
      <w:r>
        <w:rPr>
          <w:rFonts w:hint="eastAsia" w:ascii="仿宋_GB2312" w:eastAsia="仿宋_GB2312"/>
          <w:color w:val="auto"/>
          <w:sz w:val="30"/>
          <w:szCs w:val="30"/>
        </w:rPr>
        <w:t>代表签署，</w:t>
      </w:r>
      <w:r>
        <w:rPr>
          <w:rFonts w:hint="eastAsia" w:ascii="仿宋_GB2312" w:eastAsia="仿宋_GB2312"/>
          <w:color w:val="auto"/>
          <w:sz w:val="30"/>
          <w:szCs w:val="30"/>
          <w:lang w:val="en-US" w:eastAsia="zh-CN"/>
        </w:rPr>
        <w:t>报价人</w:t>
      </w:r>
      <w:r>
        <w:rPr>
          <w:rFonts w:hint="eastAsia" w:ascii="仿宋_GB2312" w:eastAsia="仿宋_GB2312"/>
          <w:color w:val="auto"/>
          <w:sz w:val="30"/>
          <w:szCs w:val="30"/>
        </w:rPr>
        <w:t>单位应写全称。</w:t>
      </w:r>
    </w:p>
    <w:p w14:paraId="33122ABA">
      <w:pPr>
        <w:pageBreakBefore w:val="0"/>
        <w:kinsoku/>
        <w:wordWrap/>
        <w:topLinePunct w:val="0"/>
        <w:bidi w:val="0"/>
        <w:snapToGrid w:val="0"/>
        <w:spacing w:line="360" w:lineRule="auto"/>
        <w:ind w:firstLine="615" w:firstLineChars="205"/>
        <w:jc w:val="left"/>
        <w:rPr>
          <w:rFonts w:hint="eastAsia" w:ascii="仿宋_GB2312" w:eastAsia="仿宋_GB2312"/>
          <w:color w:val="auto"/>
          <w:sz w:val="30"/>
          <w:szCs w:val="30"/>
          <w:lang w:eastAsia="zh-CN"/>
        </w:rPr>
      </w:pPr>
      <w:r>
        <w:rPr>
          <w:rFonts w:hint="eastAsia" w:ascii="仿宋_GB2312" w:eastAsia="仿宋_GB2312"/>
          <w:color w:val="auto"/>
          <w:sz w:val="30"/>
          <w:szCs w:val="30"/>
        </w:rPr>
        <w:t>（三）</w:t>
      </w:r>
      <w:r>
        <w:rPr>
          <w:rFonts w:hint="eastAsia" w:ascii="仿宋_GB2312" w:eastAsia="仿宋_GB2312"/>
          <w:color w:val="auto"/>
          <w:sz w:val="30"/>
          <w:szCs w:val="30"/>
          <w:lang w:val="en-US" w:eastAsia="zh-CN"/>
        </w:rPr>
        <w:t>报价人</w:t>
      </w:r>
      <w:r>
        <w:rPr>
          <w:rFonts w:hint="eastAsia" w:ascii="仿宋_GB2312" w:eastAsia="仿宋_GB2312"/>
          <w:color w:val="auto"/>
          <w:sz w:val="30"/>
          <w:szCs w:val="30"/>
        </w:rPr>
        <w:t>应按照询价文件的格式要求制作报价文件，报价文件正本1份</w:t>
      </w:r>
      <w:r>
        <w:rPr>
          <w:rFonts w:hint="eastAsia" w:ascii="仿宋_GB2312" w:eastAsia="仿宋_GB2312"/>
          <w:color w:val="auto"/>
          <w:sz w:val="30"/>
          <w:szCs w:val="30"/>
          <w:lang w:eastAsia="zh-CN"/>
        </w:rPr>
        <w:t>，副本</w:t>
      </w:r>
      <w:r>
        <w:rPr>
          <w:rFonts w:hint="eastAsia" w:ascii="仿宋_GB2312" w:eastAsia="仿宋_GB2312"/>
          <w:color w:val="auto"/>
          <w:sz w:val="30"/>
          <w:szCs w:val="30"/>
          <w:lang w:val="en-US" w:eastAsia="zh-CN"/>
        </w:rPr>
        <w:t>4份</w:t>
      </w:r>
      <w:r>
        <w:rPr>
          <w:rFonts w:hint="eastAsia" w:ascii="仿宋_GB2312" w:eastAsia="仿宋_GB2312"/>
          <w:color w:val="auto"/>
          <w:sz w:val="30"/>
          <w:szCs w:val="30"/>
          <w:lang w:eastAsia="zh-CN"/>
        </w:rPr>
        <w:t>。</w:t>
      </w:r>
    </w:p>
    <w:p w14:paraId="1B2E3F7E">
      <w:pPr>
        <w:pageBreakBefore w:val="0"/>
        <w:kinsoku/>
        <w:wordWrap/>
        <w:topLinePunct w:val="0"/>
        <w:bidi w:val="0"/>
        <w:snapToGrid w:val="0"/>
        <w:spacing w:line="360" w:lineRule="auto"/>
        <w:ind w:right="-176" w:rightChars="-84" w:firstLine="600"/>
        <w:outlineLvl w:val="1"/>
        <w:rPr>
          <w:rFonts w:hint="eastAsia" w:ascii="仿宋_GB2312" w:eastAsia="仿宋_GB2312"/>
          <w:b/>
          <w:bCs/>
          <w:color w:val="auto"/>
          <w:sz w:val="30"/>
          <w:szCs w:val="30"/>
        </w:rPr>
      </w:pPr>
      <w:r>
        <w:rPr>
          <w:rFonts w:hint="eastAsia" w:ascii="仿宋_GB2312" w:eastAsia="仿宋_GB2312"/>
          <w:b/>
          <w:bCs/>
          <w:color w:val="auto"/>
          <w:sz w:val="30"/>
          <w:szCs w:val="30"/>
        </w:rPr>
        <w:t>七、报价文件的递交。</w:t>
      </w:r>
    </w:p>
    <w:p w14:paraId="47043CE7">
      <w:pPr>
        <w:pageBreakBefore w:val="0"/>
        <w:kinsoku/>
        <w:wordWrap/>
        <w:topLinePunct w:val="0"/>
        <w:bidi w:val="0"/>
        <w:snapToGrid w:val="0"/>
        <w:spacing w:line="360" w:lineRule="auto"/>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（一）如果</w:t>
      </w:r>
      <w:r>
        <w:rPr>
          <w:rFonts w:hint="eastAsia" w:ascii="仿宋_GB2312" w:hAnsi="宋体" w:eastAsia="仿宋_GB2312"/>
          <w:color w:val="auto"/>
          <w:sz w:val="30"/>
          <w:szCs w:val="30"/>
          <w:lang w:val="en-US" w:eastAsia="zh-CN"/>
        </w:rPr>
        <w:t>报价人</w:t>
      </w:r>
      <w:r>
        <w:rPr>
          <w:rFonts w:hint="eastAsia" w:ascii="仿宋_GB2312" w:hAnsi="宋体" w:eastAsia="仿宋_GB2312"/>
          <w:color w:val="auto"/>
          <w:sz w:val="30"/>
          <w:szCs w:val="30"/>
        </w:rPr>
        <w:t>未加写标记，</w:t>
      </w:r>
      <w:r>
        <w:rPr>
          <w:rFonts w:hint="eastAsia" w:ascii="仿宋_GB2312" w:hAnsi="宋体" w:eastAsia="仿宋_GB2312"/>
          <w:color w:val="auto"/>
          <w:sz w:val="30"/>
          <w:szCs w:val="30"/>
          <w:lang w:val="en-US" w:eastAsia="zh-CN"/>
        </w:rPr>
        <w:t>采购人</w:t>
      </w:r>
      <w:r>
        <w:rPr>
          <w:rFonts w:hint="eastAsia" w:ascii="仿宋_GB2312" w:hAnsi="宋体" w:eastAsia="仿宋_GB2312"/>
          <w:color w:val="auto"/>
          <w:sz w:val="30"/>
          <w:szCs w:val="30"/>
        </w:rPr>
        <w:t>对报价文件的误投和提前启封不负责任。</w:t>
      </w:r>
    </w:p>
    <w:p w14:paraId="625A1FFB">
      <w:pPr>
        <w:pageBreakBefore w:val="0"/>
        <w:kinsoku/>
        <w:wordWrap/>
        <w:topLinePunct w:val="0"/>
        <w:bidi w:val="0"/>
        <w:snapToGrid w:val="0"/>
        <w:spacing w:line="360" w:lineRule="auto"/>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（二）</w:t>
      </w:r>
      <w:r>
        <w:rPr>
          <w:rFonts w:hint="eastAsia" w:ascii="仿宋_GB2312" w:hAnsi="宋体" w:eastAsia="仿宋_GB2312"/>
          <w:color w:val="auto"/>
          <w:sz w:val="30"/>
          <w:szCs w:val="30"/>
          <w:lang w:val="en-US" w:eastAsia="zh-CN"/>
        </w:rPr>
        <w:t>采购人</w:t>
      </w:r>
      <w:r>
        <w:rPr>
          <w:rFonts w:hint="eastAsia" w:ascii="仿宋_GB2312" w:hAnsi="宋体" w:eastAsia="仿宋_GB2312"/>
          <w:color w:val="auto"/>
          <w:sz w:val="30"/>
          <w:szCs w:val="30"/>
        </w:rPr>
        <w:t>接受</w:t>
      </w:r>
      <w:r>
        <w:rPr>
          <w:rFonts w:hint="eastAsia" w:ascii="仿宋_GB2312" w:hAnsi="宋体" w:eastAsia="仿宋_GB2312"/>
          <w:color w:val="auto"/>
          <w:sz w:val="30"/>
          <w:szCs w:val="30"/>
          <w:lang w:val="en-US" w:eastAsia="zh-CN"/>
        </w:rPr>
        <w:t>报价人</w:t>
      </w:r>
      <w:r>
        <w:rPr>
          <w:rFonts w:hint="eastAsia" w:ascii="仿宋_GB2312" w:hAnsi="宋体" w:eastAsia="仿宋_GB2312"/>
          <w:color w:val="auto"/>
          <w:sz w:val="30"/>
          <w:szCs w:val="30"/>
        </w:rPr>
        <w:t>报价文件时间：在报价截止时间前接受报价文件。</w:t>
      </w:r>
    </w:p>
    <w:p w14:paraId="5A7BEB9D">
      <w:pPr>
        <w:pageBreakBefore w:val="0"/>
        <w:kinsoku/>
        <w:wordWrap/>
        <w:topLinePunct w:val="0"/>
        <w:bidi w:val="0"/>
        <w:snapToGrid w:val="0"/>
        <w:spacing w:line="360" w:lineRule="auto"/>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（三）报价截止时间前，</w:t>
      </w:r>
      <w:r>
        <w:rPr>
          <w:rFonts w:hint="eastAsia" w:ascii="仿宋_GB2312" w:hAnsi="宋体" w:eastAsia="仿宋_GB2312"/>
          <w:color w:val="auto"/>
          <w:sz w:val="30"/>
          <w:szCs w:val="30"/>
          <w:lang w:val="en-US" w:eastAsia="zh-CN"/>
        </w:rPr>
        <w:t>报价人</w:t>
      </w:r>
      <w:r>
        <w:rPr>
          <w:rFonts w:hint="eastAsia" w:ascii="仿宋_GB2312" w:hAnsi="宋体" w:eastAsia="仿宋_GB2312"/>
          <w:color w:val="auto"/>
          <w:sz w:val="30"/>
          <w:szCs w:val="30"/>
        </w:rPr>
        <w:t>可以书面形式向</w:t>
      </w:r>
      <w:r>
        <w:rPr>
          <w:rFonts w:hint="eastAsia" w:ascii="仿宋_GB2312" w:hAnsi="宋体" w:eastAsia="仿宋_GB2312"/>
          <w:color w:val="auto"/>
          <w:sz w:val="30"/>
          <w:szCs w:val="30"/>
          <w:lang w:val="en-US" w:eastAsia="zh-CN"/>
        </w:rPr>
        <w:t>采购人</w:t>
      </w:r>
      <w:r>
        <w:rPr>
          <w:rFonts w:hint="eastAsia" w:ascii="仿宋_GB2312" w:hAnsi="宋体" w:eastAsia="仿宋_GB2312"/>
          <w:color w:val="auto"/>
          <w:sz w:val="30"/>
          <w:szCs w:val="30"/>
        </w:rPr>
        <w:t>已递交的报价文件提出补充和修改，</w:t>
      </w:r>
      <w:r>
        <w:rPr>
          <w:rFonts w:hint="eastAsia" w:ascii="仿宋_GB2312" w:hAnsi="宋体" w:eastAsia="仿宋_GB2312"/>
          <w:color w:val="auto"/>
          <w:sz w:val="30"/>
          <w:szCs w:val="30"/>
          <w:lang w:val="en-US" w:eastAsia="zh-CN"/>
        </w:rPr>
        <w:t>采购人</w:t>
      </w:r>
      <w:r>
        <w:rPr>
          <w:rFonts w:hint="eastAsia" w:ascii="仿宋_GB2312" w:hAnsi="宋体" w:eastAsia="仿宋_GB2312"/>
          <w:color w:val="auto"/>
          <w:sz w:val="30"/>
          <w:szCs w:val="30"/>
        </w:rPr>
        <w:t>以最后的补充和修改为准。该书面材料应密封，由法定代表人或授权委托人签字并加盖公章。</w:t>
      </w:r>
    </w:p>
    <w:p w14:paraId="6123A858">
      <w:pPr>
        <w:pageBreakBefore w:val="0"/>
        <w:kinsoku/>
        <w:wordWrap/>
        <w:topLinePunct w:val="0"/>
        <w:bidi w:val="0"/>
        <w:snapToGrid w:val="0"/>
        <w:spacing w:line="360" w:lineRule="auto"/>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（四）报价文件填写字迹必须清楚、工整，对不同文字文本报价文件的解释发生异议的，以中文文本为准。</w:t>
      </w:r>
    </w:p>
    <w:p w14:paraId="4C731654">
      <w:pPr>
        <w:pageBreakBefore w:val="0"/>
        <w:kinsoku/>
        <w:wordWrap/>
        <w:topLinePunct w:val="0"/>
        <w:bidi w:val="0"/>
        <w:snapToGrid w:val="0"/>
        <w:spacing w:line="360" w:lineRule="auto"/>
        <w:ind w:left="1" w:firstLine="774" w:firstLineChars="257"/>
        <w:outlineLvl w:val="1"/>
        <w:rPr>
          <w:rFonts w:hint="eastAsia" w:ascii="仿宋_GB2312" w:eastAsia="仿宋_GB2312"/>
          <w:b/>
          <w:bCs/>
          <w:color w:val="auto"/>
          <w:sz w:val="30"/>
          <w:szCs w:val="30"/>
          <w:lang w:eastAsia="zh-CN"/>
        </w:rPr>
      </w:pPr>
      <w:r>
        <w:rPr>
          <w:rFonts w:hint="eastAsia" w:ascii="仿宋_GB2312" w:eastAsia="仿宋_GB2312"/>
          <w:b/>
          <w:bCs/>
          <w:color w:val="auto"/>
          <w:sz w:val="30"/>
          <w:szCs w:val="30"/>
          <w:lang w:eastAsia="zh-CN"/>
        </w:rPr>
        <w:t>八</w:t>
      </w:r>
      <w:r>
        <w:rPr>
          <w:rFonts w:hint="eastAsia" w:ascii="仿宋_GB2312" w:eastAsia="仿宋_GB2312"/>
          <w:b/>
          <w:bCs/>
          <w:color w:val="auto"/>
          <w:sz w:val="30"/>
          <w:szCs w:val="30"/>
        </w:rPr>
        <w:t>、无效报价</w:t>
      </w:r>
      <w:r>
        <w:rPr>
          <w:rFonts w:hint="eastAsia" w:ascii="仿宋_GB2312" w:eastAsia="仿宋_GB2312"/>
          <w:b/>
          <w:bCs/>
          <w:color w:val="auto"/>
          <w:sz w:val="30"/>
          <w:szCs w:val="30"/>
          <w:lang w:eastAsia="zh-CN"/>
        </w:rPr>
        <w:t>。</w:t>
      </w:r>
    </w:p>
    <w:p w14:paraId="0FE9A41E">
      <w:pPr>
        <w:pageBreakBefore w:val="0"/>
        <w:kinsoku/>
        <w:wordWrap/>
        <w:topLinePunct w:val="0"/>
        <w:bidi w:val="0"/>
        <w:snapToGrid w:val="0"/>
        <w:spacing w:line="360" w:lineRule="auto"/>
        <w:ind w:left="1" w:firstLine="771" w:firstLineChars="257"/>
        <w:rPr>
          <w:rFonts w:ascii="仿宋_GB2312" w:eastAsia="仿宋_GB2312"/>
          <w:color w:val="auto"/>
          <w:sz w:val="30"/>
          <w:szCs w:val="30"/>
        </w:rPr>
      </w:pPr>
      <w:r>
        <w:rPr>
          <w:rFonts w:hint="eastAsia" w:ascii="仿宋_GB2312" w:eastAsia="仿宋_GB2312"/>
          <w:color w:val="auto"/>
          <w:sz w:val="30"/>
          <w:szCs w:val="30"/>
        </w:rPr>
        <w:t>发生下列情况之一的，</w:t>
      </w:r>
      <w:r>
        <w:rPr>
          <w:rFonts w:hint="eastAsia" w:ascii="仿宋_GB2312" w:eastAsia="仿宋_GB2312"/>
          <w:color w:val="auto"/>
          <w:sz w:val="30"/>
          <w:szCs w:val="30"/>
          <w:lang w:val="en-US" w:eastAsia="zh-CN"/>
        </w:rPr>
        <w:t>采购人</w:t>
      </w:r>
      <w:r>
        <w:rPr>
          <w:rFonts w:hint="eastAsia" w:ascii="仿宋_GB2312" w:eastAsia="仿宋_GB2312"/>
          <w:color w:val="auto"/>
          <w:sz w:val="30"/>
          <w:szCs w:val="30"/>
        </w:rPr>
        <w:t>可视情况作无效报价处理：</w:t>
      </w:r>
    </w:p>
    <w:p w14:paraId="71DDD2CE">
      <w:pPr>
        <w:pageBreakBefore w:val="0"/>
        <w:kinsoku/>
        <w:wordWrap/>
        <w:topLinePunct w:val="0"/>
        <w:bidi w:val="0"/>
        <w:snapToGrid w:val="0"/>
        <w:spacing w:line="360" w:lineRule="auto"/>
        <w:ind w:firstLine="612" w:firstLineChars="204"/>
        <w:rPr>
          <w:rFonts w:ascii="仿宋_GB2312" w:eastAsia="仿宋_GB2312"/>
          <w:color w:val="auto"/>
          <w:sz w:val="30"/>
          <w:szCs w:val="30"/>
        </w:rPr>
      </w:pPr>
      <w:r>
        <w:rPr>
          <w:rFonts w:hint="eastAsia" w:ascii="仿宋_GB2312" w:eastAsia="仿宋_GB2312"/>
          <w:color w:val="auto"/>
          <w:sz w:val="30"/>
          <w:szCs w:val="30"/>
        </w:rPr>
        <w:t>（一）在</w:t>
      </w:r>
      <w:r>
        <w:rPr>
          <w:rFonts w:hint="eastAsia" w:ascii="仿宋_GB2312" w:eastAsia="仿宋_GB2312"/>
          <w:color w:val="auto"/>
          <w:sz w:val="30"/>
          <w:szCs w:val="30"/>
          <w:lang w:val="en-US" w:eastAsia="zh-CN"/>
        </w:rPr>
        <w:t>采购人</w:t>
      </w:r>
      <w:r>
        <w:rPr>
          <w:rFonts w:hint="eastAsia" w:ascii="仿宋_GB2312" w:eastAsia="仿宋_GB2312"/>
          <w:color w:val="auto"/>
          <w:sz w:val="30"/>
          <w:szCs w:val="30"/>
        </w:rPr>
        <w:t>规定的截止时间以后送达的报价文件。</w:t>
      </w:r>
    </w:p>
    <w:p w14:paraId="2E0B90DB">
      <w:pPr>
        <w:pageBreakBefore w:val="0"/>
        <w:kinsoku/>
        <w:wordWrap/>
        <w:topLinePunct w:val="0"/>
        <w:bidi w:val="0"/>
        <w:snapToGrid w:val="0"/>
        <w:spacing w:line="360" w:lineRule="auto"/>
        <w:ind w:firstLine="612" w:firstLineChars="204"/>
        <w:rPr>
          <w:rFonts w:ascii="仿宋_GB2312" w:eastAsia="仿宋_GB2312"/>
          <w:color w:val="auto"/>
          <w:sz w:val="30"/>
          <w:szCs w:val="30"/>
        </w:rPr>
      </w:pPr>
      <w:r>
        <w:rPr>
          <w:rFonts w:hint="eastAsia" w:ascii="仿宋_GB2312" w:eastAsia="仿宋_GB2312"/>
          <w:color w:val="auto"/>
          <w:sz w:val="30"/>
          <w:szCs w:val="30"/>
        </w:rPr>
        <w:t>（二）提供两个或两个以上报价方案的。</w:t>
      </w:r>
    </w:p>
    <w:p w14:paraId="46B05D9D">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rPr>
        <w:t>（三）报价文件应盖公章而未盖公章或盖非公司公章、未装订、</w:t>
      </w:r>
      <w:r>
        <w:rPr>
          <w:rFonts w:hint="eastAsia" w:ascii="仿宋_GB2312" w:eastAsia="仿宋_GB2312"/>
          <w:color w:val="auto"/>
          <w:sz w:val="30"/>
          <w:szCs w:val="30"/>
          <w:lang w:val="en-US" w:eastAsia="zh-CN"/>
        </w:rPr>
        <w:t>未密封、未有效授权的。</w:t>
      </w:r>
    </w:p>
    <w:p w14:paraId="11A4A250">
      <w:pPr>
        <w:pageBreakBefore w:val="0"/>
        <w:kinsoku/>
        <w:wordWrap/>
        <w:topLinePunct w:val="0"/>
        <w:bidi w:val="0"/>
        <w:snapToGrid w:val="0"/>
        <w:spacing w:line="360" w:lineRule="auto"/>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 xml:space="preserve">    （四）报价总价超过最高限价的。</w:t>
      </w:r>
    </w:p>
    <w:p w14:paraId="70C8B54B">
      <w:pPr>
        <w:pageBreakBefore w:val="0"/>
        <w:kinsoku/>
        <w:wordWrap/>
        <w:topLinePunct w:val="0"/>
        <w:bidi w:val="0"/>
        <w:snapToGrid w:val="0"/>
        <w:spacing w:line="360" w:lineRule="auto"/>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 xml:space="preserve">    （五）所提供的资料存在弄虚作假的。</w:t>
      </w:r>
    </w:p>
    <w:p w14:paraId="5C1C01D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（六）不符合法律、法规和本询价文件规定的其他要求的。</w:t>
      </w:r>
    </w:p>
    <w:p w14:paraId="5A290253">
      <w:pPr>
        <w:pageBreakBefore w:val="0"/>
        <w:kinsoku/>
        <w:wordWrap/>
        <w:topLinePunct w:val="0"/>
        <w:bidi w:val="0"/>
        <w:snapToGrid w:val="0"/>
        <w:spacing w:line="360" w:lineRule="auto"/>
        <w:ind w:left="1" w:firstLine="774" w:firstLineChars="257"/>
        <w:outlineLvl w:val="1"/>
        <w:rPr>
          <w:rFonts w:hint="eastAsia" w:ascii="仿宋_GB2312" w:eastAsia="仿宋_GB2312"/>
          <w:b/>
          <w:bCs/>
          <w:color w:val="auto"/>
          <w:sz w:val="30"/>
          <w:szCs w:val="30"/>
          <w:lang w:val="en-US" w:eastAsia="zh-CN"/>
        </w:rPr>
      </w:pPr>
      <w:r>
        <w:rPr>
          <w:rFonts w:hint="eastAsia" w:ascii="仿宋_GB2312" w:eastAsia="仿宋_GB2312"/>
          <w:b/>
          <w:bCs/>
          <w:color w:val="auto"/>
          <w:sz w:val="30"/>
          <w:szCs w:val="30"/>
          <w:lang w:val="en-US" w:eastAsia="zh-CN"/>
        </w:rPr>
        <w:t>九、询价过程。</w:t>
      </w:r>
    </w:p>
    <w:p w14:paraId="39B2D471">
      <w:pPr>
        <w:pageBreakBefore w:val="0"/>
        <w:kinsoku/>
        <w:wordWrap/>
        <w:topLinePunct w:val="0"/>
        <w:bidi w:val="0"/>
        <w:snapToGrid w:val="0"/>
        <w:spacing w:line="360" w:lineRule="auto"/>
        <w:jc w:val="left"/>
        <w:rPr>
          <w:rFonts w:ascii="仿宋_GB2312" w:eastAsia="仿宋_GB2312"/>
          <w:color w:val="auto"/>
          <w:sz w:val="30"/>
          <w:szCs w:val="30"/>
        </w:rPr>
      </w:pPr>
      <w:r>
        <w:rPr>
          <w:rFonts w:hint="eastAsia" w:ascii="仿宋_GB2312" w:eastAsia="仿宋_GB2312"/>
          <w:color w:val="auto"/>
          <w:sz w:val="30"/>
          <w:szCs w:val="30"/>
        </w:rPr>
        <w:t xml:space="preserve">    （一）</w:t>
      </w:r>
      <w:r>
        <w:rPr>
          <w:rFonts w:hint="eastAsia" w:ascii="仿宋_GB2312" w:eastAsia="仿宋_GB2312"/>
          <w:color w:val="auto"/>
          <w:sz w:val="30"/>
          <w:szCs w:val="30"/>
          <w:lang w:val="en-US" w:eastAsia="zh-CN"/>
        </w:rPr>
        <w:t>采购人</w:t>
      </w:r>
      <w:r>
        <w:rPr>
          <w:rFonts w:hint="eastAsia" w:ascii="仿宋_GB2312" w:eastAsia="仿宋_GB2312"/>
          <w:color w:val="auto"/>
          <w:sz w:val="30"/>
          <w:szCs w:val="30"/>
        </w:rPr>
        <w:t>组织3人</w:t>
      </w:r>
      <w:r>
        <w:rPr>
          <w:rFonts w:hint="eastAsia" w:ascii="仿宋_GB2312" w:eastAsia="仿宋_GB2312"/>
          <w:color w:val="auto"/>
          <w:sz w:val="30"/>
          <w:szCs w:val="30"/>
          <w:lang w:eastAsia="zh-CN"/>
        </w:rPr>
        <w:t>或</w:t>
      </w:r>
      <w:r>
        <w:rPr>
          <w:rFonts w:hint="eastAsia" w:ascii="仿宋_GB2312" w:eastAsia="仿宋_GB2312"/>
          <w:color w:val="auto"/>
          <w:sz w:val="30"/>
          <w:szCs w:val="30"/>
          <w:lang w:val="en-US" w:eastAsia="zh-CN"/>
        </w:rPr>
        <w:t>3人以上</w:t>
      </w:r>
      <w:r>
        <w:rPr>
          <w:rFonts w:hint="eastAsia" w:ascii="仿宋_GB2312" w:eastAsia="仿宋_GB2312"/>
          <w:color w:val="auto"/>
          <w:sz w:val="30"/>
          <w:szCs w:val="30"/>
        </w:rPr>
        <w:t>组成询价评审小组。</w:t>
      </w:r>
    </w:p>
    <w:p w14:paraId="1B15F8AE">
      <w:pPr>
        <w:pageBreakBefore w:val="0"/>
        <w:kinsoku/>
        <w:wordWrap/>
        <w:topLinePunct w:val="0"/>
        <w:bidi w:val="0"/>
        <w:snapToGrid w:val="0"/>
        <w:spacing w:line="360" w:lineRule="auto"/>
        <w:ind w:firstLine="600" w:firstLineChars="200"/>
        <w:jc w:val="left"/>
        <w:rPr>
          <w:rFonts w:ascii="仿宋_GB2312" w:eastAsia="仿宋_GB2312"/>
          <w:color w:val="auto"/>
          <w:sz w:val="30"/>
          <w:szCs w:val="30"/>
        </w:rPr>
      </w:pPr>
      <w:r>
        <w:rPr>
          <w:rFonts w:hint="eastAsia" w:ascii="仿宋_GB2312" w:eastAsia="仿宋_GB2312"/>
          <w:color w:val="auto"/>
          <w:sz w:val="30"/>
          <w:szCs w:val="30"/>
        </w:rPr>
        <w:t>（二）</w:t>
      </w:r>
      <w:r>
        <w:rPr>
          <w:rFonts w:hint="eastAsia" w:ascii="仿宋_GB2312" w:eastAsia="仿宋_GB2312"/>
          <w:color w:val="auto"/>
          <w:sz w:val="30"/>
          <w:szCs w:val="30"/>
          <w:lang w:val="en-US" w:eastAsia="zh-CN"/>
        </w:rPr>
        <w:t>采购人</w:t>
      </w:r>
      <w:r>
        <w:rPr>
          <w:rFonts w:hint="eastAsia" w:ascii="仿宋_GB2312" w:eastAsia="仿宋_GB2312"/>
          <w:color w:val="auto"/>
          <w:sz w:val="30"/>
          <w:szCs w:val="30"/>
        </w:rPr>
        <w:t>在询价文件规定的时间和地点</w:t>
      </w:r>
      <w:r>
        <w:rPr>
          <w:rFonts w:hint="eastAsia" w:ascii="仿宋_GB2312" w:eastAsia="仿宋_GB2312"/>
          <w:color w:val="auto"/>
          <w:sz w:val="30"/>
          <w:szCs w:val="30"/>
          <w:lang w:eastAsia="zh-CN"/>
        </w:rPr>
        <w:t>进行开标</w:t>
      </w:r>
      <w:r>
        <w:rPr>
          <w:rFonts w:hint="eastAsia" w:ascii="仿宋_GB2312" w:eastAsia="仿宋_GB2312"/>
          <w:color w:val="auto"/>
          <w:sz w:val="30"/>
          <w:szCs w:val="30"/>
        </w:rPr>
        <w:t>。</w:t>
      </w:r>
    </w:p>
    <w:p w14:paraId="598C5C1C">
      <w:pPr>
        <w:pageBreakBefore w:val="0"/>
        <w:kinsoku/>
        <w:wordWrap/>
        <w:topLinePunct w:val="0"/>
        <w:bidi w:val="0"/>
        <w:snapToGrid w:val="0"/>
        <w:spacing w:line="360" w:lineRule="auto"/>
        <w:ind w:firstLine="600" w:firstLineChars="200"/>
        <w:jc w:val="left"/>
        <w:rPr>
          <w:rFonts w:ascii="仿宋_GB2312" w:eastAsia="仿宋_GB2312"/>
          <w:color w:val="auto"/>
          <w:sz w:val="30"/>
          <w:szCs w:val="30"/>
        </w:rPr>
      </w:pPr>
      <w:r>
        <w:rPr>
          <w:rFonts w:hint="eastAsia" w:ascii="仿宋_GB2312" w:eastAsia="仿宋_GB2312"/>
          <w:color w:val="auto"/>
          <w:sz w:val="30"/>
          <w:szCs w:val="30"/>
        </w:rPr>
        <w:t>（三）</w:t>
      </w:r>
      <w:r>
        <w:rPr>
          <w:rFonts w:hint="eastAsia" w:ascii="仿宋_GB2312" w:eastAsia="仿宋_GB2312"/>
          <w:color w:val="auto"/>
          <w:sz w:val="30"/>
          <w:szCs w:val="30"/>
          <w:lang w:eastAsia="zh-CN"/>
        </w:rPr>
        <w:t>开标</w:t>
      </w:r>
      <w:r>
        <w:rPr>
          <w:rFonts w:hint="eastAsia" w:ascii="仿宋_GB2312" w:eastAsia="仿宋_GB2312"/>
          <w:color w:val="auto"/>
          <w:sz w:val="30"/>
          <w:szCs w:val="30"/>
        </w:rPr>
        <w:t>时，</w:t>
      </w:r>
      <w:r>
        <w:rPr>
          <w:rFonts w:hint="eastAsia" w:ascii="仿宋_GB2312" w:eastAsia="仿宋_GB2312"/>
          <w:color w:val="auto"/>
          <w:sz w:val="30"/>
          <w:szCs w:val="30"/>
          <w:lang w:val="en-US" w:eastAsia="zh-CN"/>
        </w:rPr>
        <w:t>采购人</w:t>
      </w:r>
      <w:r>
        <w:rPr>
          <w:rFonts w:hint="eastAsia" w:ascii="仿宋_GB2312" w:eastAsia="仿宋_GB2312"/>
          <w:color w:val="auto"/>
          <w:sz w:val="30"/>
          <w:szCs w:val="30"/>
        </w:rPr>
        <w:t>将查验报价文件密封情况，确认无误后公开拆封报价文件报价。</w:t>
      </w:r>
    </w:p>
    <w:p w14:paraId="06430990">
      <w:pPr>
        <w:pageBreakBefore w:val="0"/>
        <w:kinsoku/>
        <w:wordWrap/>
        <w:topLinePunct w:val="0"/>
        <w:bidi w:val="0"/>
        <w:snapToGrid w:val="0"/>
        <w:spacing w:line="360" w:lineRule="auto"/>
        <w:ind w:right="-176" w:rightChars="-84" w:firstLine="600"/>
        <w:outlineLvl w:val="1"/>
        <w:rPr>
          <w:rFonts w:hint="eastAsia" w:ascii="仿宋_GB2312" w:eastAsia="仿宋_GB2312"/>
          <w:b/>
          <w:bCs/>
          <w:color w:val="auto"/>
          <w:sz w:val="30"/>
          <w:szCs w:val="30"/>
          <w:lang w:eastAsia="zh-CN"/>
        </w:rPr>
      </w:pPr>
      <w:r>
        <w:rPr>
          <w:rFonts w:hint="eastAsia" w:ascii="仿宋_GB2312" w:eastAsia="仿宋_GB2312"/>
          <w:b/>
          <w:bCs/>
          <w:color w:val="auto"/>
          <w:sz w:val="30"/>
          <w:szCs w:val="30"/>
        </w:rPr>
        <w:t>十、</w:t>
      </w:r>
      <w:r>
        <w:rPr>
          <w:rFonts w:hint="eastAsia" w:ascii="仿宋_GB2312" w:eastAsia="仿宋_GB2312"/>
          <w:b/>
          <w:bCs/>
          <w:color w:val="auto"/>
          <w:sz w:val="30"/>
          <w:szCs w:val="30"/>
          <w:lang w:eastAsia="zh-CN"/>
        </w:rPr>
        <w:t>重新询价和不再询价。</w:t>
      </w:r>
    </w:p>
    <w:p w14:paraId="0D7FF31D">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（一）重新询价</w:t>
      </w:r>
    </w:p>
    <w:p w14:paraId="3313344D">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eastAsia="zh-CN"/>
        </w:rPr>
        <w:t>询价截止时间止，报价人少于3家的或经评审后有效标不足3家，采购人将重新询价。</w:t>
      </w:r>
    </w:p>
    <w:p w14:paraId="29100C71">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（二）不再询价</w:t>
      </w:r>
    </w:p>
    <w:p w14:paraId="33622BEC">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重新询价后报价人仍少于3个或者经评审有效标不足3家，直接转为竞争性谈判，询价文件即为谈判文件，评标小组成员即为谈判小组成员。</w:t>
      </w:r>
    </w:p>
    <w:p w14:paraId="78FC0D2E">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366C9130">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2379838A">
      <w:pPr>
        <w:pStyle w:val="1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7BB50CC3">
      <w:pPr>
        <w:pStyle w:val="1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2E154B8E">
      <w:pPr>
        <w:pageBreakBefore w:val="0"/>
        <w:kinsoku/>
        <w:wordWrap/>
        <w:topLinePunct w:val="0"/>
        <w:bidi w:val="0"/>
        <w:snapToGrid w:val="0"/>
        <w:spacing w:line="360" w:lineRule="auto"/>
        <w:ind w:left="974" w:leftChars="64" w:hanging="840" w:hangingChars="280"/>
        <w:jc w:val="left"/>
        <w:rPr>
          <w:rFonts w:ascii="仿宋_GB2312" w:eastAsia="仿宋_GB2312"/>
          <w:color w:val="auto"/>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43F8FA11">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color w:val="auto"/>
          <w:sz w:val="30"/>
          <w:szCs w:val="30"/>
          <w:lang w:eastAsia="zh-CN"/>
        </w:rPr>
      </w:pPr>
      <w:r>
        <w:rPr>
          <w:rFonts w:hint="eastAsia" w:ascii="仿宋_GB2312" w:eastAsia="仿宋_GB2312"/>
          <w:b/>
          <w:bCs/>
          <w:color w:val="auto"/>
          <w:sz w:val="30"/>
          <w:szCs w:val="30"/>
        </w:rPr>
        <w:t>十</w:t>
      </w:r>
      <w:r>
        <w:rPr>
          <w:rFonts w:hint="eastAsia" w:ascii="仿宋_GB2312" w:eastAsia="仿宋_GB2312"/>
          <w:b/>
          <w:bCs/>
          <w:color w:val="auto"/>
          <w:sz w:val="30"/>
          <w:szCs w:val="30"/>
          <w:lang w:eastAsia="zh-CN"/>
        </w:rPr>
        <w:t>二</w:t>
      </w:r>
      <w:r>
        <w:rPr>
          <w:rFonts w:hint="eastAsia" w:ascii="仿宋_GB2312" w:eastAsia="仿宋_GB2312"/>
          <w:b/>
          <w:bCs/>
          <w:color w:val="auto"/>
          <w:sz w:val="30"/>
          <w:szCs w:val="30"/>
        </w:rPr>
        <w:t>、合同</w:t>
      </w:r>
      <w:r>
        <w:rPr>
          <w:rFonts w:hint="eastAsia" w:ascii="仿宋_GB2312" w:eastAsia="仿宋_GB2312"/>
          <w:b/>
          <w:bCs/>
          <w:color w:val="auto"/>
          <w:sz w:val="30"/>
          <w:szCs w:val="30"/>
          <w:lang w:eastAsia="zh-CN"/>
        </w:rPr>
        <w:t>。</w:t>
      </w:r>
    </w:p>
    <w:p w14:paraId="5D3BE94D">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color w:val="auto"/>
          <w:sz w:val="30"/>
          <w:szCs w:val="30"/>
          <w:lang w:eastAsia="zh-CN"/>
        </w:rPr>
      </w:pPr>
      <w:r>
        <w:rPr>
          <w:rFonts w:hint="eastAsia" w:ascii="仿宋_GB2312" w:eastAsia="仿宋_GB2312"/>
          <w:color w:val="auto"/>
          <w:sz w:val="30"/>
          <w:szCs w:val="30"/>
        </w:rPr>
        <w:t>合同签订：</w:t>
      </w:r>
      <w:r>
        <w:rPr>
          <w:rFonts w:hint="eastAsia" w:ascii="仿宋_GB2312" w:eastAsia="仿宋_GB2312"/>
          <w:color w:val="auto"/>
          <w:sz w:val="30"/>
          <w:szCs w:val="30"/>
          <w:lang w:val="en-US" w:eastAsia="zh-CN"/>
        </w:rPr>
        <w:t>报价人</w:t>
      </w:r>
      <w:r>
        <w:rPr>
          <w:rFonts w:hint="eastAsia" w:ascii="仿宋_GB2312" w:eastAsia="仿宋_GB2312"/>
          <w:color w:val="auto"/>
          <w:sz w:val="30"/>
          <w:szCs w:val="30"/>
        </w:rPr>
        <w:t>按照上述第十</w:t>
      </w:r>
      <w:r>
        <w:rPr>
          <w:rFonts w:hint="eastAsia" w:ascii="仿宋_GB2312" w:eastAsia="仿宋_GB2312"/>
          <w:color w:val="auto"/>
          <w:sz w:val="30"/>
          <w:szCs w:val="30"/>
          <w:lang w:eastAsia="zh-CN"/>
        </w:rPr>
        <w:t>一</w:t>
      </w:r>
      <w:r>
        <w:rPr>
          <w:rFonts w:hint="eastAsia" w:ascii="仿宋_GB2312" w:eastAsia="仿宋_GB2312"/>
          <w:color w:val="auto"/>
          <w:sz w:val="30"/>
          <w:szCs w:val="30"/>
        </w:rPr>
        <w:t>条规定确定</w:t>
      </w:r>
      <w:r>
        <w:rPr>
          <w:rFonts w:hint="eastAsia" w:ascii="仿宋_GB2312" w:eastAsia="仿宋_GB2312"/>
          <w:color w:val="auto"/>
          <w:sz w:val="30"/>
          <w:szCs w:val="30"/>
          <w:lang w:val="en-US" w:eastAsia="zh-CN"/>
        </w:rPr>
        <w:t>中标单位</w:t>
      </w:r>
      <w:r>
        <w:rPr>
          <w:rFonts w:hint="eastAsia" w:ascii="仿宋_GB2312" w:eastAsia="仿宋_GB2312"/>
          <w:color w:val="auto"/>
          <w:sz w:val="30"/>
          <w:szCs w:val="30"/>
        </w:rPr>
        <w:t>，并签订采购合同，签约单位为</w:t>
      </w:r>
      <w:r>
        <w:rPr>
          <w:rFonts w:hint="eastAsia" w:ascii="仿宋_GB2312" w:eastAsia="仿宋_GB2312"/>
          <w:color w:val="auto"/>
          <w:sz w:val="30"/>
          <w:szCs w:val="30"/>
          <w:lang w:eastAsia="zh-CN"/>
        </w:rPr>
        <w:t>绍兴市再生能源发展有限公司</w:t>
      </w:r>
      <w:r>
        <w:rPr>
          <w:rFonts w:hint="eastAsia" w:ascii="仿宋_GB2312" w:eastAsia="仿宋_GB2312"/>
          <w:color w:val="auto"/>
          <w:sz w:val="30"/>
          <w:szCs w:val="30"/>
        </w:rPr>
        <w:t>。合同履行期间，采购人可根据实际需要，按照成交价格，调整采购数量。</w:t>
      </w:r>
      <w:r>
        <w:rPr>
          <w:rFonts w:hint="eastAsia" w:ascii="仿宋_GB2312" w:hAnsi="Times New Roman" w:eastAsia="仿宋_GB2312" w:cs="Times New Roman"/>
          <w:color w:val="auto"/>
          <w:sz w:val="30"/>
          <w:szCs w:val="30"/>
          <w:lang w:eastAsia="zh-CN"/>
        </w:rPr>
        <w:t>（成交价格及采购数量不得超过原合同的百分之十）</w:t>
      </w:r>
    </w:p>
    <w:p w14:paraId="13281489">
      <w:pPr>
        <w:pageBreakBefore w:val="0"/>
        <w:kinsoku/>
        <w:wordWrap/>
        <w:topLinePunct w:val="0"/>
        <w:bidi w:val="0"/>
        <w:snapToGrid w:val="0"/>
        <w:spacing w:line="360" w:lineRule="auto"/>
        <w:ind w:firstLine="600" w:firstLineChars="200"/>
        <w:jc w:val="left"/>
        <w:rPr>
          <w:rFonts w:hint="eastAsia"/>
          <w:color w:val="auto"/>
        </w:rPr>
      </w:pPr>
      <w:r>
        <w:rPr>
          <w:rFonts w:hint="eastAsia" w:ascii="仿宋_GB2312" w:eastAsia="仿宋_GB2312"/>
          <w:color w:val="auto"/>
          <w:sz w:val="30"/>
          <w:szCs w:val="30"/>
          <w:lang w:eastAsia="zh-CN"/>
        </w:rPr>
        <w:t>标书内合同主要条款为拟定条款，具体合同条款在签订合同时由双方协商后确定。</w:t>
      </w:r>
    </w:p>
    <w:p w14:paraId="60B7FBAB">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t>十</w:t>
      </w:r>
      <w:r>
        <w:rPr>
          <w:rFonts w:hint="eastAsia" w:ascii="仿宋" w:hAnsi="仿宋" w:eastAsia="仿宋" w:cs="仿宋"/>
          <w:b/>
          <w:bCs/>
          <w:color w:val="auto"/>
          <w:sz w:val="30"/>
          <w:szCs w:val="30"/>
          <w:lang w:val="en-US" w:eastAsia="zh-CN"/>
        </w:rPr>
        <w:t>三</w:t>
      </w:r>
      <w:r>
        <w:rPr>
          <w:rFonts w:hint="eastAsia" w:ascii="仿宋" w:hAnsi="仿宋" w:eastAsia="仿宋" w:cs="仿宋"/>
          <w:b/>
          <w:bCs/>
          <w:color w:val="auto"/>
          <w:sz w:val="30"/>
          <w:szCs w:val="30"/>
        </w:rPr>
        <w:t>、其他。</w:t>
      </w:r>
    </w:p>
    <w:p w14:paraId="3C874DA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（一）如果有证据证明各</w:t>
      </w:r>
      <w:r>
        <w:rPr>
          <w:rFonts w:hint="eastAsia" w:ascii="仿宋" w:hAnsi="仿宋" w:eastAsia="仿宋" w:cs="仿宋"/>
          <w:color w:val="auto"/>
          <w:sz w:val="30"/>
          <w:szCs w:val="30"/>
          <w:lang w:eastAsia="zh-CN"/>
        </w:rPr>
        <w:t>报价人</w:t>
      </w:r>
      <w:r>
        <w:rPr>
          <w:rFonts w:hint="eastAsia" w:ascii="仿宋" w:hAnsi="仿宋" w:eastAsia="仿宋" w:cs="仿宋"/>
          <w:color w:val="auto"/>
          <w:sz w:val="30"/>
          <w:szCs w:val="30"/>
        </w:rPr>
        <w:t>之间存在串通等舞弊、违法行为，</w:t>
      </w:r>
      <w:r>
        <w:rPr>
          <w:rFonts w:hint="eastAsia" w:ascii="仿宋" w:hAnsi="仿宋" w:eastAsia="仿宋" w:cs="仿宋"/>
          <w:color w:val="auto"/>
          <w:sz w:val="30"/>
          <w:szCs w:val="30"/>
          <w:lang w:eastAsia="zh-CN"/>
        </w:rPr>
        <w:t>采购人</w:t>
      </w:r>
      <w:r>
        <w:rPr>
          <w:rFonts w:hint="eastAsia" w:ascii="仿宋" w:hAnsi="仿宋" w:eastAsia="仿宋" w:cs="仿宋"/>
          <w:color w:val="auto"/>
          <w:sz w:val="30"/>
          <w:szCs w:val="30"/>
        </w:rPr>
        <w:t>有权拒绝存在此行为的</w:t>
      </w:r>
      <w:r>
        <w:rPr>
          <w:rFonts w:hint="eastAsia" w:ascii="仿宋" w:hAnsi="仿宋" w:eastAsia="仿宋" w:cs="仿宋"/>
          <w:color w:val="auto"/>
          <w:sz w:val="30"/>
          <w:szCs w:val="30"/>
          <w:lang w:eastAsia="zh-CN"/>
        </w:rPr>
        <w:t>报价人</w:t>
      </w:r>
      <w:r>
        <w:rPr>
          <w:rFonts w:hint="eastAsia" w:ascii="仿宋" w:hAnsi="仿宋" w:eastAsia="仿宋" w:cs="仿宋"/>
          <w:color w:val="auto"/>
          <w:sz w:val="30"/>
          <w:szCs w:val="30"/>
        </w:rPr>
        <w:t>报价。</w:t>
      </w:r>
    </w:p>
    <w:p w14:paraId="0ECF309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（二）本询价文件未及事项，在签订合同时双方友好商定。</w:t>
      </w:r>
    </w:p>
    <w:p w14:paraId="6A507DF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（三）凡涉及本次询价的解释权均属于</w:t>
      </w:r>
      <w:r>
        <w:rPr>
          <w:rFonts w:hint="eastAsia" w:ascii="仿宋" w:hAnsi="仿宋" w:eastAsia="仿宋" w:cs="仿宋"/>
          <w:color w:val="auto"/>
          <w:sz w:val="30"/>
          <w:szCs w:val="30"/>
          <w:lang w:eastAsia="zh-CN"/>
        </w:rPr>
        <w:t>绍兴市再生能源发展有限公司</w:t>
      </w:r>
      <w:r>
        <w:rPr>
          <w:rFonts w:hint="eastAsia" w:ascii="仿宋" w:hAnsi="仿宋" w:eastAsia="仿宋" w:cs="仿宋"/>
          <w:color w:val="auto"/>
          <w:sz w:val="30"/>
          <w:szCs w:val="30"/>
        </w:rPr>
        <w:t>。</w:t>
      </w:r>
    </w:p>
    <w:p w14:paraId="6BD434A3">
      <w:pPr>
        <w:pStyle w:val="2"/>
        <w:numPr>
          <w:ilvl w:val="0"/>
          <w:numId w:val="0"/>
        </w:numPr>
        <w:jc w:val="center"/>
        <w:outlineLvl w:val="9"/>
        <w:rPr>
          <w:rFonts w:hint="eastAsia" w:ascii="仿宋" w:hAnsi="仿宋" w:eastAsia="仿宋" w:cs="仿宋"/>
          <w:snapToGrid w:val="0"/>
          <w:color w:val="auto"/>
          <w:sz w:val="44"/>
          <w:szCs w:val="44"/>
        </w:rPr>
      </w:pPr>
    </w:p>
    <w:p w14:paraId="5108F7AF">
      <w:pPr>
        <w:rPr>
          <w:rFonts w:hint="eastAsia" w:ascii="仿宋" w:hAnsi="仿宋" w:eastAsia="仿宋" w:cs="仿宋"/>
          <w:snapToGrid w:val="0"/>
          <w:color w:val="auto"/>
          <w:sz w:val="44"/>
          <w:szCs w:val="44"/>
        </w:rPr>
      </w:pPr>
    </w:p>
    <w:p w14:paraId="1ACF9921">
      <w:pPr>
        <w:pStyle w:val="4"/>
        <w:rPr>
          <w:rFonts w:hint="eastAsia" w:ascii="仿宋" w:hAnsi="仿宋" w:eastAsia="仿宋" w:cs="仿宋"/>
          <w:snapToGrid w:val="0"/>
          <w:color w:val="auto"/>
          <w:sz w:val="44"/>
          <w:szCs w:val="44"/>
        </w:rPr>
      </w:pPr>
    </w:p>
    <w:p w14:paraId="5677F180">
      <w:pPr>
        <w:pStyle w:val="2"/>
        <w:numPr>
          <w:ilvl w:val="0"/>
          <w:numId w:val="0"/>
        </w:numPr>
        <w:jc w:val="both"/>
        <w:rPr>
          <w:rFonts w:hint="eastAsia" w:ascii="仿宋" w:hAnsi="仿宋" w:eastAsia="仿宋" w:cs="仿宋"/>
          <w:snapToGrid w:val="0"/>
          <w:color w:val="auto"/>
          <w:sz w:val="44"/>
          <w:szCs w:val="44"/>
        </w:rPr>
      </w:pPr>
      <w:bookmarkStart w:id="13" w:name="_Toc4053"/>
    </w:p>
    <w:p w14:paraId="4BFC861E">
      <w:pPr>
        <w:rPr>
          <w:rFonts w:hint="eastAsia" w:ascii="仿宋" w:hAnsi="仿宋" w:eastAsia="仿宋" w:cs="仿宋"/>
          <w:snapToGrid w:val="0"/>
          <w:color w:val="auto"/>
          <w:sz w:val="44"/>
          <w:szCs w:val="44"/>
        </w:rPr>
      </w:pPr>
    </w:p>
    <w:p w14:paraId="694DD683">
      <w:pPr>
        <w:pStyle w:val="12"/>
        <w:rPr>
          <w:rFonts w:hint="eastAsia"/>
          <w:color w:val="auto"/>
        </w:rPr>
      </w:pPr>
    </w:p>
    <w:p w14:paraId="0A40157F">
      <w:pPr>
        <w:pStyle w:val="12"/>
        <w:rPr>
          <w:rFonts w:hint="eastAsia"/>
          <w:color w:val="auto"/>
        </w:rPr>
      </w:pPr>
    </w:p>
    <w:p w14:paraId="0020011C">
      <w:pPr>
        <w:pStyle w:val="12"/>
        <w:rPr>
          <w:rFonts w:hint="eastAsia"/>
          <w:color w:val="auto"/>
        </w:rPr>
      </w:pPr>
    </w:p>
    <w:p w14:paraId="55792CFC">
      <w:pPr>
        <w:pStyle w:val="12"/>
        <w:rPr>
          <w:rFonts w:hint="eastAsia"/>
          <w:color w:val="auto"/>
        </w:rPr>
      </w:pPr>
    </w:p>
    <w:p w14:paraId="7777F8FC">
      <w:pPr>
        <w:pStyle w:val="2"/>
        <w:numPr>
          <w:ilvl w:val="0"/>
          <w:numId w:val="0"/>
        </w:numPr>
        <w:jc w:val="center"/>
        <w:rPr>
          <w:rFonts w:hint="eastAsia" w:ascii="仿宋" w:hAnsi="仿宋" w:eastAsia="仿宋" w:cs="仿宋"/>
          <w:b w:val="0"/>
          <w:bCs/>
          <w:snapToGrid w:val="0"/>
          <w:color w:val="auto"/>
          <w:sz w:val="44"/>
        </w:rPr>
      </w:pPr>
      <w:r>
        <w:rPr>
          <w:rFonts w:hint="eastAsia" w:ascii="仿宋" w:hAnsi="仿宋" w:eastAsia="仿宋" w:cs="仿宋"/>
          <w:snapToGrid w:val="0"/>
          <w:color w:val="auto"/>
          <w:sz w:val="44"/>
          <w:szCs w:val="44"/>
        </w:rPr>
        <w:t>第三部分   询价内容</w:t>
      </w:r>
      <w:bookmarkEnd w:id="8"/>
      <w:bookmarkEnd w:id="9"/>
      <w:bookmarkEnd w:id="13"/>
    </w:p>
    <w:p w14:paraId="19320ECE">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5B18D0B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70E1D45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17A0CA9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根据</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实际要求供货期，供货方接到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通知后，3个工作日内将货物如数送至</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指定地点。</w:t>
      </w:r>
    </w:p>
    <w:p w14:paraId="1B05ACE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3320052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项目完成且经由采购人验收合格后，按实际结算。供货方提供经双方确认的送货清单及增值税专用发票，采购人自收到准确清单和发票后，于次二月完成货款支付。供货方需提供两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7987A4B7">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0FC08D6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4F12141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54F100F9">
      <w:pPr>
        <w:pStyle w:val="2"/>
        <w:numPr>
          <w:ilvl w:val="0"/>
          <w:numId w:val="0"/>
        </w:numPr>
        <w:jc w:val="center"/>
        <w:outlineLvl w:val="9"/>
        <w:rPr>
          <w:rFonts w:hint="eastAsia" w:ascii="仿宋" w:hAnsi="仿宋" w:eastAsia="仿宋" w:cs="仿宋"/>
          <w:snapToGrid w:val="0"/>
          <w:color w:val="auto"/>
          <w:sz w:val="30"/>
          <w:szCs w:val="30"/>
        </w:rPr>
      </w:pPr>
      <w:bookmarkStart w:id="14" w:name="_Toc530583924"/>
      <w:r>
        <w:rPr>
          <w:rFonts w:hint="eastAsia" w:ascii="仿宋" w:hAnsi="仿宋" w:eastAsia="仿宋" w:cs="仿宋"/>
          <w:snapToGrid w:val="0"/>
          <w:color w:val="auto"/>
          <w:sz w:val="30"/>
          <w:szCs w:val="30"/>
        </w:rPr>
        <w:br w:type="page"/>
      </w:r>
    </w:p>
    <w:p w14:paraId="1C6CD68D">
      <w:pPr>
        <w:pStyle w:val="2"/>
        <w:numPr>
          <w:ilvl w:val="0"/>
          <w:numId w:val="4"/>
        </w:numPr>
        <w:ind w:left="840" w:leftChars="0" w:firstLineChars="0"/>
        <w:jc w:val="center"/>
        <w:rPr>
          <w:rFonts w:hint="eastAsia" w:ascii="仿宋" w:hAnsi="仿宋" w:eastAsia="仿宋" w:cs="仿宋"/>
          <w:snapToGrid w:val="0"/>
          <w:color w:val="auto"/>
          <w:sz w:val="44"/>
          <w:szCs w:val="44"/>
          <w:lang w:val="en-US" w:eastAsia="zh-CN"/>
        </w:rPr>
      </w:pPr>
      <w:r>
        <w:rPr>
          <w:rFonts w:hint="eastAsia" w:ascii="仿宋" w:hAnsi="仿宋" w:eastAsia="仿宋" w:cs="仿宋"/>
          <w:snapToGrid w:val="0"/>
          <w:color w:val="auto"/>
          <w:sz w:val="44"/>
          <w:szCs w:val="44"/>
          <w:lang w:val="en-US" w:eastAsia="zh-CN"/>
        </w:rPr>
        <w:t xml:space="preserve">   </w:t>
      </w:r>
      <w:bookmarkStart w:id="15" w:name="_Toc30277"/>
      <w:r>
        <w:rPr>
          <w:rFonts w:hint="eastAsia" w:ascii="仿宋" w:hAnsi="仿宋" w:eastAsia="仿宋" w:cs="仿宋"/>
          <w:snapToGrid w:val="0"/>
          <w:color w:val="auto"/>
          <w:sz w:val="44"/>
          <w:szCs w:val="44"/>
          <w:lang w:val="en-US" w:eastAsia="zh-CN"/>
        </w:rPr>
        <w:t>合同主要条款</w:t>
      </w:r>
      <w:bookmarkEnd w:id="15"/>
    </w:p>
    <w:p w14:paraId="2F20F9C4">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采购方需采购以下供货范围设备/备件若干，经供需双方友好协商，一致同意签订本合同，以便遵照执行。</w:t>
      </w:r>
    </w:p>
    <w:p w14:paraId="55F35E2E">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第一条</w:t>
      </w:r>
      <w:r>
        <w:rPr>
          <w:rFonts w:hint="eastAsia" w:ascii="黑体" w:hAnsi="黑体" w:eastAsia="黑体" w:cs="黑体"/>
          <w:color w:val="auto"/>
          <w:sz w:val="28"/>
          <w:szCs w:val="28"/>
          <w:lang w:val="en-US" w:eastAsia="zh-CN"/>
        </w:rPr>
        <w:t xml:space="preserve"> 采购</w:t>
      </w:r>
      <w:r>
        <w:rPr>
          <w:rFonts w:hint="eastAsia" w:ascii="黑体" w:hAnsi="黑体" w:eastAsia="黑体" w:cs="黑体"/>
          <w:color w:val="auto"/>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53A04863">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1CC6D6BD">
            <w:pPr>
              <w:adjustRightInd/>
              <w:snapToGrid/>
              <w:spacing w:after="0"/>
              <w:jc w:val="center"/>
              <w:rPr>
                <w:rFonts w:hint="default"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62F442D1">
            <w:pPr>
              <w:adjustRightInd/>
              <w:snapToGrid/>
              <w:spacing w:after="0"/>
              <w:jc w:val="center"/>
              <w:rPr>
                <w:rFonts w:hint="default" w:ascii="Times New Roman" w:hAnsi="Times New Roman" w:eastAsia="方正仿宋_GBK" w:cs="Times New Roman"/>
                <w:b/>
                <w:bCs/>
                <w:color w:val="auto"/>
                <w:sz w:val="24"/>
                <w:szCs w:val="24"/>
              </w:rPr>
            </w:pPr>
            <w:r>
              <w:rPr>
                <w:rFonts w:hint="eastAsia" w:eastAsia="方正仿宋_GBK" w:cs="Times New Roman"/>
                <w:b/>
                <w:bCs/>
                <w:color w:val="auto"/>
                <w:sz w:val="24"/>
                <w:szCs w:val="24"/>
                <w:lang w:val="en-US" w:eastAsia="zh-CN"/>
              </w:rPr>
              <w:t>项目</w:t>
            </w:r>
            <w:r>
              <w:rPr>
                <w:rFonts w:hint="eastAsia" w:ascii="Times New Roman" w:hAnsi="Times New Roman" w:eastAsia="方正仿宋_GBK" w:cs="Times New Roman"/>
                <w:b/>
                <w:bCs/>
                <w:color w:val="auto"/>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49F54B8F">
            <w:pPr>
              <w:adjustRightInd/>
              <w:snapToGrid/>
              <w:spacing w:after="0"/>
              <w:jc w:val="center"/>
              <w:rPr>
                <w:rFonts w:hint="default" w:ascii="Times New Roman" w:hAnsi="Times New Roman" w:eastAsia="方正仿宋_GBK" w:cs="Times New Roman"/>
                <w:b/>
                <w:bCs/>
                <w:color w:val="auto"/>
                <w:sz w:val="24"/>
                <w:szCs w:val="24"/>
              </w:rPr>
            </w:pPr>
            <w:r>
              <w:rPr>
                <w:rFonts w:hint="eastAsia" w:eastAsia="方正仿宋_GBK" w:cs="Times New Roman"/>
                <w:b/>
                <w:bCs/>
                <w:color w:val="auto"/>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40B2F8C6">
            <w:pPr>
              <w:adjustRightInd/>
              <w:snapToGrid/>
              <w:spacing w:after="0"/>
              <w:jc w:val="center"/>
              <w:rPr>
                <w:rFonts w:hint="eastAsia"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单价</w:t>
            </w:r>
          </w:p>
          <w:p w14:paraId="15113C0B">
            <w:pPr>
              <w:adjustRightInd/>
              <w:snapToGrid/>
              <w:spacing w:after="0"/>
              <w:jc w:val="center"/>
              <w:rPr>
                <w:rFonts w:hint="default"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52AB8B1D">
            <w:pPr>
              <w:adjustRightInd/>
              <w:snapToGrid/>
              <w:spacing w:after="0"/>
              <w:jc w:val="center"/>
              <w:rPr>
                <w:rFonts w:hint="eastAsia"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金额</w:t>
            </w:r>
          </w:p>
          <w:p w14:paraId="19A2C23D">
            <w:pPr>
              <w:adjustRightInd/>
              <w:snapToGrid/>
              <w:spacing w:after="0"/>
              <w:jc w:val="center"/>
              <w:rPr>
                <w:rFonts w:hint="default"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31AAB67A">
            <w:pPr>
              <w:adjustRightInd/>
              <w:snapToGrid/>
              <w:spacing w:after="0"/>
              <w:jc w:val="center"/>
              <w:rPr>
                <w:rFonts w:hint="default"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备注</w:t>
            </w:r>
          </w:p>
        </w:tc>
      </w:tr>
      <w:tr w14:paraId="59BC081F">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000A6060">
            <w:pPr>
              <w:adjustRightInd/>
              <w:snapToGrid/>
              <w:spacing w:after="0"/>
              <w:jc w:val="center"/>
              <w:rPr>
                <w:rFonts w:hint="default"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4EB58504">
            <w:pPr>
              <w:adjustRightInd/>
              <w:snapToGrid/>
              <w:spacing w:after="0"/>
              <w:jc w:val="center"/>
              <w:rPr>
                <w:rFonts w:hint="eastAsia" w:ascii="Times New Roman" w:hAnsi="Times New Roman" w:eastAsia="方正仿宋_GBK" w:cs="Times New Roman"/>
                <w:b/>
                <w:bCs/>
                <w:color w:val="auto"/>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6CA8FB00">
            <w:pPr>
              <w:adjustRightInd/>
              <w:snapToGrid/>
              <w:spacing w:after="0"/>
              <w:jc w:val="center"/>
              <w:rPr>
                <w:rFonts w:hint="default" w:ascii="Times New Roman" w:hAnsi="Times New Roman" w:eastAsia="方正仿宋_GBK" w:cs="Times New Roman"/>
                <w:b/>
                <w:bCs/>
                <w:color w:val="auto"/>
                <w:sz w:val="24"/>
                <w:szCs w:val="24"/>
              </w:rPr>
            </w:pPr>
          </w:p>
        </w:tc>
        <w:tc>
          <w:tcPr>
            <w:tcW w:w="992" w:type="dxa"/>
            <w:tcBorders>
              <w:top w:val="nil"/>
              <w:left w:val="nil"/>
              <w:bottom w:val="single" w:color="auto" w:sz="4" w:space="0"/>
              <w:right w:val="single" w:color="auto" w:sz="4" w:space="0"/>
            </w:tcBorders>
            <w:noWrap w:val="0"/>
            <w:vAlign w:val="center"/>
          </w:tcPr>
          <w:p w14:paraId="2AEA6612">
            <w:pPr>
              <w:adjustRightInd/>
              <w:snapToGrid/>
              <w:spacing w:after="0"/>
              <w:jc w:val="center"/>
              <w:rPr>
                <w:rFonts w:hint="default" w:ascii="Times New Roman" w:hAnsi="Times New Roman" w:eastAsia="方正仿宋_GBK" w:cs="Times New Roman"/>
                <w:b/>
                <w:bCs/>
                <w:color w:val="auto"/>
                <w:sz w:val="24"/>
                <w:szCs w:val="24"/>
              </w:rPr>
            </w:pPr>
          </w:p>
        </w:tc>
        <w:tc>
          <w:tcPr>
            <w:tcW w:w="1633" w:type="dxa"/>
            <w:tcBorders>
              <w:top w:val="nil"/>
              <w:left w:val="nil"/>
              <w:bottom w:val="single" w:color="auto" w:sz="4" w:space="0"/>
              <w:right w:val="single" w:color="auto" w:sz="4" w:space="0"/>
            </w:tcBorders>
            <w:noWrap w:val="0"/>
            <w:vAlign w:val="center"/>
          </w:tcPr>
          <w:p w14:paraId="5B49E6E8">
            <w:pPr>
              <w:adjustRightInd/>
              <w:snapToGrid/>
              <w:spacing w:after="0"/>
              <w:jc w:val="center"/>
              <w:rPr>
                <w:rFonts w:hint="default" w:ascii="Times New Roman" w:hAnsi="Times New Roman" w:eastAsia="方正仿宋_GBK" w:cs="Times New Roman"/>
                <w:b/>
                <w:bCs/>
                <w:color w:val="auto"/>
                <w:sz w:val="24"/>
                <w:szCs w:val="24"/>
              </w:rPr>
            </w:pPr>
          </w:p>
        </w:tc>
        <w:tc>
          <w:tcPr>
            <w:tcW w:w="1627" w:type="dxa"/>
            <w:tcBorders>
              <w:top w:val="nil"/>
              <w:left w:val="nil"/>
              <w:bottom w:val="single" w:color="auto" w:sz="4" w:space="0"/>
              <w:right w:val="single" w:color="auto" w:sz="4" w:space="0"/>
            </w:tcBorders>
            <w:noWrap w:val="0"/>
            <w:vAlign w:val="center"/>
          </w:tcPr>
          <w:p w14:paraId="08598B4A">
            <w:pPr>
              <w:adjustRightInd/>
              <w:snapToGrid/>
              <w:spacing w:after="0"/>
              <w:jc w:val="center"/>
              <w:rPr>
                <w:rFonts w:hint="eastAsia" w:ascii="Times New Roman" w:hAnsi="Times New Roman" w:eastAsia="方正仿宋_GBK" w:cs="Times New Roman"/>
                <w:b/>
                <w:bCs/>
                <w:color w:val="auto"/>
                <w:sz w:val="24"/>
                <w:szCs w:val="24"/>
              </w:rPr>
            </w:pPr>
          </w:p>
        </w:tc>
      </w:tr>
      <w:tr w14:paraId="51524595">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69CD6798">
            <w:pPr>
              <w:adjustRightInd/>
              <w:snapToGrid/>
              <w:spacing w:after="0"/>
              <w:jc w:val="left"/>
              <w:rPr>
                <w:rFonts w:hint="eastAsia"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7228426C">
            <w:pPr>
              <w:adjustRightInd/>
              <w:snapToGrid/>
              <w:spacing w:after="0"/>
              <w:jc w:val="center"/>
              <w:rPr>
                <w:rFonts w:hint="eastAsia"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3DC161D1">
            <w:pPr>
              <w:adjustRightInd/>
              <w:snapToGrid/>
              <w:spacing w:after="0"/>
              <w:jc w:val="left"/>
              <w:rPr>
                <w:rFonts w:hint="eastAsia" w:ascii="Times New Roman" w:hAnsi="Times New Roman" w:eastAsia="方正仿宋_GBK" w:cs="Times New Roman"/>
                <w:b/>
                <w:bCs/>
                <w:color w:val="auto"/>
                <w:sz w:val="24"/>
                <w:szCs w:val="24"/>
              </w:rPr>
            </w:pPr>
          </w:p>
        </w:tc>
      </w:tr>
      <w:tr w14:paraId="3088269C">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1941C452">
            <w:pPr>
              <w:adjustRightInd/>
              <w:snapToGrid/>
              <w:spacing w:after="0"/>
              <w:jc w:val="left"/>
              <w:rPr>
                <w:rFonts w:hint="eastAsia"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备注：以上金额含</w:t>
            </w:r>
            <w:r>
              <w:rPr>
                <w:rFonts w:hint="eastAsia" w:eastAsia="方正仿宋_GBK" w:cs="Times New Roman"/>
                <w:b/>
                <w:bCs/>
                <w:color w:val="auto"/>
                <w:sz w:val="24"/>
                <w:szCs w:val="24"/>
                <w:lang w:val="en-US" w:eastAsia="zh-CN"/>
              </w:rPr>
              <w:t xml:space="preserve">  </w:t>
            </w:r>
            <w:r>
              <w:rPr>
                <w:rFonts w:hint="eastAsia" w:ascii="Times New Roman" w:hAnsi="Times New Roman" w:eastAsia="方正仿宋_GBK" w:cs="Times New Roman"/>
                <w:b/>
                <w:bCs/>
                <w:color w:val="auto"/>
                <w:sz w:val="24"/>
                <w:szCs w:val="24"/>
              </w:rPr>
              <w:t>%增值税和运费</w:t>
            </w:r>
          </w:p>
        </w:tc>
      </w:tr>
    </w:tbl>
    <w:p w14:paraId="66319F51">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color w:val="auto"/>
          <w:sz w:val="28"/>
          <w:szCs w:val="28"/>
          <w:lang w:eastAsia="zh-CN"/>
        </w:rPr>
      </w:pPr>
      <w:r>
        <w:rPr>
          <w:rFonts w:hint="eastAsia" w:ascii="黑体" w:hAnsi="黑体" w:eastAsia="黑体" w:cs="黑体"/>
          <w:color w:val="auto"/>
          <w:sz w:val="28"/>
          <w:szCs w:val="28"/>
        </w:rPr>
        <w:t xml:space="preserve">第二条  </w:t>
      </w:r>
      <w:r>
        <w:rPr>
          <w:rFonts w:hint="eastAsia" w:ascii="黑体" w:hAnsi="黑体" w:eastAsia="黑体" w:cs="黑体"/>
          <w:color w:val="auto"/>
          <w:sz w:val="28"/>
          <w:szCs w:val="28"/>
          <w:lang w:val="en-US" w:eastAsia="zh-CN"/>
        </w:rPr>
        <w:t>送货</w:t>
      </w:r>
      <w:r>
        <w:rPr>
          <w:rFonts w:hint="eastAsia" w:ascii="黑体" w:hAnsi="黑体" w:eastAsia="黑体" w:cs="黑体"/>
          <w:color w:val="auto"/>
          <w:sz w:val="28"/>
          <w:szCs w:val="28"/>
        </w:rPr>
        <w:t>时间、地点</w:t>
      </w:r>
      <w:r>
        <w:rPr>
          <w:rFonts w:hint="eastAsia" w:ascii="黑体" w:hAnsi="黑体" w:eastAsia="黑体" w:cs="黑体"/>
          <w:color w:val="auto"/>
          <w:sz w:val="28"/>
          <w:szCs w:val="28"/>
          <w:lang w:eastAsia="zh-CN"/>
        </w:rPr>
        <w:t>、要求</w:t>
      </w:r>
    </w:p>
    <w:p w14:paraId="5375B587">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送货</w:t>
      </w:r>
      <w:r>
        <w:rPr>
          <w:rFonts w:hint="eastAsia" w:ascii="方正仿宋_GBK" w:hAnsi="方正仿宋_GBK" w:eastAsia="方正仿宋_GBK" w:cs="方正仿宋_GBK"/>
          <w:color w:val="auto"/>
          <w:sz w:val="28"/>
          <w:szCs w:val="28"/>
        </w:rPr>
        <w:t>时间：供货方接到</w:t>
      </w:r>
      <w:r>
        <w:rPr>
          <w:rFonts w:hint="eastAsia" w:ascii="方正仿宋_GBK" w:hAnsi="方正仿宋_GBK" w:eastAsia="方正仿宋_GBK" w:cs="方正仿宋_GBK"/>
          <w:color w:val="auto"/>
          <w:sz w:val="28"/>
          <w:szCs w:val="28"/>
          <w:lang w:val="en-US" w:eastAsia="zh-CN"/>
        </w:rPr>
        <w:t>采购人</w:t>
      </w:r>
      <w:r>
        <w:rPr>
          <w:rFonts w:hint="eastAsia" w:ascii="方正仿宋_GBK" w:hAnsi="方正仿宋_GBK" w:eastAsia="方正仿宋_GBK" w:cs="方正仿宋_GBK"/>
          <w:color w:val="auto"/>
          <w:sz w:val="28"/>
          <w:szCs w:val="28"/>
        </w:rPr>
        <w:t>通知后，3个工作日内将货物如数送至</w:t>
      </w:r>
      <w:r>
        <w:rPr>
          <w:rFonts w:hint="eastAsia" w:ascii="方正仿宋_GBK" w:hAnsi="方正仿宋_GBK" w:eastAsia="方正仿宋_GBK" w:cs="方正仿宋_GBK"/>
          <w:color w:val="auto"/>
          <w:sz w:val="28"/>
          <w:szCs w:val="28"/>
          <w:lang w:val="en-US" w:eastAsia="zh-CN"/>
        </w:rPr>
        <w:t>采购人</w:t>
      </w:r>
      <w:r>
        <w:rPr>
          <w:rFonts w:hint="eastAsia" w:ascii="方正仿宋_GBK" w:hAnsi="方正仿宋_GBK" w:eastAsia="方正仿宋_GBK" w:cs="方正仿宋_GBK"/>
          <w:color w:val="auto"/>
          <w:sz w:val="28"/>
          <w:szCs w:val="28"/>
        </w:rPr>
        <w:t>指定地点。</w:t>
      </w:r>
    </w:p>
    <w:p w14:paraId="60D356A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送货</w:t>
      </w:r>
      <w:r>
        <w:rPr>
          <w:rFonts w:hint="eastAsia" w:ascii="方正仿宋_GBK" w:hAnsi="方正仿宋_GBK" w:eastAsia="方正仿宋_GBK" w:cs="方正仿宋_GBK"/>
          <w:color w:val="auto"/>
          <w:sz w:val="28"/>
          <w:szCs w:val="28"/>
        </w:rPr>
        <w:t>地点：</w:t>
      </w:r>
      <w:r>
        <w:rPr>
          <w:rFonts w:hint="eastAsia" w:ascii="方正仿宋_GBK" w:hAnsi="方正仿宋_GBK" w:eastAsia="方正仿宋_GBK" w:cs="方正仿宋_GBK"/>
          <w:color w:val="auto"/>
          <w:sz w:val="28"/>
          <w:szCs w:val="28"/>
          <w:lang w:eastAsia="zh-CN"/>
        </w:rPr>
        <w:t>浙江省绍兴市柯桥区钱滨线二线海塘绍兴市再生能源发展有限公司。</w:t>
      </w:r>
    </w:p>
    <w:p w14:paraId="412A8C86">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3、送货要求：交货时，应附有相应的装货清单、合格证及相关技术资料。（如有）</w:t>
      </w:r>
    </w:p>
    <w:p w14:paraId="3024D424">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rPr>
        <w:t>第三条 技术要求</w:t>
      </w:r>
      <w:r>
        <w:rPr>
          <w:rFonts w:hint="eastAsia" w:ascii="黑体" w:hAnsi="黑体" w:eastAsia="黑体" w:cs="黑体"/>
          <w:color w:val="auto"/>
          <w:sz w:val="28"/>
          <w:szCs w:val="28"/>
          <w:lang w:val="en-US" w:eastAsia="zh-CN"/>
        </w:rPr>
        <w:t>及工作量</w:t>
      </w:r>
    </w:p>
    <w:p w14:paraId="237C4486">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技术要求：</w:t>
      </w:r>
    </w:p>
    <w:p w14:paraId="218B95A4">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工作量：</w:t>
      </w:r>
    </w:p>
    <w:p w14:paraId="38BF1386">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color w:val="auto"/>
          <w:sz w:val="28"/>
          <w:szCs w:val="28"/>
        </w:rPr>
      </w:pPr>
      <w:r>
        <w:rPr>
          <w:rFonts w:hint="eastAsia" w:ascii="黑体" w:hAnsi="黑体" w:eastAsia="黑体" w:cs="黑体"/>
          <w:color w:val="auto"/>
          <w:sz w:val="28"/>
          <w:szCs w:val="28"/>
        </w:rPr>
        <w:t xml:space="preserve">第四条 合同价格   </w:t>
      </w:r>
    </w:p>
    <w:p w14:paraId="3C7D9374">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合同总金额人民币（大写）</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元整，本合同为固定</w:t>
      </w:r>
      <w:r>
        <w:rPr>
          <w:rFonts w:hint="eastAsia" w:ascii="方正仿宋_GBK" w:hAnsi="方正仿宋_GBK" w:eastAsia="方正仿宋_GBK" w:cs="方正仿宋_GBK"/>
          <w:color w:val="auto"/>
          <w:sz w:val="28"/>
          <w:szCs w:val="28"/>
          <w:lang w:val="en-US" w:eastAsia="zh-CN"/>
        </w:rPr>
        <w:t>单</w:t>
      </w:r>
      <w:r>
        <w:rPr>
          <w:rFonts w:hint="eastAsia" w:ascii="方正仿宋_GBK" w:hAnsi="方正仿宋_GBK" w:eastAsia="方正仿宋_GBK" w:cs="方正仿宋_GBK"/>
          <w:color w:val="auto"/>
          <w:sz w:val="28"/>
          <w:szCs w:val="28"/>
        </w:rPr>
        <w:t>价合同，金额包含包装费、运费、税金、保险费等， 供需双方不能因市场价格变化而调整合同价。</w:t>
      </w:r>
    </w:p>
    <w:p w14:paraId="3C0CA234">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付款方式</w:t>
      </w:r>
    </w:p>
    <w:p w14:paraId="4B8BA80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项目完成且经由采购人验收合格后，按实际结算。供货方提供经双方确认的送货清单及增值税专用发票，采购人自收到准确清单和发票后，于次二月完成货款支付。供货方需提供两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1DA5C840">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验收标准</w:t>
      </w:r>
    </w:p>
    <w:p w14:paraId="190254FE">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供方应提供相应的送货单，采购方</w:t>
      </w:r>
      <w:r>
        <w:rPr>
          <w:rFonts w:hint="eastAsia" w:ascii="方正仿宋_GBK" w:hAnsi="方正仿宋_GBK" w:eastAsia="方正仿宋_GBK" w:cs="方正仿宋_GBK"/>
          <w:color w:val="auto"/>
          <w:sz w:val="28"/>
          <w:szCs w:val="28"/>
        </w:rPr>
        <w:t>按</w:t>
      </w:r>
      <w:r>
        <w:rPr>
          <w:rFonts w:hint="eastAsia" w:ascii="方正仿宋_GBK" w:hAnsi="方正仿宋_GBK" w:eastAsia="方正仿宋_GBK" w:cs="方正仿宋_GBK"/>
          <w:color w:val="auto"/>
          <w:sz w:val="28"/>
          <w:szCs w:val="28"/>
          <w:lang w:eastAsia="zh-CN"/>
        </w:rPr>
        <w:t>相关</w:t>
      </w:r>
      <w:r>
        <w:rPr>
          <w:rFonts w:hint="eastAsia" w:ascii="方正仿宋_GBK" w:hAnsi="方正仿宋_GBK" w:eastAsia="方正仿宋_GBK" w:cs="方正仿宋_GBK"/>
          <w:color w:val="auto"/>
          <w:sz w:val="28"/>
          <w:szCs w:val="28"/>
        </w:rPr>
        <w:t>技术协议</w:t>
      </w:r>
      <w:r>
        <w:rPr>
          <w:rFonts w:hint="eastAsia" w:ascii="方正仿宋_GBK" w:hAnsi="方正仿宋_GBK" w:eastAsia="方正仿宋_GBK" w:cs="方正仿宋_GBK"/>
          <w:color w:val="auto"/>
          <w:sz w:val="28"/>
          <w:szCs w:val="28"/>
          <w:lang w:eastAsia="zh-CN"/>
        </w:rPr>
        <w:t>、行业规范或</w:t>
      </w:r>
      <w:r>
        <w:rPr>
          <w:rFonts w:hint="eastAsia" w:ascii="方正仿宋_GBK" w:hAnsi="方正仿宋_GBK" w:eastAsia="方正仿宋_GBK" w:cs="方正仿宋_GBK"/>
          <w:color w:val="auto"/>
          <w:sz w:val="28"/>
          <w:szCs w:val="28"/>
        </w:rPr>
        <w:t>国家标准</w:t>
      </w:r>
      <w:r>
        <w:rPr>
          <w:rFonts w:hint="eastAsia" w:ascii="方正仿宋_GBK" w:hAnsi="方正仿宋_GBK" w:eastAsia="方正仿宋_GBK" w:cs="方正仿宋_GBK"/>
          <w:color w:val="auto"/>
          <w:sz w:val="28"/>
          <w:szCs w:val="28"/>
          <w:lang w:eastAsia="zh-CN"/>
        </w:rPr>
        <w:t>进行</w:t>
      </w:r>
      <w:r>
        <w:rPr>
          <w:rFonts w:hint="eastAsia" w:ascii="方正仿宋_GBK" w:hAnsi="方正仿宋_GBK" w:eastAsia="方正仿宋_GBK" w:cs="方正仿宋_GBK"/>
          <w:color w:val="auto"/>
          <w:sz w:val="28"/>
          <w:szCs w:val="28"/>
        </w:rPr>
        <w:t>验收，</w:t>
      </w:r>
      <w:r>
        <w:rPr>
          <w:rFonts w:hint="eastAsia" w:ascii="方正仿宋_GBK" w:hAnsi="方正仿宋_GBK" w:eastAsia="方正仿宋_GBK" w:cs="方正仿宋_GBK"/>
          <w:color w:val="auto"/>
          <w:sz w:val="28"/>
          <w:szCs w:val="28"/>
          <w:lang w:eastAsia="zh-CN"/>
        </w:rPr>
        <w:t>验收标准以严格者为基准，规格、质量等应符合相关质量标准。</w:t>
      </w:r>
      <w:r>
        <w:rPr>
          <w:rFonts w:hint="eastAsia" w:ascii="方正仿宋_GBK" w:hAnsi="方正仿宋_GBK" w:eastAsia="方正仿宋_GBK" w:cs="方正仿宋_GBK"/>
          <w:color w:val="auto"/>
          <w:sz w:val="28"/>
          <w:szCs w:val="28"/>
        </w:rPr>
        <w:t xml:space="preserve">到厂验收，只能视为初步验收，即可合同要求予以接收，并不能视为供方对其产品在质保期内损坏所应负责任解除的凭据。  </w:t>
      </w:r>
    </w:p>
    <w:p w14:paraId="6CBD081D">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color w:val="auto"/>
        </w:rPr>
      </w:pPr>
      <w:r>
        <w:rPr>
          <w:rFonts w:hint="eastAsia" w:ascii="方正仿宋_GBK" w:hAnsi="方正仿宋_GBK" w:eastAsia="方正仿宋_GBK" w:cs="方正仿宋_GBK"/>
          <w:color w:val="auto"/>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color w:val="auto"/>
          <w:sz w:val="28"/>
          <w:szCs w:val="28"/>
        </w:rPr>
        <w:t xml:space="preserve"> </w:t>
      </w:r>
      <w:r>
        <w:rPr>
          <w:rFonts w:hint="eastAsia"/>
          <w:color w:val="auto"/>
        </w:rPr>
        <w:t xml:space="preserve">                                                                                                                                 </w:t>
      </w:r>
    </w:p>
    <w:p w14:paraId="5A0FC24D">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color w:val="auto"/>
        </w:rPr>
      </w:pPr>
      <w:r>
        <w:rPr>
          <w:rFonts w:hint="eastAsia" w:ascii="黑体" w:hAnsi="黑体" w:eastAsia="黑体" w:cs="黑体"/>
          <w:color w:val="auto"/>
          <w:kern w:val="2"/>
          <w:sz w:val="28"/>
          <w:szCs w:val="28"/>
          <w:lang w:val="en-US" w:eastAsia="zh-CN" w:bidi="ar-SA"/>
        </w:rPr>
        <w:t>第七条 包装标准、包装物的供应与回收</w:t>
      </w:r>
    </w:p>
    <w:p w14:paraId="650B7D75">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44A147CA">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第八条 质量保证</w:t>
      </w:r>
    </w:p>
    <w:p w14:paraId="3BD7C6D7">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color w:val="auto"/>
        </w:rPr>
      </w:pPr>
      <w:r>
        <w:rPr>
          <w:rFonts w:hint="eastAsia" w:ascii="方正仿宋_GBK" w:hAnsi="方正仿宋_GBK" w:eastAsia="方正仿宋_GBK" w:cs="方正仿宋_GBK"/>
          <w:color w:val="auto"/>
          <w:sz w:val="28"/>
          <w:szCs w:val="28"/>
          <w:lang w:val="en-US" w:eastAsia="zh-CN"/>
        </w:rPr>
        <w:t>供</w:t>
      </w:r>
      <w:r>
        <w:rPr>
          <w:rFonts w:hint="eastAsia" w:ascii="方正仿宋_GBK" w:hAnsi="方正仿宋_GBK" w:eastAsia="方正仿宋_GBK" w:cs="方正仿宋_GBK"/>
          <w:color w:val="auto"/>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color w:val="auto"/>
          <w:sz w:val="28"/>
          <w:szCs w:val="28"/>
          <w:lang w:eastAsia="zh-CN"/>
        </w:rPr>
        <w:t>维修</w:t>
      </w:r>
      <w:r>
        <w:rPr>
          <w:rFonts w:hint="eastAsia" w:ascii="方正仿宋_GBK" w:hAnsi="方正仿宋_GBK" w:eastAsia="方正仿宋_GBK" w:cs="方正仿宋_GBK"/>
          <w:color w:val="auto"/>
          <w:sz w:val="28"/>
          <w:szCs w:val="28"/>
        </w:rPr>
        <w:t>或</w:t>
      </w:r>
      <w:r>
        <w:rPr>
          <w:rFonts w:hint="eastAsia" w:ascii="方正仿宋_GBK" w:hAnsi="方正仿宋_GBK" w:eastAsia="方正仿宋_GBK" w:cs="方正仿宋_GBK"/>
          <w:color w:val="auto"/>
          <w:sz w:val="28"/>
          <w:szCs w:val="28"/>
          <w:lang w:eastAsia="zh-CN"/>
        </w:rPr>
        <w:t>更换</w:t>
      </w:r>
      <w:r>
        <w:rPr>
          <w:rFonts w:hint="eastAsia" w:ascii="方正仿宋_GBK" w:hAnsi="方正仿宋_GBK" w:eastAsia="方正仿宋_GBK" w:cs="方正仿宋_GBK"/>
          <w:color w:val="auto"/>
          <w:sz w:val="28"/>
          <w:szCs w:val="28"/>
        </w:rPr>
        <w:t xml:space="preserve">。 </w:t>
      </w:r>
      <w:r>
        <w:rPr>
          <w:rFonts w:hint="eastAsia"/>
          <w:color w:val="auto"/>
        </w:rPr>
        <w:t xml:space="preserve">                                                                                                                                                                                                                                                                                                                               </w:t>
      </w:r>
    </w:p>
    <w:p w14:paraId="6BB426B4">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color w:val="auto"/>
          <w:sz w:val="28"/>
          <w:szCs w:val="28"/>
        </w:rPr>
      </w:pPr>
      <w:r>
        <w:rPr>
          <w:rFonts w:hint="eastAsia" w:ascii="黑体" w:hAnsi="黑体" w:eastAsia="黑体" w:cs="黑体"/>
          <w:color w:val="auto"/>
          <w:sz w:val="28"/>
          <w:szCs w:val="28"/>
        </w:rPr>
        <w:t>运输方式及费用负担</w:t>
      </w:r>
    </w:p>
    <w:p w14:paraId="332042E8">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color w:val="auto"/>
        </w:rPr>
      </w:pPr>
      <w:r>
        <w:rPr>
          <w:rFonts w:hint="eastAsia" w:ascii="方正仿宋_GBK" w:hAnsi="方正仿宋_GBK" w:eastAsia="方正仿宋_GBK" w:cs="方正仿宋_GBK"/>
          <w:color w:val="auto"/>
          <w:sz w:val="28"/>
          <w:szCs w:val="28"/>
        </w:rPr>
        <w:t xml:space="preserve">汽车运输到指定地点，运输费用由供货方承担。    </w:t>
      </w:r>
      <w:r>
        <w:rPr>
          <w:rFonts w:hint="eastAsia"/>
          <w:color w:val="auto"/>
        </w:rPr>
        <w:t xml:space="preserve">                           </w:t>
      </w:r>
    </w:p>
    <w:p w14:paraId="4F9D022A">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color w:val="auto"/>
          <w:sz w:val="28"/>
          <w:szCs w:val="28"/>
        </w:rPr>
      </w:pPr>
      <w:r>
        <w:rPr>
          <w:rFonts w:hint="eastAsia" w:ascii="黑体" w:hAnsi="黑体" w:eastAsia="黑体" w:cs="黑体"/>
          <w:color w:val="auto"/>
          <w:sz w:val="28"/>
          <w:szCs w:val="28"/>
        </w:rPr>
        <w:t>本合同解除的条件</w:t>
      </w:r>
    </w:p>
    <w:p w14:paraId="70AE9026">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54080140">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color w:val="auto"/>
        </w:rPr>
      </w:pPr>
      <w:r>
        <w:rPr>
          <w:rFonts w:hint="eastAsia" w:ascii="方正仿宋_GBK" w:hAnsi="方正仿宋_GBK" w:eastAsia="方正仿宋_GBK" w:cs="方正仿宋_GBK"/>
          <w:color w:val="auto"/>
          <w:sz w:val="28"/>
          <w:szCs w:val="28"/>
          <w:lang w:eastAsia="zh-CN"/>
        </w:rPr>
        <w:t>本合同在双方责任、义务履行完毕后终止。</w:t>
      </w:r>
      <w:r>
        <w:rPr>
          <w:rFonts w:hint="eastAsia"/>
          <w:color w:val="auto"/>
        </w:rPr>
        <w:t xml:space="preserve">                                                                                                                                            </w:t>
      </w:r>
    </w:p>
    <w:p w14:paraId="0A2A0C1E">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color w:val="auto"/>
          <w:sz w:val="28"/>
          <w:szCs w:val="28"/>
        </w:rPr>
      </w:pPr>
      <w:r>
        <w:rPr>
          <w:rFonts w:hint="eastAsia" w:ascii="黑体" w:hAnsi="黑体" w:eastAsia="黑体" w:cs="黑体"/>
          <w:color w:val="auto"/>
          <w:sz w:val="28"/>
          <w:szCs w:val="28"/>
        </w:rPr>
        <w:t>第十一条 违约责任</w:t>
      </w:r>
    </w:p>
    <w:p w14:paraId="2D2D6C6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color w:val="auto"/>
        </w:rPr>
      </w:pPr>
      <w:r>
        <w:rPr>
          <w:rFonts w:hint="eastAsia" w:ascii="方正仿宋_GBK" w:hAnsi="方正仿宋_GBK" w:eastAsia="方正仿宋_GBK" w:cs="方正仿宋_GBK"/>
          <w:color w:val="auto"/>
          <w:sz w:val="28"/>
          <w:szCs w:val="28"/>
        </w:rPr>
        <w:t>按《</w:t>
      </w:r>
      <w:r>
        <w:rPr>
          <w:rFonts w:hint="eastAsia" w:ascii="方正仿宋_GBK" w:hAnsi="方正仿宋_GBK" w:eastAsia="方正仿宋_GBK" w:cs="方正仿宋_GBK"/>
          <w:color w:val="auto"/>
          <w:sz w:val="28"/>
          <w:szCs w:val="28"/>
          <w:lang w:eastAsia="zh-CN"/>
        </w:rPr>
        <w:t>中华人民共和国民法典</w:t>
      </w:r>
      <w:r>
        <w:rPr>
          <w:rFonts w:hint="eastAsia" w:ascii="方正仿宋_GBK" w:hAnsi="方正仿宋_GBK" w:eastAsia="方正仿宋_GBK" w:cs="方正仿宋_GBK"/>
          <w:color w:val="auto"/>
          <w:sz w:val="28"/>
          <w:szCs w:val="28"/>
        </w:rPr>
        <w:t xml:space="preserve">》相关条款 </w:t>
      </w:r>
      <w:r>
        <w:rPr>
          <w:rFonts w:hint="eastAsia"/>
          <w:color w:val="auto"/>
        </w:rPr>
        <w:t xml:space="preserve">                                        </w:t>
      </w:r>
    </w:p>
    <w:p w14:paraId="26791675">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color w:val="auto"/>
          <w:sz w:val="28"/>
          <w:szCs w:val="28"/>
        </w:rPr>
      </w:pPr>
      <w:r>
        <w:rPr>
          <w:rFonts w:hint="eastAsia" w:ascii="黑体" w:hAnsi="黑体" w:eastAsia="黑体" w:cs="黑体"/>
          <w:color w:val="auto"/>
          <w:sz w:val="28"/>
          <w:szCs w:val="28"/>
        </w:rPr>
        <w:t>合同争议的解决方式</w:t>
      </w:r>
    </w:p>
    <w:p w14:paraId="46A08167">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本合同在履行过程中发生的争议，由双方当事人协商解决；也可由当地工商行政管理部门调解；协商或调解不成的，依法向采购方所在地人民法院起诉。   </w:t>
      </w:r>
    </w:p>
    <w:p w14:paraId="031CC569">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color w:val="auto"/>
          <w:sz w:val="28"/>
          <w:szCs w:val="28"/>
        </w:rPr>
      </w:pPr>
      <w:r>
        <w:rPr>
          <w:rFonts w:hint="eastAsia" w:ascii="黑体" w:hAnsi="黑体" w:eastAsia="黑体" w:cs="黑体"/>
          <w:color w:val="auto"/>
          <w:sz w:val="28"/>
          <w:szCs w:val="28"/>
          <w:lang w:eastAsia="zh-CN"/>
        </w:rPr>
        <w:t>售后要求</w:t>
      </w:r>
    </w:p>
    <w:p w14:paraId="401D119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供货方</w:t>
      </w:r>
      <w:r>
        <w:rPr>
          <w:rFonts w:hint="eastAsia" w:ascii="方正仿宋_GBK" w:hAnsi="方正仿宋_GBK" w:eastAsia="方正仿宋_GBK" w:cs="方正仿宋_GBK"/>
          <w:color w:val="auto"/>
          <w:sz w:val="28"/>
          <w:szCs w:val="28"/>
        </w:rPr>
        <w:t>必须满足采购人售后服务要求。如产品使用过程发生问题，</w:t>
      </w:r>
      <w:r>
        <w:rPr>
          <w:rFonts w:hint="eastAsia" w:ascii="方正仿宋_GBK" w:hAnsi="方正仿宋_GBK" w:eastAsia="方正仿宋_GBK" w:cs="方正仿宋_GBK"/>
          <w:color w:val="auto"/>
          <w:sz w:val="28"/>
          <w:szCs w:val="28"/>
          <w:lang w:eastAsia="zh-CN"/>
        </w:rPr>
        <w:t>供货方</w:t>
      </w:r>
      <w:r>
        <w:rPr>
          <w:rFonts w:hint="eastAsia" w:ascii="方正仿宋_GBK" w:hAnsi="方正仿宋_GBK" w:eastAsia="方正仿宋_GBK" w:cs="方正仿宋_GBK"/>
          <w:color w:val="auto"/>
          <w:sz w:val="28"/>
          <w:szCs w:val="28"/>
        </w:rPr>
        <w:t>须在接到</w:t>
      </w:r>
      <w:r>
        <w:rPr>
          <w:rFonts w:hint="eastAsia" w:ascii="方正仿宋_GBK" w:hAnsi="方正仿宋_GBK" w:eastAsia="方正仿宋_GBK" w:cs="方正仿宋_GBK"/>
          <w:color w:val="auto"/>
          <w:sz w:val="28"/>
          <w:szCs w:val="28"/>
          <w:lang w:val="en-US" w:eastAsia="zh-CN"/>
        </w:rPr>
        <w:t>采购人</w:t>
      </w:r>
      <w:r>
        <w:rPr>
          <w:rFonts w:hint="eastAsia" w:ascii="方正仿宋_GBK" w:hAnsi="方正仿宋_GBK" w:eastAsia="方正仿宋_GBK" w:cs="方正仿宋_GBK"/>
          <w:color w:val="auto"/>
          <w:sz w:val="28"/>
          <w:szCs w:val="28"/>
        </w:rPr>
        <w:t>通知后24小时内做出书面答复并提供解决方案。若需要派遣技术人员，则应在接到</w:t>
      </w:r>
      <w:r>
        <w:rPr>
          <w:rFonts w:hint="eastAsia" w:ascii="方正仿宋_GBK" w:hAnsi="方正仿宋_GBK" w:eastAsia="方正仿宋_GBK" w:cs="方正仿宋_GBK"/>
          <w:color w:val="auto"/>
          <w:sz w:val="28"/>
          <w:szCs w:val="28"/>
          <w:lang w:eastAsia="zh-CN"/>
        </w:rPr>
        <w:t>采购方</w:t>
      </w:r>
      <w:r>
        <w:rPr>
          <w:rFonts w:hint="eastAsia" w:ascii="方正仿宋_GBK" w:hAnsi="方正仿宋_GBK" w:eastAsia="方正仿宋_GBK" w:cs="方正仿宋_GBK"/>
          <w:color w:val="auto"/>
          <w:sz w:val="28"/>
          <w:szCs w:val="28"/>
        </w:rPr>
        <w:t>通知后48小时内派人员到达现场进行免费指导解决问题。</w:t>
      </w:r>
    </w:p>
    <w:p w14:paraId="67B24484">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采购方</w:t>
      </w:r>
      <w:r>
        <w:rPr>
          <w:rFonts w:hint="eastAsia" w:ascii="方正仿宋_GBK" w:hAnsi="方正仿宋_GBK" w:eastAsia="方正仿宋_GBK" w:cs="方正仿宋_GBK"/>
          <w:color w:val="auto"/>
          <w:sz w:val="28"/>
          <w:szCs w:val="28"/>
        </w:rPr>
        <w:t>不再对任何售后服务进行付费。</w:t>
      </w:r>
      <w:r>
        <w:rPr>
          <w:rFonts w:hint="eastAsia" w:ascii="方正仿宋_GBK" w:hAnsi="方正仿宋_GBK" w:eastAsia="方正仿宋_GBK" w:cs="方正仿宋_GBK"/>
          <w:color w:val="auto"/>
          <w:sz w:val="28"/>
          <w:szCs w:val="28"/>
          <w:lang w:eastAsia="zh-CN"/>
        </w:rPr>
        <w:t>供货方</w:t>
      </w:r>
      <w:r>
        <w:rPr>
          <w:rFonts w:hint="eastAsia" w:ascii="方正仿宋_GBK" w:hAnsi="方正仿宋_GBK" w:eastAsia="方正仿宋_GBK" w:cs="方正仿宋_GBK"/>
          <w:color w:val="auto"/>
          <w:sz w:val="28"/>
          <w:szCs w:val="28"/>
        </w:rPr>
        <w:t>的派遣人员产生的一切费用由</w:t>
      </w:r>
      <w:r>
        <w:rPr>
          <w:rFonts w:hint="eastAsia" w:ascii="方正仿宋_GBK" w:hAnsi="方正仿宋_GBK" w:eastAsia="方正仿宋_GBK" w:cs="方正仿宋_GBK"/>
          <w:color w:val="auto"/>
          <w:sz w:val="28"/>
          <w:szCs w:val="28"/>
          <w:lang w:eastAsia="zh-CN"/>
        </w:rPr>
        <w:t>供货方</w:t>
      </w:r>
      <w:r>
        <w:rPr>
          <w:rFonts w:hint="eastAsia" w:ascii="方正仿宋_GBK" w:hAnsi="方正仿宋_GBK" w:eastAsia="方正仿宋_GBK" w:cs="方正仿宋_GBK"/>
          <w:color w:val="auto"/>
          <w:sz w:val="28"/>
          <w:szCs w:val="28"/>
        </w:rPr>
        <w:t>承担。</w:t>
      </w:r>
    </w:p>
    <w:p w14:paraId="1AA7966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b/>
          <w:bCs/>
          <w:color w:val="auto"/>
          <w:sz w:val="28"/>
          <w:szCs w:val="28"/>
          <w:highlight w:val="none"/>
          <w:lang w:val="en-US" w:eastAsia="zh-CN"/>
        </w:rPr>
        <w:t>附件：</w:t>
      </w:r>
    </w:p>
    <w:p w14:paraId="5815510C">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color w:val="auto"/>
          <w:sz w:val="36"/>
          <w:szCs w:val="36"/>
          <w:highlight w:val="none"/>
        </w:rPr>
        <w:t>廉政责任书</w:t>
      </w:r>
    </w:p>
    <w:p w14:paraId="10066FB4">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313D8F51">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项目名称：</w:t>
      </w:r>
    </w:p>
    <w:p w14:paraId="3110C465">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绍兴市再生能源发展有限公司</w:t>
      </w:r>
      <w:r>
        <w:rPr>
          <w:rFonts w:hint="eastAsia" w:ascii="方正仿宋_GBK" w:hAnsi="方正仿宋_GBK" w:eastAsia="方正仿宋_GBK" w:cs="方正仿宋_GBK"/>
          <w:b/>
          <w:bCs/>
          <w:color w:val="auto"/>
          <w:sz w:val="24"/>
          <w:szCs w:val="24"/>
          <w:highlight w:val="none"/>
          <w:lang w:val="en-US" w:eastAsia="zh-CN"/>
        </w:rPr>
        <w:t>3#炉具有自动监测功能的焚烧炉炉排输渣装置改造</w:t>
      </w:r>
      <w:r>
        <w:rPr>
          <w:rFonts w:hint="eastAsia" w:ascii="方正仿宋_GBK" w:hAnsi="方正仿宋_GBK" w:eastAsia="方正仿宋_GBK" w:cs="方正仿宋_GBK"/>
          <w:b/>
          <w:bCs/>
          <w:color w:val="auto"/>
          <w:sz w:val="24"/>
          <w:szCs w:val="24"/>
          <w:highlight w:val="none"/>
        </w:rPr>
        <w:t>项目</w:t>
      </w:r>
    </w:p>
    <w:p w14:paraId="5BE949C1">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甲方(全称)：绍兴市再生能源发展有限公司            （以下简称甲方）</w:t>
      </w:r>
    </w:p>
    <w:p w14:paraId="150C768F">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乙方(全称)：</w:t>
      </w:r>
      <w:r>
        <w:rPr>
          <w:rFonts w:hint="eastAsia" w:ascii="方正仿宋_GBK" w:hAnsi="方正仿宋_GBK" w:eastAsia="方正仿宋_GBK" w:cs="方正仿宋_GBK"/>
          <w:b/>
          <w:bCs/>
          <w:color w:val="auto"/>
          <w:sz w:val="24"/>
          <w:szCs w:val="24"/>
          <w:highlight w:val="none"/>
          <w:lang w:val="en-US" w:eastAsia="zh-CN"/>
        </w:rPr>
        <w:t xml:space="preserve"> </w:t>
      </w:r>
      <w:r>
        <w:rPr>
          <w:rFonts w:hint="eastAsia" w:ascii="方正仿宋_GBK" w:hAnsi="方正仿宋_GBK" w:eastAsia="方正仿宋_GBK" w:cs="方正仿宋_GBK"/>
          <w:b/>
          <w:bCs/>
          <w:color w:val="auto"/>
          <w:sz w:val="24"/>
          <w:szCs w:val="24"/>
          <w:highlight w:val="none"/>
        </w:rPr>
        <w:t xml:space="preserve"> </w:t>
      </w:r>
      <w:r>
        <w:rPr>
          <w:rFonts w:hint="eastAsia" w:ascii="方正仿宋_GBK" w:hAnsi="方正仿宋_GBK" w:eastAsia="方正仿宋_GBK" w:cs="方正仿宋_GBK"/>
          <w:b/>
          <w:bCs/>
          <w:color w:val="auto"/>
          <w:sz w:val="24"/>
          <w:szCs w:val="24"/>
          <w:highlight w:val="none"/>
          <w:lang w:val="en-US" w:eastAsia="zh-CN"/>
        </w:rPr>
        <w:t xml:space="preserve">         </w:t>
      </w:r>
      <w:r>
        <w:rPr>
          <w:rFonts w:hint="eastAsia" w:ascii="方正仿宋_GBK" w:hAnsi="方正仿宋_GBK" w:eastAsia="方正仿宋_GBK" w:cs="方正仿宋_GBK"/>
          <w:b/>
          <w:bCs/>
          <w:color w:val="auto"/>
          <w:sz w:val="24"/>
          <w:szCs w:val="24"/>
          <w:highlight w:val="none"/>
        </w:rPr>
        <w:t xml:space="preserve">  </w:t>
      </w:r>
      <w:r>
        <w:rPr>
          <w:rFonts w:hint="eastAsia" w:ascii="方正仿宋_GBK" w:hAnsi="方正仿宋_GBK" w:eastAsia="方正仿宋_GBK" w:cs="方正仿宋_GBK"/>
          <w:b/>
          <w:bCs/>
          <w:color w:val="auto"/>
          <w:sz w:val="24"/>
          <w:szCs w:val="24"/>
          <w:highlight w:val="none"/>
          <w:lang w:val="en-US" w:eastAsia="zh-CN"/>
        </w:rPr>
        <w:t xml:space="preserve">    </w:t>
      </w:r>
      <w:r>
        <w:rPr>
          <w:rFonts w:hint="eastAsia" w:ascii="方正仿宋_GBK" w:hAnsi="方正仿宋_GBK" w:eastAsia="方正仿宋_GBK" w:cs="方正仿宋_GBK"/>
          <w:b/>
          <w:bCs/>
          <w:color w:val="auto"/>
          <w:sz w:val="24"/>
          <w:szCs w:val="24"/>
          <w:highlight w:val="none"/>
        </w:rPr>
        <w:t xml:space="preserve"> </w:t>
      </w:r>
      <w:r>
        <w:rPr>
          <w:rFonts w:hint="eastAsia" w:ascii="方正仿宋_GBK" w:hAnsi="方正仿宋_GBK" w:eastAsia="方正仿宋_GBK" w:cs="方正仿宋_GBK"/>
          <w:b/>
          <w:bCs/>
          <w:color w:val="auto"/>
          <w:sz w:val="24"/>
          <w:szCs w:val="24"/>
          <w:highlight w:val="none"/>
          <w:lang w:val="en-US" w:eastAsia="zh-CN"/>
        </w:rPr>
        <w:t xml:space="preserve">                    </w:t>
      </w:r>
      <w:r>
        <w:rPr>
          <w:rFonts w:hint="eastAsia" w:ascii="方正仿宋_GBK" w:hAnsi="方正仿宋_GBK" w:eastAsia="方正仿宋_GBK" w:cs="方正仿宋_GBK"/>
          <w:b/>
          <w:bCs/>
          <w:color w:val="auto"/>
          <w:sz w:val="24"/>
          <w:szCs w:val="24"/>
          <w:highlight w:val="none"/>
        </w:rPr>
        <w:t>（以下简称乙方）</w:t>
      </w:r>
    </w:p>
    <w:p w14:paraId="478BA72B">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6054F199">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第一条 甲、乙双方的责任</w:t>
      </w:r>
    </w:p>
    <w:p w14:paraId="0CFCC8DD">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b w:val="0"/>
          <w:bCs w:val="0"/>
          <w:color w:val="auto"/>
          <w:sz w:val="28"/>
          <w:szCs w:val="28"/>
          <w:highlight w:val="none"/>
          <w:lang w:val="en-US" w:eastAsia="zh-CN"/>
        </w:rPr>
        <w:t>（一）</w:t>
      </w:r>
      <w:r>
        <w:rPr>
          <w:rFonts w:hint="default" w:ascii="Times New Roman" w:hAnsi="Times New Roman" w:eastAsia="方正仿宋_GBK" w:cs="Times New Roman"/>
          <w:color w:val="auto"/>
          <w:sz w:val="28"/>
          <w:szCs w:val="28"/>
          <w:highlight w:val="none"/>
          <w:lang w:val="en-US" w:eastAsia="zh-CN"/>
        </w:rPr>
        <w:t>应严格遵守国家关于市场准入、项目招标投和市场活动等有关法律、法规，相关政策，以及廉政建设的各项规定。</w:t>
      </w:r>
    </w:p>
    <w:p w14:paraId="18A67AD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default" w:ascii="方正黑体_GBK" w:hAnsi="方正黑体_GBK" w:eastAsia="方正黑体_GBK" w:cs="方正黑体_GBK"/>
          <w:b w:val="0"/>
          <w:bCs w:val="0"/>
          <w:color w:val="auto"/>
          <w:sz w:val="28"/>
          <w:szCs w:val="28"/>
          <w:highlight w:val="none"/>
          <w:lang w:val="en-US" w:eastAsia="zh-CN"/>
        </w:rPr>
        <w:t>（二）</w:t>
      </w:r>
      <w:r>
        <w:rPr>
          <w:rFonts w:hint="default" w:ascii="Times New Roman" w:hAnsi="Times New Roman" w:eastAsia="方正仿宋_GBK" w:cs="Times New Roman"/>
          <w:color w:val="auto"/>
          <w:sz w:val="28"/>
          <w:szCs w:val="28"/>
          <w:highlight w:val="none"/>
          <w:lang w:val="en-US" w:eastAsia="zh-CN"/>
        </w:rPr>
        <w:t>严格执行项目承发包合同文件，自觉按合同办事。</w:t>
      </w:r>
    </w:p>
    <w:p w14:paraId="6D898E4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default" w:ascii="方正黑体_GBK" w:hAnsi="方正黑体_GBK" w:eastAsia="方正黑体_GBK" w:cs="方正黑体_GBK"/>
          <w:b w:val="0"/>
          <w:bCs w:val="0"/>
          <w:color w:val="auto"/>
          <w:sz w:val="28"/>
          <w:szCs w:val="28"/>
          <w:highlight w:val="none"/>
          <w:lang w:val="en-US" w:eastAsia="zh-CN"/>
        </w:rPr>
        <w:t>（三）</w:t>
      </w:r>
      <w:r>
        <w:rPr>
          <w:rFonts w:hint="default" w:ascii="Times New Roman" w:hAnsi="Times New Roman" w:eastAsia="方正仿宋_GBK" w:cs="Times New Roman"/>
          <w:color w:val="auto"/>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33F16A0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（四）</w:t>
      </w:r>
      <w:r>
        <w:rPr>
          <w:rFonts w:hint="default" w:ascii="Times New Roman" w:hAnsi="Times New Roman" w:eastAsia="方正仿宋_GBK" w:cs="Times New Roman"/>
          <w:color w:val="auto"/>
          <w:sz w:val="28"/>
          <w:szCs w:val="28"/>
          <w:highlight w:val="none"/>
          <w:lang w:val="en-US" w:eastAsia="zh-CN"/>
        </w:rPr>
        <w:t>发现对方在业务活动中有违规、违纪、违法行为的，应及时提醒对方，情节严重的，应向其上级主管部门或纪检监察、司法等有关机关举报。</w:t>
      </w:r>
    </w:p>
    <w:p w14:paraId="2E22EDC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第二条 甲方的责任</w:t>
      </w:r>
    </w:p>
    <w:p w14:paraId="6115DC9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甲方的领导和从事该项目管理的工作人员，在项目服务的事前、事中、事后应遵守以下规定：</w:t>
      </w:r>
    </w:p>
    <w:p w14:paraId="7EDE424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（一）</w:t>
      </w:r>
      <w:r>
        <w:rPr>
          <w:rFonts w:hint="default" w:ascii="Times New Roman" w:hAnsi="Times New Roman" w:eastAsia="方正仿宋_GBK" w:cs="Times New Roman"/>
          <w:color w:val="auto"/>
          <w:sz w:val="28"/>
          <w:szCs w:val="28"/>
          <w:highlight w:val="none"/>
          <w:lang w:val="en-US" w:eastAsia="zh-CN"/>
        </w:rPr>
        <w:t>不准向乙方和相关单位索要或接受回扣、礼金、有价证券、贵重物品和好处费、感谢费等。</w:t>
      </w:r>
    </w:p>
    <w:p w14:paraId="41FE7C0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（二）</w:t>
      </w:r>
      <w:r>
        <w:rPr>
          <w:rFonts w:hint="default" w:ascii="Times New Roman" w:hAnsi="Times New Roman" w:eastAsia="方正仿宋_GBK" w:cs="Times New Roman"/>
          <w:color w:val="auto"/>
          <w:sz w:val="28"/>
          <w:szCs w:val="28"/>
          <w:highlight w:val="none"/>
          <w:lang w:val="en-US" w:eastAsia="zh-CN"/>
        </w:rPr>
        <w:t>不准在乙方和相关单位报销任何应由甲方或个人支付的费用。</w:t>
      </w:r>
    </w:p>
    <w:p w14:paraId="0E2561D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（三）</w:t>
      </w:r>
      <w:r>
        <w:rPr>
          <w:rFonts w:hint="default" w:ascii="Times New Roman" w:hAnsi="Times New Roman" w:eastAsia="方正仿宋_GBK" w:cs="Times New Roman"/>
          <w:color w:val="auto"/>
          <w:sz w:val="28"/>
          <w:szCs w:val="28"/>
          <w:highlight w:val="none"/>
          <w:lang w:val="en-US" w:eastAsia="zh-CN"/>
        </w:rPr>
        <w:t>不准要求、暗示和接受乙方和相关单位为个人装修住房、婚丧嫁娶、配偶子女的工作安排以及出国（境）、旅游等提供方便。</w:t>
      </w:r>
    </w:p>
    <w:p w14:paraId="3E23D3D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（四）</w:t>
      </w:r>
      <w:r>
        <w:rPr>
          <w:rFonts w:hint="default" w:ascii="Times New Roman" w:hAnsi="Times New Roman" w:eastAsia="方正仿宋_GBK" w:cs="Times New Roman"/>
          <w:color w:val="auto"/>
          <w:sz w:val="28"/>
          <w:szCs w:val="28"/>
          <w:highlight w:val="none"/>
          <w:lang w:val="en-US" w:eastAsia="zh-CN"/>
        </w:rPr>
        <w:t>不准参加有可能影响公正执行公务的乙方和相关单位的宴请和健身、娱乐等活动。</w:t>
      </w:r>
    </w:p>
    <w:p w14:paraId="33EA5A6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（五）</w:t>
      </w:r>
      <w:r>
        <w:rPr>
          <w:rFonts w:hint="default" w:ascii="Times New Roman" w:hAnsi="Times New Roman" w:eastAsia="方正仿宋_GBK" w:cs="Times New Roman"/>
          <w:color w:val="auto"/>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0D32866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第三条 乙方的责任</w:t>
      </w:r>
    </w:p>
    <w:p w14:paraId="2C7FF2B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应与甲方保持正常的业务交往，按照有关法律法规和程序开展业务工作，严格执行项目的有关方针、政策，并遵守以下规定：</w:t>
      </w:r>
    </w:p>
    <w:p w14:paraId="38BDBAA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（一）</w:t>
      </w:r>
      <w:r>
        <w:rPr>
          <w:rFonts w:hint="default" w:ascii="Times New Roman" w:hAnsi="Times New Roman" w:eastAsia="方正仿宋_GBK" w:cs="Times New Roman"/>
          <w:color w:val="auto"/>
          <w:sz w:val="28"/>
          <w:szCs w:val="28"/>
          <w:highlight w:val="none"/>
          <w:lang w:val="en-US" w:eastAsia="zh-CN"/>
        </w:rPr>
        <w:t>不准以任何理由向甲方、相关单位及其工作人员索要、接受或赠送礼金、有价证券、贵重物品和回扣、好处费、感谢费等。</w:t>
      </w:r>
    </w:p>
    <w:p w14:paraId="3325DE9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（二）</w:t>
      </w:r>
      <w:r>
        <w:rPr>
          <w:rFonts w:hint="default" w:ascii="Times New Roman" w:hAnsi="Times New Roman" w:eastAsia="方正仿宋_GBK" w:cs="Times New Roman"/>
          <w:color w:val="auto"/>
          <w:sz w:val="28"/>
          <w:szCs w:val="28"/>
          <w:highlight w:val="none"/>
          <w:lang w:val="en-US" w:eastAsia="zh-CN"/>
        </w:rPr>
        <w:t>不准以任何理由为甲方和相关单位报销应由对方或个人支付的费用。</w:t>
      </w:r>
    </w:p>
    <w:p w14:paraId="4046F1C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（三）</w:t>
      </w:r>
      <w:r>
        <w:rPr>
          <w:rFonts w:hint="default" w:ascii="Times New Roman" w:hAnsi="Times New Roman" w:eastAsia="方正仿宋_GBK" w:cs="Times New Roman"/>
          <w:color w:val="auto"/>
          <w:sz w:val="28"/>
          <w:szCs w:val="28"/>
          <w:highlight w:val="none"/>
          <w:lang w:val="en-US" w:eastAsia="zh-CN"/>
        </w:rPr>
        <w:t>不准接受或暗示为甲方、相关单位或个人装修住房、婚丧嫁娶、配偶子女的工作安排以及出国（境）、旅游等提供方便。</w:t>
      </w:r>
    </w:p>
    <w:p w14:paraId="3CC95C2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（四）</w:t>
      </w:r>
      <w:r>
        <w:rPr>
          <w:rFonts w:hint="default" w:ascii="Times New Roman" w:hAnsi="Times New Roman" w:eastAsia="方正仿宋_GBK" w:cs="Times New Roman"/>
          <w:color w:val="auto"/>
          <w:sz w:val="28"/>
          <w:szCs w:val="28"/>
          <w:highlight w:val="none"/>
          <w:lang w:val="en-US" w:eastAsia="zh-CN"/>
        </w:rPr>
        <w:t>不准以任何理由为甲方、相关单位或个人组织有可能影响公正执行公务的宴请、健身、娱乐等活动。</w:t>
      </w:r>
    </w:p>
    <w:p w14:paraId="44DE08C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第四条 违约责任</w:t>
      </w:r>
    </w:p>
    <w:p w14:paraId="0ECED53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（一）</w:t>
      </w:r>
      <w:r>
        <w:rPr>
          <w:rFonts w:hint="default" w:ascii="Times New Roman" w:hAnsi="Times New Roman" w:eastAsia="方正仿宋_GBK" w:cs="Times New Roman"/>
          <w:color w:val="auto"/>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B2C56A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（二）</w:t>
      </w:r>
      <w:r>
        <w:rPr>
          <w:rFonts w:hint="default" w:ascii="Times New Roman" w:hAnsi="Times New Roman" w:eastAsia="方正仿宋_GBK" w:cs="Times New Roman"/>
          <w:color w:val="auto"/>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22B38F1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第五条</w:t>
      </w:r>
      <w:r>
        <w:rPr>
          <w:rFonts w:hint="default" w:ascii="Times New Roman" w:hAnsi="Times New Roman" w:eastAsia="方正仿宋_GBK" w:cs="Times New Roman"/>
          <w:color w:val="auto"/>
          <w:sz w:val="28"/>
          <w:szCs w:val="28"/>
          <w:highlight w:val="none"/>
          <w:lang w:val="en-US" w:eastAsia="zh-CN"/>
        </w:rPr>
        <w:t xml:space="preserve">  本责任书作为服务合同的附件，与服务合同具有同等法律效力。经双方签署后立即生效。</w:t>
      </w:r>
    </w:p>
    <w:p w14:paraId="29D5AEB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 xml:space="preserve">第六条  </w:t>
      </w:r>
      <w:r>
        <w:rPr>
          <w:rFonts w:hint="default" w:ascii="Times New Roman" w:hAnsi="Times New Roman" w:eastAsia="方正仿宋_GBK" w:cs="Times New Roman"/>
          <w:color w:val="auto"/>
          <w:sz w:val="28"/>
          <w:szCs w:val="28"/>
          <w:highlight w:val="none"/>
          <w:lang w:val="en-US" w:eastAsia="zh-CN"/>
        </w:rPr>
        <w:t>本责任书的有效期为双方签署之日起至该服务项目质保期结束时止。</w:t>
      </w:r>
    </w:p>
    <w:p w14:paraId="77DD678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 xml:space="preserve">第七条  </w:t>
      </w:r>
      <w:r>
        <w:rPr>
          <w:rFonts w:hint="default" w:ascii="Times New Roman" w:hAnsi="Times New Roman" w:eastAsia="方正仿宋_GBK" w:cs="Times New Roman"/>
          <w:color w:val="auto"/>
          <w:sz w:val="28"/>
          <w:szCs w:val="28"/>
          <w:highlight w:val="none"/>
          <w:lang w:val="en-US" w:eastAsia="zh-CN"/>
        </w:rPr>
        <w:t>本责任书一式陆份，</w:t>
      </w:r>
      <w:r>
        <w:rPr>
          <w:rFonts w:hint="eastAsia" w:ascii="Times New Roman" w:hAnsi="Times New Roman" w:eastAsia="方正仿宋_GBK" w:cs="Times New Roman"/>
          <w:color w:val="auto"/>
          <w:sz w:val="28"/>
          <w:szCs w:val="28"/>
          <w:highlight w:val="none"/>
          <w:lang w:val="en-US" w:eastAsia="zh-CN"/>
        </w:rPr>
        <w:t>甲方</w:t>
      </w:r>
      <w:r>
        <w:rPr>
          <w:rFonts w:hint="default" w:ascii="Times New Roman" w:hAnsi="Times New Roman" w:eastAsia="方正仿宋_GBK" w:cs="Times New Roman"/>
          <w:color w:val="auto"/>
          <w:sz w:val="28"/>
          <w:szCs w:val="28"/>
          <w:highlight w:val="none"/>
          <w:lang w:eastAsia="zh-CN"/>
        </w:rPr>
        <w:t>五份</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乙方</w:t>
      </w:r>
      <w:r>
        <w:rPr>
          <w:rFonts w:hint="default" w:ascii="Times New Roman" w:hAnsi="Times New Roman" w:eastAsia="方正仿宋_GBK" w:cs="Times New Roman"/>
          <w:color w:val="auto"/>
          <w:sz w:val="28"/>
          <w:szCs w:val="28"/>
          <w:highlight w:val="none"/>
          <w:lang w:eastAsia="zh-CN"/>
        </w:rPr>
        <w:t>一份</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作为合同附件后附</w:t>
      </w:r>
      <w:r>
        <w:rPr>
          <w:rFonts w:hint="default" w:ascii="Times New Roman" w:hAnsi="Times New Roman" w:eastAsia="方正仿宋_GBK" w:cs="Times New Roman"/>
          <w:color w:val="auto"/>
          <w:sz w:val="28"/>
          <w:szCs w:val="28"/>
          <w:highlight w:val="none"/>
          <w:lang w:val="en-US" w:eastAsia="zh-CN"/>
        </w:rPr>
        <w:t>。</w:t>
      </w:r>
    </w:p>
    <w:p w14:paraId="49EA87AC">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3504356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028E762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73314DB1">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316BC9A1">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018EA15A">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7C3320C9">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6CCE3741">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2F846394">
      <w:pP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br w:type="page"/>
      </w:r>
    </w:p>
    <w:p w14:paraId="57866C79">
      <w:pPr>
        <w:pStyle w:val="2"/>
        <w:numPr>
          <w:ilvl w:val="0"/>
          <w:numId w:val="0"/>
        </w:numPr>
        <w:jc w:val="center"/>
        <w:rPr>
          <w:rFonts w:hint="eastAsia" w:ascii="仿宋" w:hAnsi="仿宋" w:eastAsia="仿宋" w:cs="仿宋"/>
          <w:snapToGrid w:val="0"/>
          <w:color w:val="auto"/>
          <w:sz w:val="44"/>
          <w:szCs w:val="44"/>
        </w:rPr>
      </w:pPr>
      <w:bookmarkStart w:id="16" w:name="_Toc21167"/>
      <w:r>
        <w:rPr>
          <w:rFonts w:hint="eastAsia" w:ascii="仿宋" w:hAnsi="仿宋" w:eastAsia="仿宋" w:cs="仿宋"/>
          <w:snapToGrid w:val="0"/>
          <w:color w:val="auto"/>
          <w:sz w:val="44"/>
          <w:szCs w:val="44"/>
        </w:rPr>
        <w:t>第</w:t>
      </w:r>
      <w:r>
        <w:rPr>
          <w:rFonts w:hint="eastAsia" w:ascii="仿宋" w:hAnsi="仿宋" w:eastAsia="仿宋" w:cs="仿宋"/>
          <w:snapToGrid w:val="0"/>
          <w:color w:val="auto"/>
          <w:sz w:val="44"/>
          <w:szCs w:val="44"/>
          <w:lang w:eastAsia="zh-CN"/>
        </w:rPr>
        <w:t>五</w:t>
      </w:r>
      <w:r>
        <w:rPr>
          <w:rFonts w:hint="eastAsia" w:ascii="仿宋" w:hAnsi="仿宋" w:eastAsia="仿宋" w:cs="仿宋"/>
          <w:snapToGrid w:val="0"/>
          <w:color w:val="auto"/>
          <w:sz w:val="44"/>
          <w:szCs w:val="44"/>
        </w:rPr>
        <w:t>部分    报价文件格式</w:t>
      </w:r>
      <w:bookmarkEnd w:id="14"/>
      <w:bookmarkEnd w:id="16"/>
    </w:p>
    <w:p w14:paraId="412D71F2">
      <w:pPr>
        <w:jc w:val="left"/>
        <w:outlineLvl w:val="0"/>
        <w:rPr>
          <w:rStyle w:val="20"/>
          <w:rFonts w:hint="eastAsia" w:ascii="仿宋" w:hAnsi="仿宋" w:eastAsia="仿宋" w:cs="仿宋"/>
          <w:color w:val="auto"/>
          <w:sz w:val="30"/>
        </w:rPr>
      </w:pPr>
      <w:bookmarkStart w:id="17" w:name="_Toc22901"/>
      <w:r>
        <w:rPr>
          <w:rStyle w:val="20"/>
          <w:rFonts w:hint="eastAsia" w:ascii="仿宋" w:hAnsi="仿宋" w:eastAsia="仿宋" w:cs="仿宋"/>
          <w:color w:val="auto"/>
          <w:sz w:val="30"/>
        </w:rPr>
        <w:t>附件一：</w:t>
      </w:r>
      <w:bookmarkEnd w:id="17"/>
    </w:p>
    <w:p w14:paraId="5E2D734D">
      <w:pPr>
        <w:spacing w:line="480" w:lineRule="auto"/>
        <w:jc w:val="right"/>
        <w:rPr>
          <w:rFonts w:hint="eastAsia" w:ascii="仿宋" w:hAnsi="仿宋" w:eastAsia="仿宋" w:cs="仿宋"/>
          <w:color w:val="auto"/>
          <w:sz w:val="32"/>
        </w:rPr>
      </w:pPr>
    </w:p>
    <w:p w14:paraId="43F07FC2">
      <w:pPr>
        <w:rPr>
          <w:rFonts w:hint="eastAsia" w:ascii="仿宋" w:hAnsi="仿宋" w:eastAsia="仿宋" w:cs="仿宋"/>
          <w:color w:val="auto"/>
          <w:sz w:val="44"/>
        </w:rPr>
      </w:pPr>
    </w:p>
    <w:p w14:paraId="608E1FA2">
      <w:pPr>
        <w:spacing w:line="360" w:lineRule="auto"/>
        <w:jc w:val="center"/>
        <w:rPr>
          <w:rFonts w:hint="eastAsia" w:ascii="仿宋" w:hAnsi="仿宋" w:eastAsia="仿宋" w:cs="仿宋"/>
          <w:color w:val="auto"/>
          <w:sz w:val="52"/>
          <w:lang w:val="en-US" w:eastAsia="zh-CN"/>
        </w:rPr>
      </w:pPr>
      <w:r>
        <w:rPr>
          <w:rFonts w:hint="eastAsia" w:ascii="仿宋" w:hAnsi="仿宋" w:eastAsia="仿宋" w:cs="仿宋"/>
          <w:color w:val="auto"/>
          <w:sz w:val="52"/>
          <w:lang w:val="en-US" w:eastAsia="zh-CN"/>
        </w:rPr>
        <w:t>绍兴市再生能源发展有限公司</w:t>
      </w:r>
    </w:p>
    <w:p w14:paraId="0CDC9652">
      <w:pPr>
        <w:spacing w:line="360" w:lineRule="auto"/>
        <w:jc w:val="center"/>
        <w:rPr>
          <w:rFonts w:hint="eastAsia" w:ascii="仿宋" w:hAnsi="仿宋" w:eastAsia="仿宋" w:cs="仿宋"/>
          <w:color w:val="auto"/>
          <w:sz w:val="52"/>
          <w:lang w:val="en-US" w:eastAsia="zh-CN"/>
        </w:rPr>
      </w:pPr>
      <w:r>
        <w:rPr>
          <w:rFonts w:hint="eastAsia" w:ascii="仿宋" w:hAnsi="仿宋" w:eastAsia="仿宋" w:cs="仿宋"/>
          <w:color w:val="auto"/>
          <w:sz w:val="52"/>
          <w:lang w:val="en-US" w:eastAsia="zh-CN"/>
        </w:rPr>
        <w:t>3#炉具有自动监测功能的焚烧炉炉排</w:t>
      </w:r>
    </w:p>
    <w:p w14:paraId="55DDC77E">
      <w:pPr>
        <w:spacing w:line="360" w:lineRule="auto"/>
        <w:jc w:val="center"/>
        <w:rPr>
          <w:rFonts w:hint="eastAsia" w:ascii="仿宋" w:hAnsi="仿宋" w:eastAsia="仿宋" w:cs="仿宋"/>
          <w:color w:val="auto"/>
          <w:sz w:val="52"/>
        </w:rPr>
      </w:pPr>
      <w:r>
        <w:rPr>
          <w:rFonts w:hint="eastAsia" w:ascii="仿宋" w:hAnsi="仿宋" w:eastAsia="仿宋" w:cs="仿宋"/>
          <w:color w:val="auto"/>
          <w:sz w:val="52"/>
          <w:lang w:val="en-US" w:eastAsia="zh-CN"/>
        </w:rPr>
        <w:t>输渣装置改造</w:t>
      </w:r>
      <w:r>
        <w:rPr>
          <w:rFonts w:hint="eastAsia" w:ascii="仿宋" w:hAnsi="仿宋" w:eastAsia="仿宋" w:cs="仿宋"/>
          <w:color w:val="auto"/>
          <w:sz w:val="52"/>
        </w:rPr>
        <w:t>项目</w:t>
      </w:r>
    </w:p>
    <w:p w14:paraId="46880012">
      <w:pPr>
        <w:spacing w:line="360" w:lineRule="auto"/>
        <w:jc w:val="center"/>
        <w:rPr>
          <w:rFonts w:hint="default" w:ascii="仿宋" w:hAnsi="仿宋" w:eastAsia="仿宋" w:cs="仿宋"/>
          <w:color w:val="auto"/>
          <w:sz w:val="36"/>
          <w:lang w:val="en-US" w:eastAsia="zh-CN"/>
        </w:rPr>
      </w:pPr>
      <w:r>
        <w:rPr>
          <w:rFonts w:hint="eastAsia" w:ascii="仿宋" w:hAnsi="仿宋" w:eastAsia="仿宋" w:cs="仿宋"/>
          <w:color w:val="auto"/>
          <w:sz w:val="36"/>
        </w:rPr>
        <w:t>采购编号：</w:t>
      </w:r>
      <w:r>
        <w:rPr>
          <w:rFonts w:hint="eastAsia" w:ascii="仿宋" w:hAnsi="仿宋" w:eastAsia="仿宋" w:cs="仿宋"/>
          <w:color w:val="auto"/>
          <w:sz w:val="36"/>
          <w:lang w:val="en-US" w:eastAsia="zh-CN"/>
        </w:rPr>
        <w:t>SX-GC-LP-2507016</w:t>
      </w:r>
    </w:p>
    <w:p w14:paraId="22E0BDC5">
      <w:pPr>
        <w:rPr>
          <w:rFonts w:hint="eastAsia" w:ascii="仿宋" w:hAnsi="仿宋" w:eastAsia="仿宋" w:cs="仿宋"/>
          <w:color w:val="auto"/>
          <w:sz w:val="44"/>
        </w:rPr>
      </w:pPr>
    </w:p>
    <w:p w14:paraId="3BC466AB">
      <w:pPr>
        <w:rPr>
          <w:rFonts w:hint="eastAsia" w:ascii="仿宋" w:hAnsi="仿宋" w:eastAsia="仿宋" w:cs="仿宋"/>
          <w:color w:val="auto"/>
          <w:sz w:val="44"/>
        </w:rPr>
      </w:pPr>
    </w:p>
    <w:p w14:paraId="71BC879E">
      <w:pPr>
        <w:rPr>
          <w:rFonts w:hint="eastAsia" w:ascii="仿宋" w:hAnsi="仿宋" w:eastAsia="仿宋" w:cs="仿宋"/>
          <w:color w:val="auto"/>
          <w:sz w:val="84"/>
        </w:rPr>
      </w:pPr>
    </w:p>
    <w:p w14:paraId="47B34A86">
      <w:pPr>
        <w:jc w:val="center"/>
        <w:rPr>
          <w:rFonts w:hint="eastAsia" w:ascii="仿宋" w:hAnsi="仿宋" w:eastAsia="仿宋" w:cs="仿宋"/>
          <w:color w:val="auto"/>
          <w:sz w:val="84"/>
        </w:rPr>
      </w:pPr>
      <w:r>
        <w:rPr>
          <w:rFonts w:hint="eastAsia" w:ascii="仿宋" w:hAnsi="仿宋" w:eastAsia="仿宋" w:cs="仿宋"/>
          <w:color w:val="auto"/>
          <w:sz w:val="84"/>
        </w:rPr>
        <w:t>报价文件</w:t>
      </w:r>
    </w:p>
    <w:p w14:paraId="5A6860E6">
      <w:pPr>
        <w:jc w:val="center"/>
        <w:rPr>
          <w:rFonts w:hint="eastAsia" w:ascii="仿宋" w:hAnsi="仿宋" w:eastAsia="仿宋" w:cs="仿宋"/>
          <w:color w:val="auto"/>
          <w:sz w:val="24"/>
        </w:rPr>
      </w:pPr>
    </w:p>
    <w:p w14:paraId="77679791">
      <w:pPr>
        <w:jc w:val="center"/>
        <w:rPr>
          <w:rFonts w:hint="eastAsia" w:ascii="仿宋" w:hAnsi="仿宋" w:eastAsia="仿宋" w:cs="仿宋"/>
          <w:color w:val="auto"/>
          <w:sz w:val="24"/>
        </w:rPr>
      </w:pPr>
    </w:p>
    <w:p w14:paraId="7FDFC42B">
      <w:pPr>
        <w:spacing w:line="480" w:lineRule="auto"/>
        <w:jc w:val="center"/>
        <w:rPr>
          <w:rFonts w:hint="eastAsia" w:ascii="仿宋" w:hAnsi="仿宋" w:eastAsia="仿宋" w:cs="仿宋"/>
          <w:color w:val="auto"/>
          <w:sz w:val="24"/>
        </w:rPr>
      </w:pPr>
    </w:p>
    <w:p w14:paraId="43B983ED">
      <w:pPr>
        <w:spacing w:line="480" w:lineRule="auto"/>
        <w:jc w:val="center"/>
        <w:rPr>
          <w:rFonts w:hint="eastAsia" w:ascii="仿宋" w:hAnsi="仿宋" w:eastAsia="仿宋" w:cs="仿宋"/>
          <w:color w:val="auto"/>
          <w:sz w:val="24"/>
        </w:rPr>
      </w:pPr>
    </w:p>
    <w:p w14:paraId="5F0EC008">
      <w:pPr>
        <w:spacing w:line="480" w:lineRule="auto"/>
        <w:jc w:val="center"/>
        <w:rPr>
          <w:rFonts w:hint="default" w:ascii="仿宋" w:hAnsi="仿宋" w:eastAsia="仿宋" w:cs="仿宋"/>
          <w:color w:val="auto"/>
          <w:sz w:val="36"/>
          <w:lang w:val="en-US" w:eastAsia="zh-CN"/>
        </w:rPr>
      </w:pPr>
      <w:r>
        <w:rPr>
          <w:rFonts w:hint="eastAsia" w:ascii="仿宋" w:hAnsi="仿宋" w:eastAsia="仿宋" w:cs="仿宋"/>
          <w:color w:val="auto"/>
          <w:sz w:val="36"/>
        </w:rPr>
        <w:t>报价单位全称</w:t>
      </w:r>
      <w:r>
        <w:rPr>
          <w:rFonts w:hint="eastAsia" w:ascii="仿宋" w:hAnsi="仿宋" w:eastAsia="仿宋" w:cs="仿宋"/>
          <w:color w:val="auto"/>
          <w:sz w:val="36"/>
          <w:lang w:eastAsia="zh-CN"/>
        </w:rPr>
        <w:t>：</w:t>
      </w:r>
      <w:r>
        <w:rPr>
          <w:rFonts w:hint="eastAsia" w:ascii="仿宋" w:hAnsi="仿宋" w:eastAsia="仿宋" w:cs="仿宋"/>
          <w:color w:val="auto"/>
          <w:sz w:val="36"/>
          <w:lang w:val="en-US" w:eastAsia="zh-CN"/>
        </w:rPr>
        <w:t>**</w:t>
      </w:r>
    </w:p>
    <w:p w14:paraId="4F86F4E7">
      <w:pPr>
        <w:spacing w:line="480" w:lineRule="auto"/>
        <w:ind w:firstLine="3240" w:firstLineChars="900"/>
        <w:rPr>
          <w:rFonts w:hint="eastAsia" w:ascii="仿宋" w:hAnsi="仿宋" w:eastAsia="仿宋" w:cs="仿宋"/>
          <w:color w:val="auto"/>
          <w:sz w:val="36"/>
        </w:rPr>
      </w:pPr>
      <w:r>
        <w:rPr>
          <w:rFonts w:hint="default" w:ascii="仿宋" w:hAnsi="仿宋" w:eastAsia="仿宋" w:cs="仿宋"/>
          <w:color w:val="auto"/>
          <w:sz w:val="36"/>
          <w:lang w:val="en-US"/>
        </w:rPr>
        <w:t>202</w:t>
      </w:r>
      <w:r>
        <w:rPr>
          <w:rFonts w:hint="eastAsia" w:ascii="仿宋" w:hAnsi="仿宋" w:eastAsia="仿宋" w:cs="仿宋"/>
          <w:color w:val="auto"/>
          <w:sz w:val="36"/>
          <w:lang w:val="en-US" w:eastAsia="zh-CN"/>
        </w:rPr>
        <w:t>5</w:t>
      </w:r>
      <w:r>
        <w:rPr>
          <w:rFonts w:hint="default" w:ascii="仿宋" w:hAnsi="仿宋" w:eastAsia="仿宋" w:cs="仿宋"/>
          <w:color w:val="auto"/>
          <w:sz w:val="36"/>
          <w:lang w:val="en-US"/>
        </w:rPr>
        <w:t>年</w:t>
      </w:r>
      <w:r>
        <w:rPr>
          <w:rFonts w:hint="eastAsia" w:ascii="仿宋" w:hAnsi="仿宋" w:eastAsia="仿宋" w:cs="仿宋"/>
          <w:color w:val="auto"/>
          <w:sz w:val="36"/>
          <w:lang w:val="en-US" w:eastAsia="zh-CN"/>
        </w:rPr>
        <w:t xml:space="preserve">   </w:t>
      </w:r>
      <w:r>
        <w:rPr>
          <w:rFonts w:hint="eastAsia" w:ascii="仿宋" w:hAnsi="仿宋" w:eastAsia="仿宋" w:cs="仿宋"/>
          <w:color w:val="auto"/>
          <w:sz w:val="36"/>
        </w:rPr>
        <w:t>月</w:t>
      </w:r>
      <w:r>
        <w:rPr>
          <w:rFonts w:hint="eastAsia" w:ascii="仿宋" w:hAnsi="仿宋" w:eastAsia="仿宋" w:cs="仿宋"/>
          <w:color w:val="auto"/>
          <w:sz w:val="36"/>
          <w:lang w:val="en-US" w:eastAsia="zh-CN"/>
        </w:rPr>
        <w:t xml:space="preserve">  </w:t>
      </w:r>
      <w:r>
        <w:rPr>
          <w:rFonts w:hint="eastAsia" w:ascii="仿宋" w:hAnsi="仿宋" w:eastAsia="仿宋" w:cs="仿宋"/>
          <w:color w:val="auto"/>
          <w:sz w:val="36"/>
        </w:rPr>
        <w:t>日</w:t>
      </w:r>
    </w:p>
    <w:p w14:paraId="47FAE966">
      <w:pPr>
        <w:adjustRightInd w:val="0"/>
        <w:snapToGrid w:val="0"/>
        <w:spacing w:line="360" w:lineRule="auto"/>
        <w:ind w:right="480"/>
        <w:jc w:val="left"/>
        <w:rPr>
          <w:rFonts w:hint="eastAsia" w:ascii="仿宋" w:hAnsi="仿宋" w:eastAsia="仿宋" w:cs="仿宋"/>
          <w:color w:val="auto"/>
          <w:sz w:val="30"/>
        </w:rPr>
      </w:pPr>
      <w:r>
        <w:rPr>
          <w:rStyle w:val="20"/>
          <w:rFonts w:hint="eastAsia" w:ascii="仿宋" w:hAnsi="仿宋" w:eastAsia="仿宋" w:cs="仿宋"/>
          <w:color w:val="auto"/>
          <w:sz w:val="30"/>
        </w:rPr>
        <w:br w:type="page"/>
      </w:r>
    </w:p>
    <w:p w14:paraId="0A1AC8FF">
      <w:pPr>
        <w:adjustRightInd w:val="0"/>
        <w:snapToGrid w:val="0"/>
        <w:spacing w:line="360" w:lineRule="auto"/>
        <w:ind w:right="480"/>
        <w:jc w:val="left"/>
        <w:rPr>
          <w:rStyle w:val="20"/>
          <w:rFonts w:hint="eastAsia" w:ascii="仿宋" w:hAnsi="仿宋" w:eastAsia="仿宋" w:cs="仿宋"/>
          <w:color w:val="auto"/>
          <w:sz w:val="30"/>
        </w:rPr>
        <w:sectPr>
          <w:footerReference r:id="rId3" w:type="default"/>
          <w:pgSz w:w="11906" w:h="16838"/>
          <w:pgMar w:top="1701" w:right="1418" w:bottom="1134" w:left="1418" w:header="851" w:footer="992" w:gutter="0"/>
          <w:cols w:space="720" w:num="1"/>
          <w:titlePg/>
          <w:docGrid w:linePitch="312" w:charSpace="0"/>
        </w:sectPr>
      </w:pPr>
    </w:p>
    <w:p w14:paraId="08CA967B">
      <w:pPr>
        <w:jc w:val="left"/>
        <w:outlineLvl w:val="0"/>
        <w:rPr>
          <w:rStyle w:val="20"/>
          <w:rFonts w:hint="eastAsia" w:ascii="仿宋" w:hAnsi="仿宋" w:eastAsia="仿宋" w:cs="仿宋"/>
          <w:color w:val="auto"/>
          <w:sz w:val="30"/>
        </w:rPr>
      </w:pPr>
      <w:bookmarkStart w:id="18" w:name="_Toc20355"/>
      <w:r>
        <w:rPr>
          <w:rStyle w:val="20"/>
          <w:rFonts w:hint="eastAsia" w:ascii="仿宋" w:hAnsi="仿宋" w:eastAsia="仿宋" w:cs="仿宋"/>
          <w:color w:val="auto"/>
          <w:sz w:val="30"/>
        </w:rPr>
        <w:t>附件二</w:t>
      </w:r>
      <w:bookmarkEnd w:id="18"/>
      <w:r>
        <w:rPr>
          <w:rStyle w:val="20"/>
          <w:rFonts w:hint="eastAsia" w:ascii="仿宋" w:hAnsi="仿宋" w:eastAsia="仿宋" w:cs="仿宋"/>
          <w:color w:val="auto"/>
          <w:sz w:val="30"/>
        </w:rPr>
        <w:t xml:space="preserve">  </w:t>
      </w:r>
    </w:p>
    <w:p w14:paraId="2ECC617D">
      <w:pPr>
        <w:spacing w:line="360" w:lineRule="auto"/>
        <w:jc w:val="center"/>
        <w:rPr>
          <w:rFonts w:hint="eastAsia" w:ascii="仿宋" w:hAnsi="仿宋" w:eastAsia="仿宋" w:cs="仿宋"/>
          <w:b/>
          <w:color w:val="auto"/>
          <w:sz w:val="44"/>
        </w:rPr>
      </w:pPr>
      <w:r>
        <w:rPr>
          <w:rFonts w:hint="eastAsia" w:ascii="仿宋" w:hAnsi="仿宋" w:eastAsia="仿宋" w:cs="仿宋"/>
          <w:b/>
          <w:color w:val="auto"/>
          <w:sz w:val="44"/>
        </w:rPr>
        <w:t>报 价 一 览 表</w:t>
      </w:r>
    </w:p>
    <w:p w14:paraId="42106014">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64A5D01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3#炉具有自动监测功能的焚烧炉炉排输渣装置改造 </w:t>
      </w:r>
      <w:r>
        <w:rPr>
          <w:rFonts w:hint="eastAsia" w:ascii="仿宋" w:hAnsi="仿宋" w:eastAsia="仿宋" w:cs="仿宋"/>
          <w:color w:val="auto"/>
          <w:sz w:val="30"/>
          <w:szCs w:val="30"/>
          <w:u w:val="none"/>
          <w:lang w:val="en-US" w:eastAsia="zh-CN"/>
        </w:rPr>
        <w:t>项目。</w:t>
      </w:r>
    </w:p>
    <w:tbl>
      <w:tblPr>
        <w:tblStyle w:val="13"/>
        <w:tblW w:w="5306" w:type="pct"/>
        <w:jc w:val="center"/>
        <w:tblLayout w:type="fixed"/>
        <w:tblCellMar>
          <w:top w:w="0" w:type="dxa"/>
          <w:left w:w="108" w:type="dxa"/>
          <w:bottom w:w="0" w:type="dxa"/>
          <w:right w:w="108" w:type="dxa"/>
        </w:tblCellMar>
      </w:tblPr>
      <w:tblGrid>
        <w:gridCol w:w="598"/>
        <w:gridCol w:w="3355"/>
        <w:gridCol w:w="1919"/>
        <w:gridCol w:w="767"/>
        <w:gridCol w:w="737"/>
        <w:gridCol w:w="1159"/>
        <w:gridCol w:w="1322"/>
      </w:tblGrid>
      <w:tr w14:paraId="7C599D18">
        <w:tblPrEx>
          <w:tblCellMar>
            <w:top w:w="0" w:type="dxa"/>
            <w:left w:w="108" w:type="dxa"/>
            <w:bottom w:w="0" w:type="dxa"/>
            <w:right w:w="108" w:type="dxa"/>
          </w:tblCellMar>
        </w:tblPrEx>
        <w:trPr>
          <w:trHeight w:val="467" w:hRule="atLeast"/>
          <w:jc w:val="center"/>
        </w:trPr>
        <w:tc>
          <w:tcPr>
            <w:tcW w:w="598" w:type="dxa"/>
            <w:tcBorders>
              <w:top w:val="single" w:color="000000" w:sz="4" w:space="0"/>
              <w:left w:val="single" w:color="000000" w:sz="4" w:space="0"/>
              <w:bottom w:val="single" w:color="000000" w:sz="4" w:space="0"/>
              <w:right w:val="single" w:color="000000" w:sz="4" w:space="0"/>
            </w:tcBorders>
            <w:noWrap/>
            <w:vAlign w:val="center"/>
          </w:tcPr>
          <w:p w14:paraId="5F7C5791">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序号</w:t>
            </w:r>
          </w:p>
        </w:tc>
        <w:tc>
          <w:tcPr>
            <w:tcW w:w="3355" w:type="dxa"/>
            <w:tcBorders>
              <w:top w:val="single" w:color="000000" w:sz="4" w:space="0"/>
              <w:left w:val="single" w:color="000000" w:sz="4" w:space="0"/>
              <w:bottom w:val="single" w:color="000000" w:sz="4" w:space="0"/>
              <w:right w:val="single" w:color="000000" w:sz="4" w:space="0"/>
            </w:tcBorders>
            <w:noWrap/>
            <w:vAlign w:val="center"/>
          </w:tcPr>
          <w:p w14:paraId="2C5F3889">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内容</w:t>
            </w:r>
          </w:p>
        </w:tc>
        <w:tc>
          <w:tcPr>
            <w:tcW w:w="1919" w:type="dxa"/>
            <w:tcBorders>
              <w:top w:val="single" w:color="000000" w:sz="4" w:space="0"/>
              <w:left w:val="single" w:color="000000" w:sz="4" w:space="0"/>
              <w:bottom w:val="single" w:color="000000" w:sz="4" w:space="0"/>
              <w:right w:val="single" w:color="000000" w:sz="4" w:space="0"/>
            </w:tcBorders>
            <w:noWrap/>
            <w:vAlign w:val="center"/>
          </w:tcPr>
          <w:p w14:paraId="7EBD2851">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型号规格</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AFCC8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BCE03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1159" w:type="dxa"/>
            <w:tcBorders>
              <w:top w:val="single" w:color="000000" w:sz="4" w:space="0"/>
              <w:left w:val="single" w:color="000000" w:sz="4" w:space="0"/>
              <w:bottom w:val="single" w:color="000000" w:sz="4" w:space="0"/>
              <w:right w:val="single" w:color="000000" w:sz="4" w:space="0"/>
            </w:tcBorders>
            <w:noWrap/>
            <w:vAlign w:val="center"/>
          </w:tcPr>
          <w:p w14:paraId="145C29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22" w:type="dxa"/>
            <w:tcBorders>
              <w:top w:val="single" w:color="000000" w:sz="4" w:space="0"/>
              <w:left w:val="single" w:color="000000" w:sz="4" w:space="0"/>
              <w:bottom w:val="single" w:color="000000" w:sz="4" w:space="0"/>
              <w:right w:val="single" w:color="000000" w:sz="4" w:space="0"/>
            </w:tcBorders>
            <w:noWrap/>
            <w:vAlign w:val="center"/>
          </w:tcPr>
          <w:p w14:paraId="05A2EA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金额（元）</w:t>
            </w:r>
          </w:p>
        </w:tc>
      </w:tr>
      <w:tr w14:paraId="6F92C275">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A0B30C1">
            <w:pPr>
              <w:keepNext w:val="0"/>
              <w:keepLines w:val="0"/>
              <w:widowControl/>
              <w:numPr>
                <w:ilvl w:val="0"/>
                <w:numId w:val="8"/>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16076F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U型溜槽</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2A89CA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16Mn</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28FAD4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40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443B815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EDEBD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4A8410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85A3F0">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B2A4D4F">
            <w:pPr>
              <w:keepNext w:val="0"/>
              <w:keepLines w:val="0"/>
              <w:widowControl/>
              <w:numPr>
                <w:ilvl w:val="0"/>
                <w:numId w:val="8"/>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071A4B6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槽钢</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0CABBA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16#</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39940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70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8DCE86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1A353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28C8E0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56B70E">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57B6D28">
            <w:pPr>
              <w:keepNext w:val="0"/>
              <w:keepLines w:val="0"/>
              <w:widowControl/>
              <w:numPr>
                <w:ilvl w:val="0"/>
                <w:numId w:val="8"/>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2CDF91F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304不锈钢管</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433D6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Ø25*2.5</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3F6EB4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130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7235A95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854BC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18713F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BFDD67">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5D777A4">
            <w:pPr>
              <w:keepNext w:val="0"/>
              <w:keepLines w:val="0"/>
              <w:widowControl/>
              <w:numPr>
                <w:ilvl w:val="0"/>
                <w:numId w:val="8"/>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4A02705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304不锈钢管</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14A8AF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Ø14*2</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C73BCA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80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5F7ACB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AC7DD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275E4E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0E535E8">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24EE248">
            <w:pPr>
              <w:keepNext w:val="0"/>
              <w:keepLines w:val="0"/>
              <w:widowControl/>
              <w:numPr>
                <w:ilvl w:val="0"/>
                <w:numId w:val="8"/>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7B93DEC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气动卸灰阀（带气缸、电磁阀）</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342D63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QSF400*400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B62E31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16</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41BB273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bidi="ar-SA"/>
              </w:rPr>
              <w:t>套</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75327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1EF801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4043BE">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0036A81C">
            <w:pPr>
              <w:keepNext w:val="0"/>
              <w:keepLines w:val="0"/>
              <w:widowControl/>
              <w:numPr>
                <w:ilvl w:val="0"/>
                <w:numId w:val="8"/>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68F64CC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无缝管</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4D5BEE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lang w:val="en-US" w:eastAsia="zh-CN"/>
              </w:rPr>
              <w:t>DN50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E91D5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lang w:val="en-US" w:eastAsia="zh-CN"/>
              </w:rPr>
              <w:t>80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2E8BA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米</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430BF7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4DBE7A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E4E54D">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0F2328A">
            <w:pPr>
              <w:keepNext w:val="0"/>
              <w:keepLines w:val="0"/>
              <w:widowControl/>
              <w:numPr>
                <w:ilvl w:val="0"/>
                <w:numId w:val="8"/>
              </w:numPr>
              <w:suppressLineNumbers w:val="0"/>
              <w:ind w:left="454" w:leftChars="0" w:hanging="454" w:firstLineChars="0"/>
              <w:jc w:val="center"/>
              <w:textAlignment w:val="center"/>
              <w:rPr>
                <w:rStyle w:val="29"/>
                <w:rFonts w:hint="eastAsia" w:ascii="仿宋" w:hAnsi="仿宋" w:eastAsia="仿宋" w:cs="仿宋"/>
                <w:color w:val="auto"/>
                <w:sz w:val="24"/>
                <w:szCs w:val="24"/>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6DAAE41E">
            <w:pPr>
              <w:keepNext w:val="0"/>
              <w:keepLines w:val="0"/>
              <w:widowControl/>
              <w:suppressLineNumbers w:val="0"/>
              <w:jc w:val="center"/>
              <w:textAlignment w:val="center"/>
              <w:rPr>
                <w:rStyle w:val="29"/>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rPr>
              <w:t>不锈钢法兰闸阀</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13D5C5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lang w:val="en-US" w:eastAsia="zh-CN"/>
              </w:rPr>
              <w:t>DN50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10446C01">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7274F5E9">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auto"/>
                <w:sz w:val="24"/>
                <w:szCs w:val="24"/>
                <w:highlight w:val="none"/>
                <w:u w:val="none"/>
                <w:lang w:val="en-US" w:eastAsia="zh-CN"/>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DBBEF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78E3D5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7AB9D29">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503B75E">
            <w:pPr>
              <w:keepNext w:val="0"/>
              <w:keepLines w:val="0"/>
              <w:widowControl/>
              <w:numPr>
                <w:ilvl w:val="0"/>
                <w:numId w:val="8"/>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4813441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小型振打器</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79495926">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691B69D2">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DAE5D23">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auto"/>
                <w:sz w:val="24"/>
                <w:szCs w:val="24"/>
                <w:highlight w:val="none"/>
                <w:u w:val="none"/>
                <w:lang w:val="en-US" w:eastAsia="zh-CN"/>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18E0B3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203D40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065783">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5F19B7A">
            <w:pPr>
              <w:keepNext w:val="0"/>
              <w:keepLines w:val="0"/>
              <w:widowControl/>
              <w:numPr>
                <w:ilvl w:val="0"/>
                <w:numId w:val="8"/>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3D6AA46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溜槽法兰堵板</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1B643789">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5643BA2">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537F899">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套</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6CC1BD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3D560E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664B75">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64975D1">
            <w:pPr>
              <w:keepNext w:val="0"/>
              <w:keepLines w:val="0"/>
              <w:widowControl/>
              <w:numPr>
                <w:ilvl w:val="0"/>
                <w:numId w:val="8"/>
              </w:numPr>
              <w:suppressLineNumbers w:val="0"/>
              <w:ind w:left="454" w:leftChars="0" w:hanging="454" w:firstLineChars="0"/>
              <w:jc w:val="center"/>
              <w:textAlignment w:val="center"/>
              <w:rPr>
                <w:rStyle w:val="29"/>
                <w:rFonts w:hint="eastAsia" w:ascii="仿宋" w:hAnsi="仿宋" w:eastAsia="仿宋" w:cs="仿宋"/>
                <w:color w:val="auto"/>
                <w:sz w:val="24"/>
                <w:szCs w:val="24"/>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2FABC77F">
            <w:pPr>
              <w:keepNext w:val="0"/>
              <w:keepLines w:val="0"/>
              <w:widowControl/>
              <w:suppressLineNumbers w:val="0"/>
              <w:jc w:val="center"/>
              <w:textAlignment w:val="center"/>
              <w:rPr>
                <w:rStyle w:val="29"/>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rPr>
              <w:t>压缩空气过滤器</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2DF97E0">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F32A83F">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6A6F8DA0">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auto"/>
                <w:sz w:val="24"/>
                <w:szCs w:val="24"/>
                <w:highlight w:val="none"/>
                <w:u w:val="none"/>
                <w:lang w:val="en-US" w:eastAsia="zh-CN"/>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339AD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126612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2E995BF">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0A6E90AA">
            <w:pPr>
              <w:keepNext w:val="0"/>
              <w:keepLines w:val="0"/>
              <w:widowControl/>
              <w:numPr>
                <w:ilvl w:val="0"/>
                <w:numId w:val="8"/>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527FE43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不锈钢手动球阀</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30CF0B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lang w:val="en-US" w:eastAsia="zh-CN"/>
              </w:rPr>
              <w:t>DN25</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49C86DF">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0F7FB34">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auto"/>
                <w:sz w:val="24"/>
                <w:szCs w:val="24"/>
                <w:highlight w:val="none"/>
                <w:u w:val="none"/>
                <w:lang w:val="en-US" w:eastAsia="zh-CN"/>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A9764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3A8E44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1A3E3BC">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09A9E783">
            <w:pPr>
              <w:keepNext w:val="0"/>
              <w:keepLines w:val="0"/>
              <w:widowControl/>
              <w:numPr>
                <w:ilvl w:val="0"/>
                <w:numId w:val="8"/>
              </w:numPr>
              <w:suppressLineNumbers w:val="0"/>
              <w:ind w:left="454" w:leftChars="0" w:hanging="454" w:firstLineChars="0"/>
              <w:jc w:val="center"/>
              <w:textAlignment w:val="center"/>
              <w:rPr>
                <w:rStyle w:val="29"/>
                <w:rFonts w:hint="eastAsia" w:ascii="仿宋" w:hAnsi="仿宋" w:eastAsia="仿宋" w:cs="仿宋"/>
                <w:color w:val="auto"/>
                <w:sz w:val="24"/>
                <w:szCs w:val="24"/>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5950CCAD">
            <w:pPr>
              <w:keepNext w:val="0"/>
              <w:keepLines w:val="0"/>
              <w:widowControl/>
              <w:suppressLineNumbers w:val="0"/>
              <w:jc w:val="center"/>
              <w:textAlignment w:val="center"/>
              <w:rPr>
                <w:rStyle w:val="29"/>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rPr>
              <w:t>不锈钢手动球阀</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0DDE87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lang w:val="en-US" w:eastAsia="zh-CN"/>
              </w:rPr>
              <w:t>DN14</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72DDF99">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69AA4F3">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auto"/>
                <w:sz w:val="24"/>
                <w:szCs w:val="24"/>
                <w:highlight w:val="none"/>
                <w:u w:val="none"/>
                <w:lang w:val="en-US" w:eastAsia="zh-CN"/>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195AA2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69FD59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D5B2FE3">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F3A37A1">
            <w:pPr>
              <w:keepNext w:val="0"/>
              <w:keepLines w:val="0"/>
              <w:widowControl/>
              <w:numPr>
                <w:ilvl w:val="0"/>
                <w:numId w:val="8"/>
              </w:numPr>
              <w:suppressLineNumbers w:val="0"/>
              <w:ind w:left="454" w:leftChars="0" w:hanging="454" w:firstLineChars="0"/>
              <w:jc w:val="center"/>
              <w:textAlignment w:val="center"/>
              <w:rPr>
                <w:rStyle w:val="29"/>
                <w:rFonts w:hint="eastAsia" w:ascii="仿宋" w:hAnsi="仿宋" w:eastAsia="仿宋" w:cs="仿宋"/>
                <w:color w:val="auto"/>
                <w:sz w:val="24"/>
                <w:szCs w:val="24"/>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1A8B5824">
            <w:pPr>
              <w:keepNext w:val="0"/>
              <w:keepLines w:val="0"/>
              <w:widowControl/>
              <w:suppressLineNumbers w:val="0"/>
              <w:jc w:val="center"/>
              <w:textAlignment w:val="center"/>
              <w:rPr>
                <w:rStyle w:val="29"/>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rPr>
              <w:t>可视检查孔套装</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4C9C136">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6E1215D1">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3D02FBC">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套</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28AF7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54D10A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1FACB0B">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C321A11">
            <w:pPr>
              <w:keepNext w:val="0"/>
              <w:keepLines w:val="0"/>
              <w:widowControl/>
              <w:numPr>
                <w:ilvl w:val="0"/>
                <w:numId w:val="8"/>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4BF9D8F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检修口套装</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4138F1E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625D50F5">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47CCFF47">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套</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111B44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4E45A4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730EB5">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D07AF3D">
            <w:pPr>
              <w:keepNext w:val="0"/>
              <w:keepLines w:val="0"/>
              <w:widowControl/>
              <w:numPr>
                <w:ilvl w:val="0"/>
                <w:numId w:val="8"/>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0F385681">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其余辅材</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04573FF9">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1271C7B">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402D718">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90B46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41F71F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B59AD71">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860F403">
            <w:pPr>
              <w:keepNext w:val="0"/>
              <w:keepLines w:val="0"/>
              <w:widowControl/>
              <w:numPr>
                <w:ilvl w:val="0"/>
                <w:numId w:val="8"/>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66952D1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人工费</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1BBDCF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04742B4">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A2A4415">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5F6AB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55EE11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14:paraId="338C69E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p>
    <w:p w14:paraId="7FA506A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1AF896A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付款方式：</w:t>
      </w:r>
      <w:r>
        <w:rPr>
          <w:rFonts w:hint="eastAsia" w:ascii="仿宋" w:hAnsi="仿宋" w:eastAsia="仿宋" w:cs="仿宋"/>
          <w:color w:val="auto"/>
          <w:kern w:val="2"/>
          <w:sz w:val="30"/>
          <w:szCs w:val="30"/>
          <w:lang w:val="en-US" w:eastAsia="zh-CN"/>
        </w:rPr>
        <w:t>项目完成且经由采购人验收合格后，按实际结算。供货方提供经双方确认的送货清单及增值税专用发票，采购人自收到准确清单和发票后，于次二月完成货款支付。供货方需提供两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1DD4443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02B1203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50F31DB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本项</w:t>
      </w:r>
      <w:r>
        <w:rPr>
          <w:rFonts w:hint="eastAsia" w:ascii="仿宋" w:hAnsi="仿宋" w:eastAsia="仿宋" w:cs="仿宋"/>
          <w:color w:val="auto"/>
          <w:sz w:val="30"/>
          <w:szCs w:val="30"/>
          <w:lang w:eastAsia="zh-CN"/>
        </w:rPr>
        <w:t>目采购总金额限价人民币</w:t>
      </w:r>
      <w:r>
        <w:rPr>
          <w:rFonts w:hint="eastAsia" w:ascii="仿宋" w:hAnsi="仿宋" w:eastAsia="仿宋" w:cs="仿宋"/>
          <w:color w:val="auto"/>
          <w:sz w:val="30"/>
          <w:szCs w:val="30"/>
          <w:highlight w:val="none"/>
          <w:lang w:val="en-US" w:eastAsia="zh-CN"/>
        </w:rPr>
        <w:t>28.6</w:t>
      </w:r>
      <w:r>
        <w:rPr>
          <w:rFonts w:hint="eastAsia" w:ascii="仿宋" w:hAnsi="仿宋" w:eastAsia="仿宋" w:cs="仿宋"/>
          <w:color w:val="auto"/>
          <w:sz w:val="30"/>
          <w:szCs w:val="30"/>
          <w:lang w:val="en-US" w:eastAsia="zh-CN"/>
        </w:rPr>
        <w:t>万</w:t>
      </w:r>
      <w:r>
        <w:rPr>
          <w:rFonts w:hint="eastAsia" w:ascii="仿宋" w:hAnsi="仿宋" w:eastAsia="仿宋" w:cs="仿宋"/>
          <w:color w:val="auto"/>
          <w:sz w:val="30"/>
          <w:szCs w:val="30"/>
        </w:rPr>
        <w:t>元</w:t>
      </w:r>
      <w:r>
        <w:rPr>
          <w:rFonts w:hint="eastAsia" w:ascii="仿宋" w:hAnsi="仿宋" w:eastAsia="仿宋" w:cs="仿宋"/>
          <w:color w:val="auto"/>
          <w:sz w:val="30"/>
          <w:szCs w:val="30"/>
          <w:lang w:eastAsia="zh-CN"/>
        </w:rPr>
        <w:t>。</w:t>
      </w:r>
    </w:p>
    <w:p w14:paraId="0A35575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2、该采购项目履约保证金为合同价的5%。中标人于合同签订前将履约保证金打入招标人指定账户。合同履行完成后，履约保证金转为质保金。质保期满后，招标人退还质保金（无息）。</w:t>
      </w:r>
    </w:p>
    <w:p w14:paraId="5B51125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7597BA8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5EB59C3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5、以上总价应为含税全包价，包括运费、税费等一切费用，发票必须为增值税专用发票。</w:t>
      </w:r>
      <w:r>
        <w:rPr>
          <w:rFonts w:hint="eastAsia" w:ascii="仿宋" w:hAnsi="仿宋" w:eastAsia="仿宋" w:cs="仿宋"/>
          <w:color w:val="auto"/>
          <w:sz w:val="30"/>
          <w:szCs w:val="30"/>
        </w:rPr>
        <w:tab/>
      </w:r>
      <w:r>
        <w:rPr>
          <w:rFonts w:hint="eastAsia" w:ascii="仿宋" w:hAnsi="仿宋" w:eastAsia="仿宋" w:cs="仿宋"/>
          <w:color w:val="auto"/>
          <w:sz w:val="30"/>
          <w:szCs w:val="30"/>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p>
    <w:p w14:paraId="30A224C0">
      <w:pPr>
        <w:snapToGrid w:val="0"/>
        <w:ind w:firstLine="480" w:firstLineChars="200"/>
        <w:jc w:val="right"/>
        <w:rPr>
          <w:rFonts w:hint="eastAsia" w:ascii="仿宋" w:hAnsi="仿宋" w:eastAsia="仿宋" w:cs="仿宋"/>
          <w:color w:val="auto"/>
          <w:sz w:val="24"/>
          <w:szCs w:val="24"/>
        </w:rPr>
      </w:pPr>
    </w:p>
    <w:p w14:paraId="149D5B0F">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4E411535">
      <w:pPr>
        <w:snapToGrid w:val="0"/>
        <w:ind w:firstLine="480" w:firstLineChars="200"/>
        <w:jc w:val="right"/>
        <w:rPr>
          <w:rFonts w:hint="eastAsia" w:ascii="仿宋" w:hAnsi="仿宋" w:eastAsia="仿宋" w:cs="仿宋"/>
          <w:color w:val="auto"/>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 日</w:t>
      </w:r>
    </w:p>
    <w:p w14:paraId="6CE07EB2">
      <w:pPr>
        <w:spacing w:line="360" w:lineRule="auto"/>
        <w:jc w:val="center"/>
        <w:rPr>
          <w:rFonts w:hint="eastAsia" w:ascii="仿宋" w:hAnsi="仿宋" w:eastAsia="仿宋" w:cs="仿宋"/>
          <w:b/>
          <w:color w:val="auto"/>
          <w:sz w:val="44"/>
        </w:rPr>
      </w:pPr>
      <w:bookmarkStart w:id="19" w:name="_Toc108839328"/>
      <w:bookmarkStart w:id="20" w:name="_Toc103165678"/>
      <w:bookmarkStart w:id="21"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7E16C454">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06333E9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3#炉具有自动监测功能的焚烧炉炉排输渣装置改造 </w:t>
      </w:r>
      <w:r>
        <w:rPr>
          <w:rFonts w:hint="eastAsia" w:ascii="仿宋" w:hAnsi="仿宋" w:eastAsia="仿宋" w:cs="仿宋"/>
          <w:color w:val="auto"/>
          <w:sz w:val="30"/>
          <w:szCs w:val="30"/>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00777C50">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0B7D8B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359EB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6A06C44F">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09B549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21AFB9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70A9E0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09F1D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06A519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22871409">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62A2D5DF">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1AB2B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739FB13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649C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B8BEF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98C94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7823E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0E833B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5C5B2802">
      <w:pPr>
        <w:pStyle w:val="9"/>
        <w:rPr>
          <w:rFonts w:hint="eastAsia" w:ascii="仿宋" w:hAnsi="仿宋" w:eastAsia="仿宋" w:cs="仿宋"/>
          <w:color w:val="auto"/>
        </w:rPr>
      </w:pPr>
    </w:p>
    <w:p w14:paraId="74940A5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2F5F728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05375FEF">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w:t>
      </w:r>
      <w:r>
        <w:rPr>
          <w:rFonts w:hint="eastAsia" w:ascii="仿宋" w:hAnsi="仿宋" w:eastAsia="仿宋" w:cs="仿宋"/>
          <w:color w:val="auto"/>
          <w:kern w:val="2"/>
          <w:sz w:val="30"/>
          <w:szCs w:val="30"/>
          <w:lang w:val="en-US" w:eastAsia="zh-CN"/>
        </w:rPr>
        <w:t>项目完成且经由采购人验收合格后，按实际结算。供货方提供经双方确认的送货清单及增值税专用发票，采购人自收到准确清单和发票后，于次二月完成货款支付。供货方需提供两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7D027474">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719192A6">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706D4B9D">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78F5B3D5">
      <w:pPr>
        <w:snapToGrid w:val="0"/>
        <w:ind w:firstLine="480" w:firstLineChars="200"/>
        <w:jc w:val="right"/>
        <w:rPr>
          <w:rFonts w:hint="eastAsia" w:ascii="仿宋" w:hAnsi="仿宋" w:eastAsia="仿宋" w:cs="仿宋"/>
          <w:color w:val="auto"/>
          <w:sz w:val="24"/>
          <w:szCs w:val="24"/>
        </w:rPr>
      </w:pPr>
    </w:p>
    <w:p w14:paraId="1D6DE1CE">
      <w:pPr>
        <w:snapToGrid w:val="0"/>
        <w:ind w:firstLine="480" w:firstLineChars="200"/>
        <w:jc w:val="right"/>
        <w:rPr>
          <w:rFonts w:hint="eastAsia" w:ascii="仿宋" w:hAnsi="仿宋" w:eastAsia="仿宋" w:cs="仿宋"/>
          <w:color w:val="auto"/>
          <w:sz w:val="24"/>
          <w:szCs w:val="24"/>
        </w:rPr>
      </w:pPr>
    </w:p>
    <w:p w14:paraId="7AB185B8">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607F06A4">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20F1898A">
      <w:pPr>
        <w:spacing w:line="480" w:lineRule="auto"/>
        <w:jc w:val="left"/>
        <w:outlineLvl w:val="0"/>
        <w:rPr>
          <w:rFonts w:hint="eastAsia" w:ascii="仿宋" w:hAnsi="仿宋" w:eastAsia="仿宋" w:cs="仿宋"/>
          <w:b/>
          <w:color w:val="auto"/>
          <w:spacing w:val="-2"/>
          <w:sz w:val="30"/>
        </w:rPr>
      </w:pPr>
      <w:r>
        <w:rPr>
          <w:rStyle w:val="20"/>
          <w:rFonts w:hint="eastAsia" w:ascii="仿宋" w:hAnsi="仿宋" w:eastAsia="仿宋" w:cs="仿宋"/>
          <w:color w:val="auto"/>
          <w:sz w:val="30"/>
        </w:rPr>
        <w:t>附件</w:t>
      </w:r>
      <w:bookmarkEnd w:id="19"/>
      <w:bookmarkEnd w:id="20"/>
      <w:r>
        <w:rPr>
          <w:rStyle w:val="20"/>
          <w:rFonts w:hint="eastAsia" w:ascii="仿宋" w:hAnsi="仿宋" w:eastAsia="仿宋" w:cs="仿宋"/>
          <w:color w:val="auto"/>
          <w:sz w:val="30"/>
        </w:rPr>
        <w:t>三</w:t>
      </w:r>
      <w:bookmarkEnd w:id="21"/>
    </w:p>
    <w:p w14:paraId="15204FE8">
      <w:pPr>
        <w:snapToGrid w:val="0"/>
        <w:ind w:firstLine="1926" w:firstLineChars="600"/>
        <w:jc w:val="left"/>
        <w:rPr>
          <w:rFonts w:hint="eastAsia" w:ascii="仿宋" w:hAnsi="仿宋" w:eastAsia="仿宋" w:cs="仿宋"/>
          <w:b/>
          <w:color w:val="auto"/>
          <w:spacing w:val="40"/>
          <w:sz w:val="24"/>
          <w:szCs w:val="24"/>
        </w:rPr>
      </w:pPr>
    </w:p>
    <w:p w14:paraId="7BE9022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pacing w:val="40"/>
          <w:sz w:val="28"/>
          <w:szCs w:val="28"/>
        </w:rPr>
      </w:pPr>
      <w:r>
        <w:rPr>
          <w:rFonts w:hint="eastAsia" w:ascii="仿宋" w:hAnsi="仿宋" w:eastAsia="仿宋" w:cs="仿宋"/>
          <w:b/>
          <w:color w:val="auto"/>
          <w:spacing w:val="40"/>
          <w:sz w:val="28"/>
          <w:szCs w:val="28"/>
        </w:rPr>
        <w:t>服务质量保证承诺函</w:t>
      </w:r>
    </w:p>
    <w:p w14:paraId="1812399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绍兴市再生能源发展有限公司</w:t>
      </w:r>
      <w:r>
        <w:rPr>
          <w:rFonts w:hint="eastAsia" w:ascii="仿宋" w:hAnsi="仿宋" w:eastAsia="仿宋" w:cs="仿宋"/>
          <w:color w:val="auto"/>
          <w:sz w:val="28"/>
          <w:szCs w:val="28"/>
        </w:rPr>
        <w:t>：</w:t>
      </w:r>
    </w:p>
    <w:p w14:paraId="1971B0CA">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我公司</w:t>
      </w:r>
      <w:r>
        <w:rPr>
          <w:rFonts w:hint="eastAsia" w:ascii="仿宋" w:hAnsi="仿宋" w:eastAsia="仿宋" w:cs="仿宋"/>
          <w:color w:val="auto"/>
          <w:sz w:val="28"/>
          <w:szCs w:val="28"/>
          <w:u w:val="single"/>
        </w:rPr>
        <w:t xml:space="preserve">    （报价单位名称）    </w:t>
      </w:r>
      <w:r>
        <w:rPr>
          <w:rFonts w:hint="eastAsia" w:ascii="仿宋" w:hAnsi="仿宋" w:eastAsia="仿宋" w:cs="仿宋"/>
          <w:color w:val="auto"/>
          <w:sz w:val="28"/>
          <w:szCs w:val="28"/>
        </w:rPr>
        <w:t>自愿参加</w:t>
      </w:r>
      <w:r>
        <w:rPr>
          <w:rFonts w:hint="eastAsia" w:ascii="仿宋" w:hAnsi="仿宋" w:eastAsia="仿宋" w:cs="仿宋"/>
          <w:color w:val="auto"/>
          <w:sz w:val="28"/>
          <w:szCs w:val="28"/>
          <w:lang w:eastAsia="zh-CN"/>
        </w:rPr>
        <w:t>绍兴市再生能源发展有限公司</w:t>
      </w:r>
      <w:r>
        <w:rPr>
          <w:rFonts w:hint="eastAsia" w:ascii="仿宋" w:hAnsi="仿宋" w:eastAsia="仿宋" w:cs="仿宋"/>
          <w:color w:val="auto"/>
          <w:sz w:val="28"/>
          <w:szCs w:val="28"/>
          <w:u w:val="single"/>
          <w:lang w:val="en-US" w:eastAsia="zh-CN"/>
        </w:rPr>
        <w:t>3#炉具有自动监测功能的焚烧炉炉排输渣装置改造项目</w:t>
      </w:r>
      <w:r>
        <w:rPr>
          <w:rFonts w:hint="eastAsia" w:ascii="仿宋" w:hAnsi="仿宋" w:eastAsia="仿宋" w:cs="仿宋"/>
          <w:color w:val="auto"/>
          <w:sz w:val="28"/>
          <w:szCs w:val="28"/>
        </w:rPr>
        <w:t>询价采购，并作如下承诺：</w:t>
      </w:r>
    </w:p>
    <w:p w14:paraId="1565491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我公司所供产品均为原厂生产或正规销售渠道进货。</w:t>
      </w:r>
    </w:p>
    <w:p w14:paraId="495C0D1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2.我公司所供产品如果存在以次充好、陈货杂货、虚假生产日期、逾期供货等情况，愿意承担一切法律责任。</w:t>
      </w:r>
    </w:p>
    <w:p w14:paraId="6DBA28D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3.我公司所供产品如果存在任何外包装或内物破损、产品过期等情况，承诺24小时内提供替换产品。</w:t>
      </w:r>
    </w:p>
    <w:p w14:paraId="7B084CC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3A206B2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5.我公司对提供的产品进行质量保证，若因我公司产品质量问题，造成贵公司损失的，我公司承担相应责任。</w:t>
      </w:r>
    </w:p>
    <w:p w14:paraId="2674FC0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8"/>
          <w:szCs w:val="28"/>
        </w:rPr>
      </w:pPr>
    </w:p>
    <w:p w14:paraId="73C4430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8"/>
          <w:szCs w:val="28"/>
        </w:rPr>
      </w:pPr>
    </w:p>
    <w:p w14:paraId="145A857D">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color w:val="auto"/>
          <w:sz w:val="28"/>
          <w:szCs w:val="28"/>
        </w:rPr>
      </w:pPr>
    </w:p>
    <w:p w14:paraId="3F739F22">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报价单位名称（公章）：</w:t>
      </w:r>
    </w:p>
    <w:p w14:paraId="1DF6E23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二○二</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p w14:paraId="7D90430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8"/>
          <w:szCs w:val="28"/>
        </w:rPr>
      </w:pPr>
    </w:p>
    <w:p w14:paraId="56C0FBE4">
      <w:pPr>
        <w:pStyle w:val="11"/>
        <w:ind w:left="0" w:leftChars="0" w:firstLine="0" w:firstLineChars="0"/>
        <w:rPr>
          <w:rFonts w:hint="eastAsia"/>
          <w:color w:val="auto"/>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DDD0A">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2963489C">
    <w:pPr>
      <w:pStyle w:val="7"/>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D1141357"/>
    <w:multiLevelType w:val="singleLevel"/>
    <w:tmpl w:val="D1141357"/>
    <w:lvl w:ilvl="0" w:tentative="0">
      <w:start w:val="1"/>
      <w:numFmt w:val="decimal"/>
      <w:suff w:val="nothing"/>
      <w:lvlText w:val="%1"/>
      <w:lvlJc w:val="center"/>
      <w:pPr>
        <w:ind w:left="454" w:leftChars="0" w:hanging="454" w:firstLineChars="0"/>
      </w:pPr>
      <w:rPr>
        <w:rFonts w:hint="default"/>
      </w:rPr>
    </w:lvl>
  </w:abstractNum>
  <w:abstractNum w:abstractNumId="5">
    <w:nsid w:val="00000020"/>
    <w:multiLevelType w:val="multilevel"/>
    <w:tmpl w:val="00000020"/>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AF6242"/>
    <w:multiLevelType w:val="singleLevel"/>
    <w:tmpl w:val="05AF6242"/>
    <w:lvl w:ilvl="0" w:tentative="0">
      <w:start w:val="5"/>
      <w:numFmt w:val="chineseCounting"/>
      <w:suff w:val="space"/>
      <w:lvlText w:val="第%1条"/>
      <w:lvlJc w:val="left"/>
      <w:rPr>
        <w:rFonts w:hint="eastAsia"/>
      </w:rPr>
    </w:lvl>
  </w:abstractNum>
  <w:abstractNum w:abstractNumId="7">
    <w:nsid w:val="4CC8527C"/>
    <w:multiLevelType w:val="singleLevel"/>
    <w:tmpl w:val="4CC8527C"/>
    <w:lvl w:ilvl="0" w:tentative="0">
      <w:start w:val="6"/>
      <w:numFmt w:val="chineseCounting"/>
      <w:suff w:val="nothing"/>
      <w:lvlText w:val="%1、"/>
      <w:lvlJc w:val="left"/>
      <w:rPr>
        <w:rFonts w:hint="eastAsia"/>
      </w:rPr>
    </w:lvl>
  </w:abstractNum>
  <w:abstractNum w:abstractNumId="8">
    <w:nsid w:val="58AA6B57"/>
    <w:multiLevelType w:val="singleLevel"/>
    <w:tmpl w:val="58AA6B57"/>
    <w:lvl w:ilvl="0" w:tentative="0">
      <w:start w:val="1"/>
      <w:numFmt w:val="decimal"/>
      <w:suff w:val="nothing"/>
      <w:lvlText w:val="%1"/>
      <w:lvlJc w:val="center"/>
      <w:pPr>
        <w:ind w:left="454" w:leftChars="0" w:hanging="454" w:firstLineChars="0"/>
      </w:pPr>
      <w:rPr>
        <w:rFonts w:hint="default"/>
      </w:rPr>
    </w:lvl>
  </w:abstractNum>
  <w:num w:numId="1">
    <w:abstractNumId w:val="5"/>
  </w:num>
  <w:num w:numId="2">
    <w:abstractNumId w:val="8"/>
  </w:num>
  <w:num w:numId="3">
    <w:abstractNumId w:val="7"/>
  </w:num>
  <w:num w:numId="4">
    <w:abstractNumId w:val="3"/>
  </w:num>
  <w:num w:numId="5">
    <w:abstractNumId w:val="6"/>
  </w:num>
  <w:num w:numId="6">
    <w:abstractNumId w:val="0"/>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DFhNTA3NTBkYjYwNzBmOWEzNGQxZTA1ZTZlYTE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6A79D6"/>
    <w:rsid w:val="05D22118"/>
    <w:rsid w:val="05D355DF"/>
    <w:rsid w:val="06057AB3"/>
    <w:rsid w:val="062B00FD"/>
    <w:rsid w:val="067A3460"/>
    <w:rsid w:val="076328DA"/>
    <w:rsid w:val="07A76692"/>
    <w:rsid w:val="08186607"/>
    <w:rsid w:val="083A3947"/>
    <w:rsid w:val="08F07B3E"/>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FE5921"/>
    <w:rsid w:val="17B042A1"/>
    <w:rsid w:val="18987177"/>
    <w:rsid w:val="1906629D"/>
    <w:rsid w:val="190D0CE8"/>
    <w:rsid w:val="1A2B7D96"/>
    <w:rsid w:val="1BD33B78"/>
    <w:rsid w:val="1BE0140E"/>
    <w:rsid w:val="1BEC2FB3"/>
    <w:rsid w:val="1CE262BC"/>
    <w:rsid w:val="1D6D770B"/>
    <w:rsid w:val="1D94296D"/>
    <w:rsid w:val="1E191157"/>
    <w:rsid w:val="1E1A21EF"/>
    <w:rsid w:val="203B090D"/>
    <w:rsid w:val="21135480"/>
    <w:rsid w:val="211D7593"/>
    <w:rsid w:val="212C3971"/>
    <w:rsid w:val="214D7086"/>
    <w:rsid w:val="21BA7E4E"/>
    <w:rsid w:val="22DF5956"/>
    <w:rsid w:val="22ED7F5E"/>
    <w:rsid w:val="24130D0C"/>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EC13435"/>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A30F9B"/>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6FB353B"/>
    <w:rsid w:val="475812CD"/>
    <w:rsid w:val="475D1115"/>
    <w:rsid w:val="478F3581"/>
    <w:rsid w:val="47B96D86"/>
    <w:rsid w:val="47D615F1"/>
    <w:rsid w:val="47D93555"/>
    <w:rsid w:val="48034DA7"/>
    <w:rsid w:val="486F4BB5"/>
    <w:rsid w:val="48A60514"/>
    <w:rsid w:val="48E14418"/>
    <w:rsid w:val="491635D4"/>
    <w:rsid w:val="49E7480F"/>
    <w:rsid w:val="4A2671A0"/>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2BB5EAB"/>
    <w:rsid w:val="531111FC"/>
    <w:rsid w:val="533444FB"/>
    <w:rsid w:val="55C54FE9"/>
    <w:rsid w:val="55E07717"/>
    <w:rsid w:val="56397366"/>
    <w:rsid w:val="58080247"/>
    <w:rsid w:val="5950112B"/>
    <w:rsid w:val="59C3293C"/>
    <w:rsid w:val="5A1C766A"/>
    <w:rsid w:val="5B3710B2"/>
    <w:rsid w:val="5CF528AB"/>
    <w:rsid w:val="5D132301"/>
    <w:rsid w:val="5E970206"/>
    <w:rsid w:val="5ED1360A"/>
    <w:rsid w:val="5F1E1E73"/>
    <w:rsid w:val="612A3DEE"/>
    <w:rsid w:val="614D7B82"/>
    <w:rsid w:val="62B67083"/>
    <w:rsid w:val="64787E17"/>
    <w:rsid w:val="649C599A"/>
    <w:rsid w:val="66B027B6"/>
    <w:rsid w:val="671A2875"/>
    <w:rsid w:val="67966EFB"/>
    <w:rsid w:val="67B628F5"/>
    <w:rsid w:val="682119CD"/>
    <w:rsid w:val="69A94E0C"/>
    <w:rsid w:val="6B656B47"/>
    <w:rsid w:val="6B7E1643"/>
    <w:rsid w:val="6C714475"/>
    <w:rsid w:val="6C90617E"/>
    <w:rsid w:val="6CDB032D"/>
    <w:rsid w:val="6DB2110D"/>
    <w:rsid w:val="6DBD736C"/>
    <w:rsid w:val="6DF45A5A"/>
    <w:rsid w:val="6E5526FF"/>
    <w:rsid w:val="6F2B1820"/>
    <w:rsid w:val="6F412F7A"/>
    <w:rsid w:val="707E74C2"/>
    <w:rsid w:val="70CC0A36"/>
    <w:rsid w:val="710D0440"/>
    <w:rsid w:val="71C5585F"/>
    <w:rsid w:val="720E79AF"/>
    <w:rsid w:val="73A1381E"/>
    <w:rsid w:val="7459468D"/>
    <w:rsid w:val="749131D7"/>
    <w:rsid w:val="756F240E"/>
    <w:rsid w:val="759D3BC6"/>
    <w:rsid w:val="779817DA"/>
    <w:rsid w:val="77D476E8"/>
    <w:rsid w:val="782A7918"/>
    <w:rsid w:val="79715756"/>
    <w:rsid w:val="7A500C84"/>
    <w:rsid w:val="7A7B08FF"/>
    <w:rsid w:val="7AE21E9E"/>
    <w:rsid w:val="7B027F4F"/>
    <w:rsid w:val="7B09318D"/>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1"/>
    <w:pPr>
      <w:spacing w:after="120" w:afterLines="0"/>
    </w:pPr>
  </w:style>
  <w:style w:type="paragraph" w:styleId="5">
    <w:name w:val="Body Text Indent"/>
    <w:basedOn w:val="1"/>
    <w:qFormat/>
    <w:uiPriority w:val="0"/>
    <w:pPr>
      <w:spacing w:line="480" w:lineRule="auto"/>
      <w:ind w:firstLine="600"/>
    </w:pPr>
    <w:rPr>
      <w:sz w:val="28"/>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jc w:val="left"/>
    </w:pPr>
    <w:rPr>
      <w:b/>
      <w:caps/>
    </w:rPr>
  </w:style>
  <w:style w:type="paragraph" w:styleId="10">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1">
    <w:name w:val="Body Text First Indent"/>
    <w:basedOn w:val="4"/>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12">
    <w:name w:val="Body Text First Indent 2"/>
    <w:basedOn w:val="5"/>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8"/>
    <w:qFormat/>
    <w:uiPriority w:val="0"/>
    <w:rPr>
      <w:kern w:val="2"/>
      <w:sz w:val="18"/>
      <w:szCs w:val="18"/>
    </w:rPr>
  </w:style>
  <w:style w:type="character" w:customStyle="1" w:styleId="24">
    <w:name w:val="批注框文本 Char"/>
    <w:basedOn w:val="15"/>
    <w:link w:val="6"/>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2"/>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9511</Words>
  <Characters>9956</Characters>
  <Lines>53</Lines>
  <Paragraphs>15</Paragraphs>
  <TotalTime>10</TotalTime>
  <ScaleCrop>false</ScaleCrop>
  <LinksUpToDate>false</LinksUpToDate>
  <CharactersWithSpaces>11195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2025-06-16T02:26:00Z</cp:lastPrinted>
  <dcterms:modified xsi:type="dcterms:W3CDTF">2025-08-15T07:55:00Z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1CA6B1DD254C49F4836DA9F520E52600_13</vt:lpwstr>
  </property>
  <property fmtid="{D5CDD505-2E9C-101B-9397-08002B2CF9AE}" pid="4" name="KSOTemplateDocerSaveRecord">
    <vt:lpwstr>eyJoZGlkIjoiNDJlYmQ3NjNlMjQzMjc5NjJmODYzMDE5ZGUyODc5MDYiLCJ1c2VySWQiOiIxMzIzNDEwNTM4In0=</vt:lpwstr>
  </property>
</Properties>
</file>