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1"/>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年度液碱采购项目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CG-YJ-2509008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年度液碱采购项目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九</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9"/>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1B60AEC3">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78A7DB2C">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3FD4B93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22</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6995"/>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年度液碱采购项目进行招标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SX-CG-YJ-2509008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682" w:type="pct"/>
        <w:jc w:val="center"/>
        <w:tblLayout w:type="fixed"/>
        <w:tblCellMar>
          <w:top w:w="0" w:type="dxa"/>
          <w:left w:w="108" w:type="dxa"/>
          <w:bottom w:w="0" w:type="dxa"/>
          <w:right w:w="108" w:type="dxa"/>
        </w:tblCellMar>
      </w:tblPr>
      <w:tblGrid>
        <w:gridCol w:w="758"/>
        <w:gridCol w:w="1460"/>
        <w:gridCol w:w="2140"/>
        <w:gridCol w:w="1470"/>
        <w:gridCol w:w="871"/>
        <w:gridCol w:w="1998"/>
      </w:tblGrid>
      <w:tr w14:paraId="24345D97">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9E823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4547F8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7C22F79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4FCACF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659C43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E4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备注</w:t>
            </w:r>
          </w:p>
        </w:tc>
      </w:tr>
      <w:tr w14:paraId="3451946A">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05F7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4EFE64D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auto"/>
                <w:kern w:val="0"/>
                <w:sz w:val="24"/>
                <w:szCs w:val="24"/>
                <w:highlight w:val="none"/>
                <w:u w:val="none"/>
                <w:lang w:val="en-US" w:eastAsia="zh-CN" w:bidi="ar"/>
              </w:rPr>
              <w:t>液碱</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8D0D20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浓度32%，槽罐车罐装（GBT209-2018）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87DF06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约120吨，按实际使用量结算</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118EBC2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吨</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4B9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每次送货量约15-20吨左右，送货时间每次由采购人提前通知，金额按具体使用量进行结算</w:t>
            </w:r>
          </w:p>
        </w:tc>
      </w:tr>
    </w:tbl>
    <w:p w14:paraId="47E30BEA">
      <w:pPr>
        <w:pStyle w:val="1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1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人民币15.3</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1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4.根据采购人实际需要，分批次供货，每次送货量约15-20吨左右，按过磅实际供货量进行结算。供应商接到采购人送货通知后，3个工作日内将货物如数送至采购人指定地点。</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58B6F8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1.报价人必须是在中华人民共和国境内注册，具有独立法人资格和独立承担民事责任的能力；</w:t>
      </w:r>
      <w:r>
        <w:rPr>
          <w:rFonts w:hint="eastAsia" w:ascii="仿宋_GB2312" w:eastAsia="仿宋_GB2312"/>
          <w:sz w:val="30"/>
          <w:szCs w:val="30"/>
          <w:highlight w:val="none"/>
          <w:u w:val="single"/>
          <w:lang w:val="en-US" w:eastAsia="zh-CN"/>
        </w:rPr>
        <w:t>投标人经营范围须包含</w:t>
      </w:r>
      <w:r>
        <w:rPr>
          <w:rFonts w:hint="eastAsia" w:ascii="仿宋_GB2312" w:eastAsia="仿宋_GB2312"/>
          <w:sz w:val="28"/>
          <w:szCs w:val="30"/>
          <w:highlight w:val="none"/>
          <w:u w:val="single"/>
          <w:lang w:eastAsia="zh-CN"/>
        </w:rPr>
        <w:t>易制毒易制爆</w:t>
      </w:r>
      <w:r>
        <w:rPr>
          <w:rFonts w:hint="eastAsia" w:ascii="仿宋_GB2312" w:eastAsia="仿宋_GB2312"/>
          <w:sz w:val="28"/>
          <w:szCs w:val="30"/>
          <w:highlight w:val="none"/>
          <w:u w:val="single"/>
        </w:rPr>
        <w:t>的</w:t>
      </w:r>
      <w:r>
        <w:rPr>
          <w:rFonts w:hint="eastAsia" w:ascii="仿宋_GB2312" w:eastAsia="仿宋_GB2312"/>
          <w:sz w:val="28"/>
          <w:szCs w:val="30"/>
          <w:highlight w:val="none"/>
          <w:u w:val="single"/>
          <w:lang w:eastAsia="zh-CN"/>
        </w:rPr>
        <w:t>相关经营</w:t>
      </w:r>
      <w:r>
        <w:rPr>
          <w:rFonts w:hint="eastAsia" w:ascii="仿宋_GB2312" w:eastAsia="仿宋_GB2312"/>
          <w:sz w:val="28"/>
          <w:szCs w:val="30"/>
          <w:highlight w:val="none"/>
          <w:u w:val="single"/>
        </w:rPr>
        <w:t>资质</w:t>
      </w:r>
      <w:r>
        <w:rPr>
          <w:rFonts w:hint="eastAsia" w:ascii="仿宋_GB2312" w:eastAsia="仿宋_GB2312"/>
          <w:sz w:val="28"/>
          <w:szCs w:val="30"/>
          <w:highlight w:val="none"/>
          <w:u w:val="single"/>
          <w:lang w:eastAsia="zh-CN"/>
        </w:rPr>
        <w:t>，并采用槽罐车运输的方式送至现场</w:t>
      </w:r>
      <w:r>
        <w:rPr>
          <w:rFonts w:hint="eastAsia" w:ascii="仿宋" w:hAnsi="仿宋" w:eastAsia="仿宋" w:cs="仿宋"/>
          <w:sz w:val="30"/>
          <w:szCs w:val="30"/>
          <w:highlight w:val="none"/>
          <w:lang w:val="en-US" w:eastAsia="zh-CN"/>
        </w:rPr>
        <w:t>。</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23057"/>
      <w:bookmarkStart w:id="9" w:name="_Toc530583879"/>
      <w:bookmarkStart w:id="10" w:name="_Toc530583880"/>
      <w:bookmarkStart w:id="11"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10月11</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10</w:t>
      </w:r>
      <w:r>
        <w:rPr>
          <w:rFonts w:hint="eastAsia" w:ascii="仿宋_GB2312" w:eastAsia="仿宋_GB2312"/>
          <w:sz w:val="30"/>
          <w:szCs w:val="30"/>
        </w:rPr>
        <w:t>月</w:t>
      </w:r>
      <w:r>
        <w:rPr>
          <w:rFonts w:hint="eastAsia" w:ascii="仿宋_GB2312" w:eastAsia="仿宋_GB2312"/>
          <w:sz w:val="30"/>
          <w:szCs w:val="30"/>
          <w:lang w:val="en-US" w:eastAsia="zh-CN"/>
        </w:rPr>
        <w:t>10</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9月29</w:t>
      </w:r>
      <w:bookmarkStart w:id="21" w:name="_GoBack"/>
      <w:bookmarkEnd w:id="21"/>
      <w:r>
        <w:rPr>
          <w:rFonts w:hint="eastAsia" w:ascii="仿宋_GB2312" w:eastAsia="仿宋_GB2312"/>
          <w:sz w:val="30"/>
          <w:szCs w:val="30"/>
        </w:rPr>
        <w:t>日</w:t>
      </w:r>
    </w:p>
    <w:p w14:paraId="10E9B901">
      <w:pPr>
        <w:pStyle w:val="12"/>
        <w:rPr>
          <w:rFonts w:hint="eastAsia" w:ascii="仿宋_GB2312" w:eastAsia="仿宋_GB2312"/>
          <w:sz w:val="30"/>
          <w:szCs w:val="30"/>
        </w:rPr>
      </w:pPr>
    </w:p>
    <w:p w14:paraId="3A86D49D">
      <w:pPr>
        <w:pStyle w:val="12"/>
        <w:rPr>
          <w:rFonts w:hint="eastAsia" w:ascii="仿宋_GB2312" w:eastAsia="仿宋_GB2312"/>
          <w:sz w:val="30"/>
          <w:szCs w:val="30"/>
        </w:rPr>
      </w:pPr>
    </w:p>
    <w:p w14:paraId="4EFDF728">
      <w:pPr>
        <w:pStyle w:val="12"/>
        <w:rPr>
          <w:rFonts w:hint="eastAsia" w:ascii="仿宋_GB2312" w:eastAsia="仿宋_GB2312"/>
          <w:sz w:val="30"/>
          <w:szCs w:val="30"/>
        </w:rPr>
      </w:pPr>
    </w:p>
    <w:p w14:paraId="41CF67AE">
      <w:pPr>
        <w:pStyle w:val="12"/>
        <w:rPr>
          <w:rFonts w:hint="eastAsia" w:ascii="仿宋_GB2312" w:eastAsia="仿宋_GB2312"/>
          <w:sz w:val="30"/>
          <w:szCs w:val="30"/>
        </w:rPr>
      </w:pPr>
    </w:p>
    <w:p w14:paraId="1B8DEF0A">
      <w:pPr>
        <w:pStyle w:val="12"/>
        <w:rPr>
          <w:rFonts w:hint="eastAsia" w:ascii="仿宋_GB2312" w:eastAsia="仿宋_GB2312"/>
          <w:sz w:val="30"/>
          <w:szCs w:val="30"/>
        </w:rPr>
      </w:pPr>
    </w:p>
    <w:p w14:paraId="2CCD9DA2">
      <w:pPr>
        <w:pStyle w:val="12"/>
        <w:rPr>
          <w:rFonts w:hint="eastAsia" w:ascii="仿宋_GB2312" w:eastAsia="仿宋_GB2312"/>
          <w:sz w:val="30"/>
          <w:szCs w:val="30"/>
        </w:rPr>
      </w:pPr>
    </w:p>
    <w:p w14:paraId="6BD300D3">
      <w:pPr>
        <w:pStyle w:val="12"/>
        <w:rPr>
          <w:rFonts w:hint="eastAsia" w:ascii="仿宋_GB2312" w:eastAsia="仿宋_GB2312"/>
          <w:sz w:val="30"/>
          <w:szCs w:val="30"/>
        </w:rPr>
      </w:pPr>
    </w:p>
    <w:p w14:paraId="55D780DF">
      <w:pPr>
        <w:pStyle w:val="12"/>
        <w:rPr>
          <w:rFonts w:hint="eastAsia" w:ascii="仿宋_GB2312" w:eastAsia="仿宋_GB2312"/>
          <w:sz w:val="30"/>
          <w:szCs w:val="30"/>
        </w:rPr>
      </w:pPr>
    </w:p>
    <w:p w14:paraId="70FC8F71">
      <w:pPr>
        <w:pStyle w:val="1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2"/>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4"/>
        <w:rPr>
          <w:rFonts w:hint="eastAsia" w:ascii="仿宋" w:hAnsi="仿宋" w:eastAsia="仿宋" w:cs="仿宋"/>
          <w:snapToGrid w:val="0"/>
          <w:sz w:val="44"/>
          <w:szCs w:val="44"/>
        </w:rPr>
      </w:pPr>
    </w:p>
    <w:p w14:paraId="1643322B">
      <w:pPr>
        <w:pStyle w:val="11"/>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2"/>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444D9E5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highlight w:val="none"/>
          <w:lang w:val="en-US" w:eastAsia="zh-CN"/>
        </w:rPr>
        <w:t>本项目供货期为一年，根据采购人实际需要，分批次供货，每次送货量约15-20吨左右，按过磅实际供货量进行结算。双方签订合同后，供应商接到采购人送货通知后，3个工作日内将货物如数送至采购人指定地点</w:t>
      </w:r>
      <w:r>
        <w:rPr>
          <w:rFonts w:hint="eastAsia" w:ascii="仿宋" w:hAnsi="仿宋" w:eastAsia="仿宋" w:cs="仿宋"/>
          <w:color w:val="auto"/>
          <w:kern w:val="2"/>
          <w:sz w:val="30"/>
          <w:szCs w:val="30"/>
          <w:highlight w:val="none"/>
          <w:lang w:eastAsia="zh-CN"/>
        </w:rPr>
        <w:t>。</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每次送货完成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2"/>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2"/>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14:paraId="0662135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14A9172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07EED21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27E85A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时间、地点</w:t>
      </w:r>
      <w:r>
        <w:rPr>
          <w:rFonts w:hint="eastAsia" w:ascii="黑体" w:hAnsi="黑体" w:eastAsia="黑体" w:cs="黑体"/>
          <w:sz w:val="28"/>
          <w:szCs w:val="28"/>
          <w:highlight w:val="none"/>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eastAsia="zh-CN"/>
        </w:rPr>
        <w:t>本项目供货期为一年，根据采购人实际需要，分批次供货，按实际结算。双方签订合同后，供应商接到采购人送货通知后，</w:t>
      </w: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lang w:eastAsia="zh-CN"/>
        </w:rPr>
        <w:t>个工作日内将货物如数送至采购人指定地点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符合现场使用要求。</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每次送货完成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56AA12FF">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35A817B8">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年度液碱采购项目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2"/>
        <w:numPr>
          <w:ilvl w:val="0"/>
          <w:numId w:val="0"/>
        </w:numPr>
        <w:jc w:val="center"/>
        <w:rPr>
          <w:rFonts w:hint="eastAsia" w:ascii="仿宋" w:hAnsi="仿宋" w:eastAsia="仿宋" w:cs="仿宋"/>
          <w:snapToGrid w:val="0"/>
          <w:sz w:val="44"/>
          <w:szCs w:val="44"/>
          <w:highlight w:val="none"/>
        </w:rPr>
      </w:pPr>
      <w:r>
        <w:rPr>
          <w:rFonts w:hint="eastAsia" w:ascii="仿宋" w:hAnsi="仿宋" w:eastAsia="仿宋" w:cs="仿宋"/>
          <w:snapToGrid w:val="0"/>
          <w:sz w:val="44"/>
          <w:szCs w:val="44"/>
          <w:highlight w:val="none"/>
        </w:rPr>
        <w:t>第</w:t>
      </w:r>
      <w:r>
        <w:rPr>
          <w:rFonts w:hint="eastAsia" w:ascii="仿宋" w:hAnsi="仿宋" w:eastAsia="仿宋" w:cs="仿宋"/>
          <w:snapToGrid w:val="0"/>
          <w:sz w:val="44"/>
          <w:szCs w:val="44"/>
          <w:highlight w:val="none"/>
          <w:lang w:eastAsia="zh-CN"/>
        </w:rPr>
        <w:t>五</w:t>
      </w:r>
      <w:r>
        <w:rPr>
          <w:rFonts w:hint="eastAsia" w:ascii="仿宋" w:hAnsi="仿宋" w:eastAsia="仿宋" w:cs="仿宋"/>
          <w:snapToGrid w:val="0"/>
          <w:sz w:val="44"/>
          <w:szCs w:val="44"/>
          <w:highlight w:val="none"/>
        </w:rPr>
        <w:t>部分    报价文件格式</w:t>
      </w:r>
      <w:bookmarkEnd w:id="13"/>
      <w:bookmarkEnd w:id="15"/>
    </w:p>
    <w:p w14:paraId="3A8DAFBE">
      <w:pPr>
        <w:jc w:val="left"/>
        <w:outlineLvl w:val="0"/>
        <w:rPr>
          <w:rStyle w:val="20"/>
          <w:rFonts w:hint="eastAsia" w:ascii="仿宋" w:hAnsi="仿宋" w:eastAsia="仿宋" w:cs="仿宋"/>
          <w:sz w:val="30"/>
          <w:highlight w:val="none"/>
        </w:rPr>
      </w:pPr>
      <w:bookmarkStart w:id="16" w:name="_Toc22901"/>
      <w:r>
        <w:rPr>
          <w:rStyle w:val="20"/>
          <w:rFonts w:hint="eastAsia" w:ascii="仿宋" w:hAnsi="仿宋" w:eastAsia="仿宋" w:cs="仿宋"/>
          <w:sz w:val="30"/>
          <w:highlight w:val="none"/>
        </w:rPr>
        <w:t>附件一：</w:t>
      </w:r>
      <w:bookmarkEnd w:id="16"/>
    </w:p>
    <w:p w14:paraId="43C9EF44">
      <w:pPr>
        <w:spacing w:line="480" w:lineRule="auto"/>
        <w:jc w:val="right"/>
        <w:rPr>
          <w:rFonts w:hint="eastAsia" w:ascii="仿宋" w:hAnsi="仿宋" w:eastAsia="仿宋" w:cs="仿宋"/>
          <w:sz w:val="32"/>
          <w:highlight w:val="none"/>
        </w:rPr>
      </w:pPr>
    </w:p>
    <w:p w14:paraId="6D16F87F">
      <w:pPr>
        <w:rPr>
          <w:rFonts w:hint="eastAsia" w:ascii="仿宋" w:hAnsi="仿宋" w:eastAsia="仿宋" w:cs="仿宋"/>
          <w:sz w:val="44"/>
          <w:highlight w:val="none"/>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年度液碱采购项目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SX-CG-YJ-2509008</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0E3523F7">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年度液碱采购 </w:t>
      </w:r>
      <w:r>
        <w:rPr>
          <w:rFonts w:hint="eastAsia" w:ascii="仿宋" w:hAnsi="仿宋" w:eastAsia="仿宋" w:cs="仿宋"/>
          <w:sz w:val="30"/>
          <w:szCs w:val="30"/>
          <w:u w:val="none"/>
          <w:lang w:val="en-US" w:eastAsia="zh-CN"/>
        </w:rPr>
        <w:t>项目。</w:t>
      </w:r>
    </w:p>
    <w:tbl>
      <w:tblPr>
        <w:tblStyle w:val="13"/>
        <w:tblW w:w="5229" w:type="pct"/>
        <w:jc w:val="center"/>
        <w:tblLayout w:type="fixed"/>
        <w:tblCellMar>
          <w:top w:w="0" w:type="dxa"/>
          <w:left w:w="108" w:type="dxa"/>
          <w:bottom w:w="0" w:type="dxa"/>
          <w:right w:w="108" w:type="dxa"/>
        </w:tblCellMar>
      </w:tblPr>
      <w:tblGrid>
        <w:gridCol w:w="758"/>
        <w:gridCol w:w="1460"/>
        <w:gridCol w:w="3398"/>
        <w:gridCol w:w="1101"/>
        <w:gridCol w:w="866"/>
        <w:gridCol w:w="981"/>
        <w:gridCol w:w="1149"/>
      </w:tblGrid>
      <w:tr w14:paraId="3CB58D97">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089D7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00966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4F899E5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DFFFB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4E694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B326D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6452F9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65D0E8BF">
        <w:tblPrEx>
          <w:tblCellMar>
            <w:top w:w="0" w:type="dxa"/>
            <w:left w:w="108" w:type="dxa"/>
            <w:bottom w:w="0" w:type="dxa"/>
            <w:right w:w="108" w:type="dxa"/>
          </w:tblCellMar>
        </w:tblPrEx>
        <w:trPr>
          <w:trHeight w:val="162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EB04E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7CACC99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auto"/>
                <w:kern w:val="0"/>
                <w:sz w:val="24"/>
                <w:szCs w:val="24"/>
                <w:highlight w:val="none"/>
                <w:u w:val="none"/>
                <w:lang w:val="en-US" w:eastAsia="zh-CN" w:bidi="ar"/>
              </w:rPr>
              <w:t>液碱</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02E8DF4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浓度32%，槽罐车罐装（GBT209-2018）</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435C68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约120吨，按实际使用量结算</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AA6C65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DC307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307EF11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73CE9A01">
      <w:pPr>
        <w:pStyle w:val="9"/>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highlight w:val="none"/>
          <w:lang w:val="en-US" w:eastAsia="zh-CN"/>
        </w:rPr>
        <w:t>每次送货完成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相关要求：1、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w:t>
      </w:r>
      <w:r>
        <w:rPr>
          <w:rFonts w:hint="eastAsia" w:ascii="仿宋" w:hAnsi="仿宋" w:eastAsia="仿宋" w:cs="仿宋"/>
          <w:sz w:val="30"/>
          <w:szCs w:val="30"/>
          <w:highlight w:val="none"/>
          <w:lang w:eastAsia="zh-CN"/>
        </w:rPr>
        <w:t>15.3</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16F89884">
      <w:pPr>
        <w:spacing w:line="360" w:lineRule="auto"/>
        <w:jc w:val="center"/>
        <w:rPr>
          <w:rFonts w:hint="eastAsia" w:ascii="仿宋" w:hAnsi="仿宋" w:eastAsia="仿宋" w:cs="仿宋"/>
          <w:b/>
          <w:color w:val="auto"/>
          <w:sz w:val="44"/>
          <w:lang w:val="en-US" w:eastAsia="zh-CN"/>
        </w:rPr>
      </w:pPr>
    </w:p>
    <w:p w14:paraId="2BACE096">
      <w:pPr>
        <w:spacing w:line="360" w:lineRule="auto"/>
        <w:jc w:val="center"/>
        <w:rPr>
          <w:rFonts w:hint="eastAsia" w:ascii="仿宋" w:hAnsi="仿宋" w:eastAsia="仿宋" w:cs="仿宋"/>
          <w:b/>
          <w:color w:val="auto"/>
          <w:sz w:val="44"/>
          <w:lang w:val="en-US" w:eastAsia="zh-CN"/>
        </w:rPr>
      </w:pPr>
    </w:p>
    <w:p w14:paraId="1A09CCCD">
      <w:pPr>
        <w:spacing w:line="360" w:lineRule="auto"/>
        <w:jc w:val="center"/>
        <w:rPr>
          <w:rFonts w:hint="eastAsia" w:ascii="仿宋" w:hAnsi="仿宋" w:eastAsia="仿宋" w:cs="仿宋"/>
          <w:b/>
          <w:color w:val="auto"/>
          <w:sz w:val="44"/>
          <w:lang w:val="en-US" w:eastAsia="zh-CN"/>
        </w:rPr>
      </w:pPr>
    </w:p>
    <w:p w14:paraId="178EEF47">
      <w:pPr>
        <w:spacing w:line="360" w:lineRule="auto"/>
        <w:jc w:val="center"/>
        <w:rPr>
          <w:rFonts w:hint="eastAsia" w:ascii="仿宋" w:hAnsi="仿宋" w:eastAsia="仿宋" w:cs="仿宋"/>
          <w:b/>
          <w:color w:val="auto"/>
          <w:sz w:val="44"/>
          <w:lang w:val="en-US" w:eastAsia="zh-CN"/>
        </w:rPr>
      </w:pPr>
    </w:p>
    <w:p w14:paraId="67492C28">
      <w:pPr>
        <w:spacing w:line="360" w:lineRule="auto"/>
        <w:jc w:val="center"/>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年度液碱采购 </w:t>
      </w:r>
      <w:r>
        <w:rPr>
          <w:rFonts w:hint="eastAsia" w:ascii="仿宋" w:hAnsi="仿宋" w:eastAsia="仿宋" w:cs="仿宋"/>
          <w:color w:val="auto"/>
          <w:sz w:val="30"/>
          <w:szCs w:val="30"/>
          <w:u w:val="none"/>
          <w:lang w:val="en-US" w:eastAsia="zh-CN"/>
        </w:rPr>
        <w:t>项目。</w:t>
      </w:r>
    </w:p>
    <w:tbl>
      <w:tblPr>
        <w:tblStyle w:val="13"/>
        <w:tblW w:w="5228" w:type="pct"/>
        <w:jc w:val="center"/>
        <w:tblLayout w:type="fixed"/>
        <w:tblCellMar>
          <w:top w:w="0" w:type="dxa"/>
          <w:left w:w="108" w:type="dxa"/>
          <w:bottom w:w="0" w:type="dxa"/>
          <w:right w:w="108" w:type="dxa"/>
        </w:tblCellMar>
      </w:tblPr>
      <w:tblGrid>
        <w:gridCol w:w="758"/>
        <w:gridCol w:w="1460"/>
        <w:gridCol w:w="3398"/>
        <w:gridCol w:w="1101"/>
        <w:gridCol w:w="866"/>
        <w:gridCol w:w="981"/>
        <w:gridCol w:w="1149"/>
      </w:tblGrid>
      <w:tr w14:paraId="21CC8D02">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163CFD95">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C84774">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报价如下：（</w:t>
      </w:r>
      <w:r>
        <w:rPr>
          <w:rFonts w:hint="eastAsia" w:ascii="仿宋" w:hAnsi="仿宋" w:eastAsia="仿宋" w:cs="仿宋"/>
          <w:color w:val="auto"/>
          <w:sz w:val="30"/>
          <w:szCs w:val="30"/>
          <w:highlight w:val="none"/>
          <w:lang w:eastAsia="zh-CN"/>
        </w:rPr>
        <w:t>总金额</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元，税率为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相关要求：</w:t>
      </w:r>
    </w:p>
    <w:p w14:paraId="14C4C661">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eastAsia="zh-CN"/>
        </w:rPr>
        <w:t>付款方式：</w:t>
      </w:r>
      <w:r>
        <w:rPr>
          <w:rFonts w:hint="eastAsia" w:ascii="仿宋" w:hAnsi="仿宋" w:eastAsia="仿宋" w:cs="仿宋"/>
          <w:sz w:val="30"/>
          <w:szCs w:val="30"/>
          <w:highlight w:val="none"/>
          <w:lang w:val="en-US" w:eastAsia="zh-CN"/>
        </w:rPr>
        <w:t>每次送货完成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87EAABE">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42BB72B6">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年度液碱采购项目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10C39D4"/>
    <w:rsid w:val="1297576D"/>
    <w:rsid w:val="12BF4C87"/>
    <w:rsid w:val="12E70A09"/>
    <w:rsid w:val="15341747"/>
    <w:rsid w:val="164F6705"/>
    <w:rsid w:val="16646293"/>
    <w:rsid w:val="16FE5921"/>
    <w:rsid w:val="17507F90"/>
    <w:rsid w:val="17B042A1"/>
    <w:rsid w:val="1A2B7D96"/>
    <w:rsid w:val="1B25743C"/>
    <w:rsid w:val="1BD33B78"/>
    <w:rsid w:val="1BEC2FB3"/>
    <w:rsid w:val="1CDA4664"/>
    <w:rsid w:val="1CE262BC"/>
    <w:rsid w:val="1D6D770B"/>
    <w:rsid w:val="1E1A21EF"/>
    <w:rsid w:val="203B090D"/>
    <w:rsid w:val="21135480"/>
    <w:rsid w:val="212C3971"/>
    <w:rsid w:val="214D7086"/>
    <w:rsid w:val="21836286"/>
    <w:rsid w:val="21BA7E4E"/>
    <w:rsid w:val="2237459C"/>
    <w:rsid w:val="22DF5956"/>
    <w:rsid w:val="22ED7F5E"/>
    <w:rsid w:val="231F50B3"/>
    <w:rsid w:val="24130D0C"/>
    <w:rsid w:val="24937D46"/>
    <w:rsid w:val="259E2C64"/>
    <w:rsid w:val="260706AD"/>
    <w:rsid w:val="26F76768"/>
    <w:rsid w:val="27AC61A6"/>
    <w:rsid w:val="27FE02E6"/>
    <w:rsid w:val="281F51A8"/>
    <w:rsid w:val="28C5756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463470"/>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101950"/>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743CA6"/>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1"/>
    <w:pPr>
      <w:spacing w:after="120" w:afterLines="0"/>
    </w:pPr>
  </w:style>
  <w:style w:type="paragraph" w:styleId="5">
    <w:name w:val="Body Text Indent"/>
    <w:basedOn w:val="1"/>
    <w:autoRedefine/>
    <w:qFormat/>
    <w:uiPriority w:val="0"/>
    <w:pPr>
      <w:spacing w:line="480" w:lineRule="auto"/>
      <w:ind w:firstLine="600"/>
    </w:pPr>
    <w:rPr>
      <w:sz w:val="28"/>
    </w:rPr>
  </w:style>
  <w:style w:type="paragraph" w:styleId="6">
    <w:name w:val="Balloon Text"/>
    <w:basedOn w:val="1"/>
    <w:link w:val="2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jc w:val="left"/>
    </w:pPr>
    <w:rPr>
      <w:b/>
      <w:caps/>
    </w:rPr>
  </w:style>
  <w:style w:type="paragraph" w:styleId="10">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8"/>
    <w:autoRedefine/>
    <w:qFormat/>
    <w:uiPriority w:val="0"/>
    <w:rPr>
      <w:kern w:val="2"/>
      <w:sz w:val="18"/>
      <w:szCs w:val="18"/>
    </w:rPr>
  </w:style>
  <w:style w:type="character" w:customStyle="1" w:styleId="24">
    <w:name w:val="批注框文本 Char"/>
    <w:basedOn w:val="15"/>
    <w:link w:val="6"/>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2"/>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8017</Words>
  <Characters>8271</Characters>
  <Lines>53</Lines>
  <Paragraphs>15</Paragraphs>
  <TotalTime>4</TotalTime>
  <ScaleCrop>false</ScaleCrop>
  <LinksUpToDate>false</LinksUpToDate>
  <CharactersWithSpaces>9512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2025-09-29T00:44:36Z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558AD1AC5C2848FF894AAB524000F477_13</vt:lpwstr>
  </property>
  <property fmtid="{D5CDD505-2E9C-101B-9397-08002B2CF9AE}" pid="4" name="KSOTemplateDocerSaveRecord">
    <vt:lpwstr>eyJoZGlkIjoiMTJhMzY5NTZlMjQ5NzNjMzkwZmE1ZjFmZjcxYmM5YmYiLCJ1c2VySWQiOiI0MTkyNjk4ODkifQ==</vt:lpwstr>
  </property>
</Properties>
</file>