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椰壳活性炭采购项目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CG-YK-2509011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椰壳活性炭采购项目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十一</w:t>
      </w:r>
      <w:bookmarkStart w:id="21" w:name="_GoBack"/>
      <w:bookmarkEnd w:id="21"/>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椰壳活性炭采购项目进行招标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SX-CG-YK-2509011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19" w:type="pct"/>
        <w:jc w:val="center"/>
        <w:tblLayout w:type="fixed"/>
        <w:tblCellMar>
          <w:top w:w="0" w:type="dxa"/>
          <w:left w:w="108" w:type="dxa"/>
          <w:bottom w:w="0" w:type="dxa"/>
          <w:right w:w="108" w:type="dxa"/>
        </w:tblCellMar>
      </w:tblPr>
      <w:tblGrid>
        <w:gridCol w:w="722"/>
        <w:gridCol w:w="1768"/>
        <w:gridCol w:w="2214"/>
        <w:gridCol w:w="1312"/>
        <w:gridCol w:w="877"/>
        <w:gridCol w:w="1500"/>
      </w:tblGrid>
      <w:tr w14:paraId="1ADEBB96">
        <w:tblPrEx>
          <w:tblCellMar>
            <w:top w:w="0" w:type="dxa"/>
            <w:left w:w="108" w:type="dxa"/>
            <w:bottom w:w="0" w:type="dxa"/>
            <w:right w:w="108" w:type="dxa"/>
          </w:tblCellMar>
        </w:tblPrEx>
        <w:trPr>
          <w:trHeight w:val="46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0A0D7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71FD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74FCE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A9EF8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2F9EDC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A983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1633A23E">
        <w:tblPrEx>
          <w:tblCellMar>
            <w:top w:w="0" w:type="dxa"/>
            <w:left w:w="108" w:type="dxa"/>
            <w:bottom w:w="0" w:type="dxa"/>
            <w:right w:w="108" w:type="dxa"/>
          </w:tblCellMar>
        </w:tblPrEx>
        <w:trPr>
          <w:trHeight w:val="532"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3A35E8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49A4A0AC">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i w:val="0"/>
                <w:iCs w:val="0"/>
                <w:color w:val="000000"/>
                <w:kern w:val="0"/>
                <w:sz w:val="22"/>
                <w:szCs w:val="22"/>
                <w:u w:val="none"/>
                <w:lang w:val="en-US" w:eastAsia="zh-CN" w:bidi="ar"/>
              </w:rPr>
              <w:t>椰壳活性炭</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78031702">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碘值大于1000mg/g，粒度在8-24目且大于95%，强度大于95%</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1D1F3AE">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6E7133E">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5176D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需采用新碳，不得采用回收碳。原有废弃活性炭需厂家处理。</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r>
        <w:rPr>
          <w:rFonts w:hint="eastAsia" w:ascii="仿宋" w:hAnsi="仿宋" w:eastAsia="仿宋" w:cs="仿宋"/>
          <w:sz w:val="30"/>
          <w:szCs w:val="30"/>
          <w:highlight w:val="none"/>
          <w:lang w:val="en-US" w:eastAsia="zh-CN"/>
        </w:rPr>
        <w:t>16万</w:t>
      </w:r>
      <w:r>
        <w:rPr>
          <w:rFonts w:hint="eastAsia" w:ascii="仿宋" w:hAnsi="仿宋" w:eastAsia="仿宋" w:cs="仿宋"/>
          <w:sz w:val="30"/>
          <w:szCs w:val="30"/>
          <w:highlight w:val="none"/>
        </w:rPr>
        <w:t>元。</w:t>
      </w:r>
    </w:p>
    <w:p w14:paraId="14B67DDC">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highlight w:val="none"/>
          <w:lang w:val="en-US" w:eastAsia="zh-CN"/>
        </w:rPr>
        <w:t>按过磅实际供货量进行结算。若实际过磅数量超过预估数量则按预估数量结算，供应商接到采购人送货通知后，10个工作日内将货物如数送至采购人指定地点。</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265363F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23057"/>
      <w:bookmarkStart w:id="9" w:name="_Toc530583922"/>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3B10F5DB">
      <w:pPr>
        <w:pStyle w:val="2"/>
        <w:rPr>
          <w:rFonts w:hint="eastAsia" w:ascii="仿宋_GB2312" w:eastAsia="仿宋_GB2312"/>
          <w:sz w:val="30"/>
          <w:szCs w:val="30"/>
        </w:rPr>
      </w:pPr>
    </w:p>
    <w:p w14:paraId="2B1C5BBF">
      <w:pPr>
        <w:pStyle w:val="2"/>
        <w:rPr>
          <w:rFonts w:hint="eastAsia" w:ascii="仿宋_GB2312" w:eastAsia="仿宋_GB2312"/>
          <w:sz w:val="30"/>
          <w:szCs w:val="30"/>
        </w:rPr>
      </w:pPr>
    </w:p>
    <w:p w14:paraId="5343229B">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2BAC36E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本项目为单次供货项目，根据</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highlight w:val="none"/>
          <w:lang w:val="en-US" w:eastAsia="zh-CN"/>
        </w:rPr>
        <w:t>实际要求供货期进行供货，按过磅实际供货量进行结算。供货方接到采购人送货通知后，10个工作日内将货物如数送至采购人指定地点</w:t>
      </w:r>
      <w:r>
        <w:rPr>
          <w:rFonts w:hint="eastAsia" w:ascii="仿宋" w:hAnsi="仿宋" w:eastAsia="仿宋" w:cs="仿宋"/>
          <w:color w:val="auto"/>
          <w:kern w:val="2"/>
          <w:sz w:val="30"/>
          <w:szCs w:val="30"/>
          <w:highlight w:val="none"/>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2C05DAB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val="en-US" w:eastAsia="zh-CN"/>
        </w:rPr>
        <w:t>按过磅实际供货量进行结算，若实际过磅数量超过预估数量则按预估数量结算，最终结算价不得超过合同总价。</w:t>
      </w:r>
      <w:r>
        <w:rPr>
          <w:rFonts w:hint="eastAsia" w:ascii="仿宋" w:hAnsi="仿宋" w:eastAsia="仿宋" w:cs="仿宋"/>
          <w:sz w:val="30"/>
          <w:szCs w:val="30"/>
          <w:lang w:eastAsia="zh-CN"/>
        </w:rPr>
        <w:t>送达的椰壳活性炭经检测合格并验收通过后</w:t>
      </w:r>
      <w:r>
        <w:rPr>
          <w:rFonts w:hint="eastAsia" w:ascii="仿宋" w:hAnsi="仿宋" w:eastAsia="仿宋" w:cs="仿宋"/>
          <w:color w:val="auto"/>
          <w:sz w:val="30"/>
          <w:szCs w:val="30"/>
          <w:highlight w:val="none"/>
          <w:lang w:val="en-US" w:eastAsia="zh-CN"/>
        </w:rPr>
        <w:t>，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单价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0AC4272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过磅实际供货量进行结算，若实际过磅数量超过预估数量则按预估数量结算，最终结算价不得超过合同总价。送达的椰壳活性炭经检测合格并验收通过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椰壳活性炭采购项目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椰壳活性炭采购项目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SX-CG-YK-2509011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7103345">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椰壳活性炭采购 </w:t>
      </w:r>
      <w:r>
        <w:rPr>
          <w:rFonts w:hint="eastAsia" w:ascii="仿宋" w:hAnsi="仿宋" w:eastAsia="仿宋" w:cs="仿宋"/>
          <w:sz w:val="30"/>
          <w:szCs w:val="30"/>
          <w:u w:val="none"/>
          <w:lang w:val="en-US" w:eastAsia="zh-CN"/>
        </w:rPr>
        <w:t>项目。</w:t>
      </w:r>
    </w:p>
    <w:tbl>
      <w:tblPr>
        <w:tblStyle w:val="13"/>
        <w:tblW w:w="5543" w:type="pct"/>
        <w:jc w:val="center"/>
        <w:tblLayout w:type="fixed"/>
        <w:tblCellMar>
          <w:top w:w="0" w:type="dxa"/>
          <w:left w:w="108" w:type="dxa"/>
          <w:bottom w:w="0" w:type="dxa"/>
          <w:right w:w="108" w:type="dxa"/>
        </w:tblCellMar>
      </w:tblPr>
      <w:tblGrid>
        <w:gridCol w:w="723"/>
        <w:gridCol w:w="1769"/>
        <w:gridCol w:w="2215"/>
        <w:gridCol w:w="1312"/>
        <w:gridCol w:w="877"/>
        <w:gridCol w:w="951"/>
        <w:gridCol w:w="949"/>
        <w:gridCol w:w="1501"/>
      </w:tblGrid>
      <w:tr w14:paraId="591E67CB">
        <w:tblPrEx>
          <w:tblCellMar>
            <w:top w:w="0" w:type="dxa"/>
            <w:left w:w="108" w:type="dxa"/>
            <w:bottom w:w="0" w:type="dxa"/>
            <w:right w:w="108" w:type="dxa"/>
          </w:tblCellMar>
        </w:tblPrEx>
        <w:trPr>
          <w:trHeight w:val="4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39D2FD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A8F09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032" w:type="dxa"/>
            <w:tcBorders>
              <w:top w:val="single" w:color="000000" w:sz="4" w:space="0"/>
              <w:left w:val="single" w:color="000000" w:sz="4" w:space="0"/>
              <w:bottom w:val="single" w:color="000000" w:sz="4" w:space="0"/>
              <w:right w:val="single" w:color="000000" w:sz="4" w:space="0"/>
            </w:tcBorders>
            <w:noWrap/>
            <w:vAlign w:val="center"/>
          </w:tcPr>
          <w:p w14:paraId="00D2E07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204" w:type="dxa"/>
            <w:tcBorders>
              <w:top w:val="single" w:color="000000" w:sz="4" w:space="0"/>
              <w:left w:val="single" w:color="000000" w:sz="4" w:space="0"/>
              <w:bottom w:val="single" w:color="000000" w:sz="4" w:space="0"/>
              <w:right w:val="single" w:color="000000" w:sz="4" w:space="0"/>
            </w:tcBorders>
            <w:noWrap/>
            <w:vAlign w:val="center"/>
          </w:tcPr>
          <w:p w14:paraId="0BF639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8DE09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443AF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0D23B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FF9EA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54452AF0">
        <w:tblPrEx>
          <w:tblCellMar>
            <w:top w:w="0" w:type="dxa"/>
            <w:left w:w="108" w:type="dxa"/>
            <w:bottom w:w="0" w:type="dxa"/>
            <w:right w:w="108" w:type="dxa"/>
          </w:tblCellMar>
        </w:tblPrEx>
        <w:trPr>
          <w:trHeight w:val="532"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0185D61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2B8B32D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i w:val="0"/>
                <w:iCs w:val="0"/>
                <w:color w:val="000000"/>
                <w:kern w:val="0"/>
                <w:sz w:val="22"/>
                <w:szCs w:val="22"/>
                <w:u w:val="none"/>
                <w:lang w:val="en-US" w:eastAsia="zh-CN" w:bidi="ar"/>
              </w:rPr>
              <w:t>椰壳活性炭</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539649D7">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碘值大于1000mg/g，粒度在8-24目且大于95%，强度大于95%</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5A4E7792">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7131F7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吨</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D66D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1E8E2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35EA7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需采用新碳，不得采用回收碳。原有废弃活性炭需厂家处理。</w:t>
            </w:r>
          </w:p>
        </w:tc>
      </w:tr>
    </w:tbl>
    <w:p w14:paraId="589F4C5C">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rPr>
        <w:t>报价如下：（</w:t>
      </w:r>
      <w:r>
        <w:rPr>
          <w:rFonts w:hint="eastAsia" w:ascii="仿宋" w:hAnsi="仿宋" w:eastAsia="仿宋" w:cs="仿宋"/>
          <w:sz w:val="30"/>
          <w:szCs w:val="30"/>
          <w:highlight w:val="none"/>
          <w:lang w:val="en-US" w:eastAsia="zh-CN"/>
        </w:rPr>
        <w:t>总金额</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，税率为</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highlight w:val="none"/>
          <w:lang w:eastAsia="zh-CN"/>
        </w:rPr>
        <w:t>付款方式：</w:t>
      </w:r>
      <w:r>
        <w:rPr>
          <w:rFonts w:hint="eastAsia" w:ascii="方正仿宋_GBK" w:hAnsi="方正仿宋_GBK" w:eastAsia="方正仿宋_GBK" w:cs="方正仿宋_GBK"/>
          <w:color w:val="auto"/>
          <w:sz w:val="28"/>
          <w:szCs w:val="28"/>
          <w:lang w:val="en-US" w:eastAsia="zh-CN"/>
        </w:rPr>
        <w:t>按过磅实际供货量进行结算，若实际过磅数量超过预估数量则按预估数量结算，最终结算价不得超过合同总价。</w:t>
      </w:r>
      <w:r>
        <w:rPr>
          <w:rFonts w:hint="eastAsia" w:ascii="仿宋" w:hAnsi="仿宋" w:eastAsia="仿宋" w:cs="仿宋"/>
          <w:sz w:val="30"/>
          <w:szCs w:val="30"/>
          <w:highlight w:val="none"/>
          <w:lang w:val="en-US" w:eastAsia="zh-CN"/>
        </w:rPr>
        <w:t>送达的椰壳活性炭经检测合格并验收通过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E81A3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w:t>
      </w:r>
      <w:r>
        <w:rPr>
          <w:rFonts w:hint="eastAsia" w:ascii="仿宋" w:hAnsi="仿宋" w:eastAsia="仿宋" w:cs="仿宋"/>
          <w:color w:val="auto"/>
          <w:sz w:val="30"/>
          <w:szCs w:val="30"/>
          <w:highlight w:val="none"/>
          <w:lang w:val="en-US" w:eastAsia="zh-CN"/>
        </w:rPr>
        <w:t>16万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椰壳活性炭采购 </w:t>
      </w:r>
      <w:r>
        <w:rPr>
          <w:rFonts w:hint="eastAsia" w:ascii="仿宋" w:hAnsi="仿宋" w:eastAsia="仿宋" w:cs="仿宋"/>
          <w:color w:val="auto"/>
          <w:sz w:val="30"/>
          <w:szCs w:val="30"/>
          <w:u w:val="none"/>
          <w:lang w:val="en-US" w:eastAsia="zh-CN"/>
        </w:rPr>
        <w:t>项目。</w:t>
      </w:r>
    </w:p>
    <w:tbl>
      <w:tblPr>
        <w:tblStyle w:val="13"/>
        <w:tblW w:w="5228" w:type="pct"/>
        <w:jc w:val="center"/>
        <w:tblLayout w:type="fixed"/>
        <w:tblCellMar>
          <w:top w:w="0" w:type="dxa"/>
          <w:left w:w="108" w:type="dxa"/>
          <w:bottom w:w="0" w:type="dxa"/>
          <w:right w:w="108" w:type="dxa"/>
        </w:tblCellMar>
      </w:tblPr>
      <w:tblGrid>
        <w:gridCol w:w="758"/>
        <w:gridCol w:w="1460"/>
        <w:gridCol w:w="3275"/>
        <w:gridCol w:w="1224"/>
        <w:gridCol w:w="866"/>
        <w:gridCol w:w="981"/>
        <w:gridCol w:w="1149"/>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275"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275"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方正仿宋_GBK" w:hAnsi="方正仿宋_GBK" w:eastAsia="方正仿宋_GBK" w:cs="方正仿宋_GBK"/>
          <w:color w:val="auto"/>
          <w:sz w:val="28"/>
          <w:szCs w:val="28"/>
          <w:lang w:val="en-US" w:eastAsia="zh-CN"/>
        </w:rPr>
        <w:t>按过磅实际供货量进行结算，若实际过磅数量超过预估数量则按预估数量结算，最终结算价不得超过合同总价。</w:t>
      </w:r>
      <w:r>
        <w:rPr>
          <w:rFonts w:hint="eastAsia" w:ascii="仿宋" w:hAnsi="仿宋" w:eastAsia="仿宋" w:cs="仿宋"/>
          <w:color w:val="auto"/>
          <w:sz w:val="30"/>
          <w:szCs w:val="30"/>
          <w:lang w:eastAsia="zh-CN"/>
        </w:rPr>
        <w:t>送达的椰壳活性炭经检测合格并验收通过后</w:t>
      </w:r>
      <w:r>
        <w:rPr>
          <w:rFonts w:hint="eastAsia" w:ascii="仿宋" w:hAnsi="仿宋" w:eastAsia="仿宋" w:cs="仿宋"/>
          <w:color w:val="auto"/>
          <w:sz w:val="30"/>
          <w:szCs w:val="30"/>
          <w:lang w:val="en-US" w:eastAsia="zh-CN"/>
        </w:rPr>
        <w:t>，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395286B7">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椰壳活性炭采购项目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AD5FEE"/>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9BF23D5"/>
    <w:rsid w:val="0A0C6ADD"/>
    <w:rsid w:val="0A32752C"/>
    <w:rsid w:val="0A9D29B8"/>
    <w:rsid w:val="0B237EC8"/>
    <w:rsid w:val="0B2C6C02"/>
    <w:rsid w:val="0BC12699"/>
    <w:rsid w:val="0BCC31F9"/>
    <w:rsid w:val="0C5A16A4"/>
    <w:rsid w:val="0DC35837"/>
    <w:rsid w:val="0DE61498"/>
    <w:rsid w:val="0ED22627"/>
    <w:rsid w:val="0EEB53C7"/>
    <w:rsid w:val="0FF5036F"/>
    <w:rsid w:val="110C39D4"/>
    <w:rsid w:val="1297576D"/>
    <w:rsid w:val="12BF4C87"/>
    <w:rsid w:val="12E70A09"/>
    <w:rsid w:val="15341747"/>
    <w:rsid w:val="15B632AE"/>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41297A"/>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300D9C"/>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6E2345C"/>
    <w:rsid w:val="475812CD"/>
    <w:rsid w:val="475D1115"/>
    <w:rsid w:val="478F3581"/>
    <w:rsid w:val="47B96D86"/>
    <w:rsid w:val="47D615F1"/>
    <w:rsid w:val="47D93555"/>
    <w:rsid w:val="48034DA7"/>
    <w:rsid w:val="486F4BB5"/>
    <w:rsid w:val="48A60514"/>
    <w:rsid w:val="48DA768F"/>
    <w:rsid w:val="48E14418"/>
    <w:rsid w:val="48E47700"/>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A57D21"/>
    <w:rsid w:val="59C3293C"/>
    <w:rsid w:val="5A1C766A"/>
    <w:rsid w:val="5CF528AB"/>
    <w:rsid w:val="5D132301"/>
    <w:rsid w:val="5EF258CA"/>
    <w:rsid w:val="5F1E1E73"/>
    <w:rsid w:val="606D4916"/>
    <w:rsid w:val="607E64E9"/>
    <w:rsid w:val="61282E77"/>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85573AC"/>
    <w:rsid w:val="69A94E0C"/>
    <w:rsid w:val="6A1A0E79"/>
    <w:rsid w:val="6A2F770C"/>
    <w:rsid w:val="6B10403F"/>
    <w:rsid w:val="6B656B47"/>
    <w:rsid w:val="6B7E1643"/>
    <w:rsid w:val="6C714475"/>
    <w:rsid w:val="6CDB032D"/>
    <w:rsid w:val="6DBD736C"/>
    <w:rsid w:val="6DF45A5A"/>
    <w:rsid w:val="6E160DB8"/>
    <w:rsid w:val="6E5526FF"/>
    <w:rsid w:val="6F2A2383"/>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3B0FE1"/>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8226</Words>
  <Characters>8474</Characters>
  <Lines>53</Lines>
  <Paragraphs>15</Paragraphs>
  <TotalTime>0</TotalTime>
  <ScaleCrop>false</ScaleCrop>
  <LinksUpToDate>false</LinksUpToDate>
  <CharactersWithSpaces>9703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2025-11-07T08:01:05Z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47C7CFB66CF142A686BC018DA21A49EE_13</vt:lpwstr>
  </property>
  <property fmtid="{D5CDD505-2E9C-101B-9397-08002B2CF9AE}" pid="4" name="KSOTemplateDocerSaveRecord">
    <vt:lpwstr>eyJoZGlkIjoiNTVkNzExMmNlZTllZmYzYjIzZDNlN2M3MDhjZjk3N2IiLCJ1c2VySWQiOiI0MTkyNjk4ODkifQ==</vt:lpwstr>
  </property>
</Properties>
</file>