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highlight w:val="none"/>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2026年度硫酸采购项目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CG-</w:t>
      </w:r>
      <w:bookmarkStart w:id="21" w:name="_GoBack"/>
      <w:r>
        <w:rPr>
          <w:rFonts w:hint="eastAsia" w:ascii="仿宋" w:hAnsi="仿宋" w:eastAsia="仿宋" w:cs="仿宋"/>
          <w:sz w:val="32"/>
          <w:szCs w:val="32"/>
          <w:highlight w:val="none"/>
          <w:u w:val="single"/>
          <w:lang w:val="en-US" w:eastAsia="zh-CN"/>
        </w:rPr>
        <w:t>LS</w:t>
      </w:r>
      <w:bookmarkEnd w:id="21"/>
      <w:r>
        <w:rPr>
          <w:rFonts w:hint="eastAsia" w:ascii="仿宋" w:hAnsi="仿宋" w:eastAsia="仿宋" w:cs="仿宋"/>
          <w:sz w:val="32"/>
          <w:szCs w:val="32"/>
          <w:highlight w:val="none"/>
          <w:u w:val="single"/>
          <w:lang w:val="en-US" w:eastAsia="zh-CN"/>
        </w:rPr>
        <w:t>-2601003</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2026年度硫酸采购项目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highlight w:val="none"/>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2026年度硫酸采购项目进行招标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SX-CG-LS-2601003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100" w:type="pct"/>
        <w:jc w:val="center"/>
        <w:tblLayout w:type="fixed"/>
        <w:tblCellMar>
          <w:top w:w="0" w:type="dxa"/>
          <w:left w:w="108" w:type="dxa"/>
          <w:bottom w:w="0" w:type="dxa"/>
          <w:right w:w="108" w:type="dxa"/>
        </w:tblCellMar>
      </w:tblPr>
      <w:tblGrid>
        <w:gridCol w:w="705"/>
        <w:gridCol w:w="1884"/>
        <w:gridCol w:w="1963"/>
        <w:gridCol w:w="1309"/>
        <w:gridCol w:w="867"/>
        <w:gridCol w:w="1425"/>
        <w:gridCol w:w="1320"/>
      </w:tblGrid>
      <w:tr w14:paraId="135F537C">
        <w:tblPrEx>
          <w:tblCellMar>
            <w:top w:w="0" w:type="dxa"/>
            <w:left w:w="108" w:type="dxa"/>
            <w:bottom w:w="0" w:type="dxa"/>
            <w:right w:w="108" w:type="dxa"/>
          </w:tblCellMar>
        </w:tblPrEx>
        <w:trPr>
          <w:trHeight w:val="467"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884"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1963"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预估数量</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3EE00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单价限价（元）</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97606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3EE8303B">
        <w:tblPrEx>
          <w:tblCellMar>
            <w:top w:w="0" w:type="dxa"/>
            <w:left w:w="108" w:type="dxa"/>
            <w:bottom w:w="0" w:type="dxa"/>
            <w:right w:w="108" w:type="dxa"/>
          </w:tblCellMar>
        </w:tblPrEx>
        <w:trPr>
          <w:trHeight w:val="529"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highlight w:val="none"/>
                <w:u w:val="none"/>
                <w:lang w:val="en-US" w:eastAsia="zh-CN" w:bidi="ar"/>
              </w:rPr>
              <w:t>硫酸</w:t>
            </w:r>
          </w:p>
        </w:tc>
        <w:tc>
          <w:tcPr>
            <w:tcW w:w="1963"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98% 浓硫酸</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65FAF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1213</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79281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按实际过磅量结算</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kern w:val="2"/>
          <w:sz w:val="30"/>
          <w:szCs w:val="30"/>
          <w:highlight w:val="none"/>
          <w:lang w:val="en-US" w:eastAsia="zh-CN" w:bidi="ar-SA"/>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w:t>
      </w:r>
      <w:r>
        <w:rPr>
          <w:rFonts w:hint="eastAsia" w:ascii="仿宋" w:hAnsi="仿宋" w:eastAsia="仿宋" w:cs="仿宋"/>
          <w:sz w:val="30"/>
          <w:szCs w:val="30"/>
          <w:highlight w:val="none"/>
          <w:lang w:val="en-US" w:eastAsia="zh-CN"/>
        </w:rPr>
        <w:t>6万</w:t>
      </w:r>
      <w:r>
        <w:rPr>
          <w:rFonts w:hint="eastAsia" w:ascii="仿宋" w:hAnsi="仿宋" w:eastAsia="仿宋" w:cs="仿宋"/>
          <w:sz w:val="30"/>
          <w:szCs w:val="30"/>
          <w:highlight w:val="none"/>
        </w:rPr>
        <w:t>元。</w:t>
      </w:r>
    </w:p>
    <w:p w14:paraId="035C9FE1">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kern w:val="2"/>
          <w:sz w:val="30"/>
          <w:szCs w:val="30"/>
          <w:highlight w:val="none"/>
          <w:lang w:val="en-US" w:eastAsia="zh-CN" w:bidi="ar-SA"/>
        </w:rPr>
        <w:t>4.</w:t>
      </w:r>
      <w:r>
        <w:rPr>
          <w:rFonts w:hint="eastAsia" w:ascii="仿宋" w:hAnsi="仿宋" w:eastAsia="仿宋" w:cs="仿宋"/>
          <w:sz w:val="30"/>
          <w:szCs w:val="30"/>
          <w:highlight w:val="none"/>
          <w:lang w:val="en-US" w:eastAsia="zh-CN"/>
        </w:rPr>
        <w:t>技术要求：</w:t>
      </w:r>
    </w:p>
    <w:p w14:paraId="7CD3F491">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①98%浓硫酸</w:t>
      </w:r>
    </w:p>
    <w:p w14:paraId="7B9EEA19">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②槽罐车罐装</w:t>
      </w:r>
    </w:p>
    <w:p w14:paraId="3C8F73CE">
      <w:pPr>
        <w:pStyle w:val="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③不得使用回收酸、废酸；硫酸浓度98%（GB/T534-2024）</w:t>
      </w:r>
    </w:p>
    <w:p w14:paraId="440189C6">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④需随车附带出厂合格报告。</w:t>
      </w:r>
    </w:p>
    <w:p w14:paraId="7263D30F">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5.其他要求：本项目供货期为一年，根据采购人实际需要，分批次供货</w:t>
      </w:r>
      <w:r>
        <w:rPr>
          <w:rFonts w:hint="eastAsia" w:ascii="仿宋" w:hAnsi="仿宋" w:eastAsia="仿宋" w:cs="仿宋"/>
          <w:sz w:val="30"/>
          <w:szCs w:val="30"/>
          <w:lang w:val="en-US" w:eastAsia="zh-CN"/>
        </w:rPr>
        <w:t>。供货方接到采购人送货通知后，3个工作日内将货物如数送至采购人指定地点，由供货方负责卸货至采购人指定位置，以最终实际过磅量进行结算。</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6B5327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1.报价人必须是在中华人民共和国境内注册，具有独立法人资格和独立承担民事责任的能力；投标人经营范围须包含硫酸及相关危化品销售资质。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20F73759">
      <w:pPr>
        <w:pStyle w:val="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6.投标人需提供危险化学品经营许可证以及易制毒化学品经营备案证明。</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23057"/>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1月27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26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1月19</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本项目供货期为一年，根据采购人实际需要，分批次供货，按实际结算。双方签订合同后，供货方接到采购人送货通知后，3个工作日内将货物如数送至采购人指定地点。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每批次送货完成且经由采购人验收合格后，供货方提供经双方确认的送货清单及增值税专用发票，采购人自收到准确清单和发票后，于次二月完成货款支付。供货方需提供履约保证金（合同价的5%），到时自动转为质保金，于合同到期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1203"/>
        <w:gridCol w:w="1207"/>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1203"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1207"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1203"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1207"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本项目供货期为一年，根据采购人实际需要，分批次供货，按实际结算。双方签订合同后，供货方接到采购人送货通知后，3个工作日内将货物如数送至采购人指定地</w:t>
      </w:r>
      <w:r>
        <w:rPr>
          <w:rFonts w:hint="eastAsia" w:ascii="方正仿宋_GBK" w:hAnsi="方正仿宋_GBK" w:eastAsia="方正仿宋_GBK" w:cs="方正仿宋_GBK"/>
          <w:sz w:val="28"/>
          <w:szCs w:val="28"/>
          <w:highlight w:val="none"/>
          <w:lang w:val="en-US" w:eastAsia="zh-CN"/>
        </w:rPr>
        <w:t>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50CB9E9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3.1 98%浓硫酸</w:t>
      </w:r>
    </w:p>
    <w:p w14:paraId="5C0F87B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3.2槽罐车罐装</w:t>
      </w:r>
    </w:p>
    <w:p w14:paraId="4FA82DB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rPr>
      </w:pPr>
      <w:r>
        <w:rPr>
          <w:rFonts w:hint="eastAsia" w:ascii="方正仿宋_GBK" w:hAnsi="方正仿宋_GBK" w:eastAsia="方正仿宋_GBK" w:cs="方正仿宋_GBK"/>
          <w:sz w:val="28"/>
          <w:szCs w:val="28"/>
          <w:highlight w:val="none"/>
          <w:lang w:val="en-US" w:eastAsia="zh-CN"/>
        </w:rPr>
        <w:t>3.3不得使用回收酸、废酸；硫酸浓度98%（GB/T534-2024）</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3.4需随车附带出厂合格报告。</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批次送货完成且经由采购人验收合格后，供货方提供经双方确认的送货清单及增值税专用发票，采购人自收到准确清单和发票后，于次二月完成货款支付。供货方需提供履约保证金（合同价的5%），到时自动转为质保金，于合同到期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2026年度硫酸采购项目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2026年度硫酸采购项目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SX-CG-LS-2601003</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CEE03CD">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2026年度硫酸采购 </w:t>
      </w:r>
      <w:r>
        <w:rPr>
          <w:rFonts w:hint="eastAsia" w:ascii="仿宋" w:hAnsi="仿宋" w:eastAsia="仿宋" w:cs="仿宋"/>
          <w:sz w:val="30"/>
          <w:szCs w:val="30"/>
          <w:u w:val="none"/>
          <w:lang w:val="en-US" w:eastAsia="zh-CN"/>
        </w:rPr>
        <w:t>项目。</w:t>
      </w:r>
    </w:p>
    <w:tbl>
      <w:tblPr>
        <w:tblStyle w:val="13"/>
        <w:tblW w:w="5180" w:type="pct"/>
        <w:jc w:val="center"/>
        <w:tblLayout w:type="fixed"/>
        <w:tblCellMar>
          <w:top w:w="0" w:type="dxa"/>
          <w:left w:w="108" w:type="dxa"/>
          <w:bottom w:w="0" w:type="dxa"/>
          <w:right w:w="108" w:type="dxa"/>
        </w:tblCellMar>
      </w:tblPr>
      <w:tblGrid>
        <w:gridCol w:w="672"/>
        <w:gridCol w:w="2146"/>
        <w:gridCol w:w="2599"/>
        <w:gridCol w:w="915"/>
        <w:gridCol w:w="932"/>
        <w:gridCol w:w="1128"/>
        <w:gridCol w:w="1229"/>
      </w:tblGrid>
      <w:tr w14:paraId="424B03CF">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05BD91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03EE03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FD1D74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55808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数预估量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298D8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3067FA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84B05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378CAF8B">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7CB12CF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32915E1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硫酸</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1D186C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98% 浓硫酸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75ED0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92AED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6FC05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949388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6FC93AE8">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批次送货完成且经由采购人验收合格后，供货方提供经双方确认的送货清单及增值税专用发票，采购人自收到准确清单和发票后，于次二月完成货款支付。供货方需提供履约保证金（合同价的5%），到时自动转为质保金，于合同到期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B54C4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本项目采购总金额限价为</w:t>
      </w:r>
      <w:r>
        <w:rPr>
          <w:rFonts w:hint="eastAsia" w:ascii="仿宋" w:hAnsi="仿宋" w:eastAsia="仿宋" w:cs="仿宋"/>
          <w:color w:val="auto"/>
          <w:sz w:val="30"/>
          <w:szCs w:val="30"/>
          <w:highlight w:val="none"/>
          <w:lang w:eastAsia="zh-CN"/>
        </w:rPr>
        <w:t>人民币</w:t>
      </w:r>
      <w:r>
        <w:rPr>
          <w:rFonts w:hint="eastAsia" w:ascii="仿宋" w:hAnsi="仿宋" w:eastAsia="仿宋" w:cs="仿宋"/>
          <w:color w:val="auto"/>
          <w:sz w:val="30"/>
          <w:szCs w:val="30"/>
          <w:highlight w:val="none"/>
          <w:lang w:val="en-US" w:eastAsia="zh-CN"/>
        </w:rPr>
        <w:t>6万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2、该采购项目履约保证金为合同价的5%。中标人于合同签订前将履约保证金打入招标人指定账户。合同履行过程中，履约保证金转为质保金。合同到期后，招标人退还质保金（无息）。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2BACE096">
      <w:pPr>
        <w:spacing w:line="360" w:lineRule="auto"/>
        <w:jc w:val="center"/>
        <w:rPr>
          <w:rFonts w:hint="eastAsia" w:ascii="仿宋" w:hAnsi="仿宋" w:eastAsia="仿宋" w:cs="仿宋"/>
          <w:b/>
          <w:color w:val="auto"/>
          <w:sz w:val="44"/>
          <w:lang w:val="en-US" w:eastAsia="zh-CN"/>
        </w:rPr>
      </w:pPr>
    </w:p>
    <w:p w14:paraId="1A09CCCD">
      <w:pPr>
        <w:spacing w:line="360" w:lineRule="auto"/>
        <w:jc w:val="center"/>
        <w:rPr>
          <w:rFonts w:hint="eastAsia" w:ascii="仿宋" w:hAnsi="仿宋" w:eastAsia="仿宋" w:cs="仿宋"/>
          <w:b/>
          <w:color w:val="auto"/>
          <w:sz w:val="44"/>
          <w:lang w:val="en-US" w:eastAsia="zh-CN"/>
        </w:rPr>
      </w:pPr>
    </w:p>
    <w:p w14:paraId="0B9AA47E">
      <w:pPr>
        <w:pStyle w:val="2"/>
        <w:rPr>
          <w:rFonts w:hint="eastAsia"/>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2026年度硫酸采购 </w:t>
      </w:r>
      <w:r>
        <w:rPr>
          <w:rFonts w:hint="eastAsia" w:ascii="仿宋" w:hAnsi="仿宋" w:eastAsia="仿宋" w:cs="仿宋"/>
          <w:color w:val="auto"/>
          <w:sz w:val="30"/>
          <w:szCs w:val="30"/>
          <w:u w:val="none"/>
          <w:lang w:val="en-US" w:eastAsia="zh-CN"/>
        </w:rPr>
        <w:t>项目。</w:t>
      </w:r>
    </w:p>
    <w:tbl>
      <w:tblPr>
        <w:tblStyle w:val="13"/>
        <w:tblW w:w="5180" w:type="pct"/>
        <w:jc w:val="center"/>
        <w:tblLayout w:type="fixed"/>
        <w:tblCellMar>
          <w:top w:w="0" w:type="dxa"/>
          <w:left w:w="108" w:type="dxa"/>
          <w:bottom w:w="0" w:type="dxa"/>
          <w:right w:w="108" w:type="dxa"/>
        </w:tblCellMar>
      </w:tblPr>
      <w:tblGrid>
        <w:gridCol w:w="672"/>
        <w:gridCol w:w="2146"/>
        <w:gridCol w:w="2599"/>
        <w:gridCol w:w="915"/>
        <w:gridCol w:w="932"/>
        <w:gridCol w:w="1128"/>
        <w:gridCol w:w="1229"/>
      </w:tblGrid>
      <w:tr w14:paraId="038FDF47">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72724B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3D876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1AE6D13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93E56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预估 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92E27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B29B7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C14EF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68678641">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F693C8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7D88F1B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51F4269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939014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DB7501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35C8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D61321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6FD0CB71">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批次送货完成且经由采购人验收合格后，供货方提供经双方确认的送货清单及增值税专用发票，采购人自收到准确清单和发票后，于次二月完成货款支付。供货方需提供履约保证金（合同价的5%），到时自动转为质保金，于合同到期后无息退还。</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FE2C32D">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2026年度硫酸采购项目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325195C4"/>
    <w:multiLevelType w:val="singleLevel"/>
    <w:tmpl w:val="325195C4"/>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abstractNum w:abstractNumId="8">
    <w:nsid w:val="508E740E"/>
    <w:multiLevelType w:val="singleLevel"/>
    <w:tmpl w:val="508E740E"/>
    <w:lvl w:ilvl="0" w:tentative="0">
      <w:start w:val="1"/>
      <w:numFmt w:val="decimal"/>
      <w:suff w:val="nothing"/>
      <w:lvlText w:val="%1"/>
      <w:lvlJc w:val="left"/>
      <w:pPr>
        <w:ind w:left="635" w:leftChars="0" w:hanging="425" w:firstLineChars="0"/>
      </w:pPr>
      <w:rPr>
        <w:rFonts w:hint="default"/>
      </w:rPr>
    </w:lvl>
  </w:abstractNum>
  <w:num w:numId="1">
    <w:abstractNumId w:val="3"/>
  </w:num>
  <w:num w:numId="2">
    <w:abstractNumId w:val="5"/>
  </w:num>
  <w:num w:numId="3">
    <w:abstractNumId w:val="7"/>
  </w:num>
  <w:num w:numId="4">
    <w:abstractNumId w:val="2"/>
  </w:num>
  <w:num w:numId="5">
    <w:abstractNumId w:val="4"/>
  </w:num>
  <w:num w:numId="6">
    <w:abstractNumId w:val="0"/>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4F6705"/>
    <w:rsid w:val="16646293"/>
    <w:rsid w:val="16FE5921"/>
    <w:rsid w:val="17507F90"/>
    <w:rsid w:val="17B042A1"/>
    <w:rsid w:val="17DF170A"/>
    <w:rsid w:val="1A2B7D96"/>
    <w:rsid w:val="1B25743C"/>
    <w:rsid w:val="1BD33B78"/>
    <w:rsid w:val="1BEC2FB3"/>
    <w:rsid w:val="1C540D8D"/>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3F8220A8"/>
    <w:rsid w:val="40543C97"/>
    <w:rsid w:val="406B2371"/>
    <w:rsid w:val="407E15A7"/>
    <w:rsid w:val="408548B8"/>
    <w:rsid w:val="40AA3B81"/>
    <w:rsid w:val="411C5733"/>
    <w:rsid w:val="417112FA"/>
    <w:rsid w:val="42446B53"/>
    <w:rsid w:val="4259696B"/>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936D8"/>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EA7298E"/>
    <w:rsid w:val="6F2B1820"/>
    <w:rsid w:val="6F2E0DB9"/>
    <w:rsid w:val="6F412F7A"/>
    <w:rsid w:val="6FD1108A"/>
    <w:rsid w:val="707E74C2"/>
    <w:rsid w:val="710D0440"/>
    <w:rsid w:val="71526589"/>
    <w:rsid w:val="716B6D0A"/>
    <w:rsid w:val="71C5585F"/>
    <w:rsid w:val="7207789C"/>
    <w:rsid w:val="720E79AF"/>
    <w:rsid w:val="73A1381E"/>
    <w:rsid w:val="7459468D"/>
    <w:rsid w:val="749131D7"/>
    <w:rsid w:val="751E2D30"/>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8069</Words>
  <Characters>8350</Characters>
  <Lines>53</Lines>
  <Paragraphs>15</Paragraphs>
  <TotalTime>9</TotalTime>
  <ScaleCrop>false</ScaleCrop>
  <LinksUpToDate>false</LinksUpToDate>
  <CharactersWithSpaces>9592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2026-01-19T01:58:39Z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398076A2F1B045EB8E26C405F46ACC5B_13</vt:lpwstr>
  </property>
  <property fmtid="{D5CDD505-2E9C-101B-9397-08002B2CF9AE}" pid="4" name="KSOTemplateDocerSaveRecord">
    <vt:lpwstr>eyJoZGlkIjoiNTVkNzExMmNlZTllZmYzYjIzZDNlN2M3MDhjZjk3N2IiLCJ1c2VySWQiOiI0MTkyNjk4ODkifQ==</vt:lpwstr>
  </property>
</Properties>
</file>