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6205E">
      <w:pPr>
        <w:jc w:val="center"/>
        <w:rPr>
          <w:rFonts w:hint="eastAsia" w:ascii="仿宋" w:hAnsi="仿宋" w:eastAsia="仿宋" w:cs="仿宋"/>
          <w:sz w:val="72"/>
        </w:rPr>
      </w:pPr>
    </w:p>
    <w:p w14:paraId="386541DE">
      <w:pPr>
        <w:jc w:val="center"/>
        <w:rPr>
          <w:rFonts w:hint="eastAsia" w:ascii="仿宋" w:hAnsi="仿宋" w:eastAsia="仿宋" w:cs="仿宋"/>
          <w:sz w:val="72"/>
        </w:rPr>
      </w:pPr>
    </w:p>
    <w:p w14:paraId="3DEA6FF2">
      <w:pPr>
        <w:jc w:val="center"/>
        <w:outlineLvl w:val="0"/>
        <w:rPr>
          <w:rFonts w:hint="eastAsia" w:ascii="仿宋_GB2312" w:hAnsi="宋体" w:eastAsia="仿宋_GB2312"/>
          <w:b/>
          <w:sz w:val="52"/>
          <w:szCs w:val="52"/>
        </w:rPr>
      </w:pPr>
      <w:bookmarkStart w:id="0" w:name="_Toc11329"/>
      <w:r>
        <w:rPr>
          <w:rFonts w:hint="eastAsia" w:ascii="仿宋_GB2312" w:hAnsi="宋体" w:eastAsia="仿宋_GB2312"/>
          <w:b/>
          <w:sz w:val="52"/>
          <w:szCs w:val="52"/>
          <w:lang w:eastAsia="zh-CN"/>
        </w:rPr>
        <w:t>绍兴市再生能源发展有限公司</w:t>
      </w:r>
      <w:bookmarkEnd w:id="0"/>
    </w:p>
    <w:p w14:paraId="4EEA6687">
      <w:pPr>
        <w:pStyle w:val="12"/>
        <w:rPr>
          <w:highlight w:val="none"/>
        </w:rPr>
      </w:pPr>
    </w:p>
    <w:p w14:paraId="0FFC4035">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val="en-US" w:eastAsia="zh-CN"/>
        </w:rPr>
        <w:t>科尼变频器整流单元维修项目</w:t>
      </w:r>
    </w:p>
    <w:p w14:paraId="659FFE53">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52FF4260">
      <w:pPr>
        <w:jc w:val="center"/>
        <w:rPr>
          <w:rFonts w:hint="eastAsia" w:ascii="仿宋" w:hAnsi="仿宋" w:eastAsia="仿宋" w:cs="仿宋"/>
          <w:b/>
          <w:sz w:val="48"/>
          <w:szCs w:val="48"/>
        </w:rPr>
      </w:pPr>
    </w:p>
    <w:p w14:paraId="133227F3">
      <w:pPr>
        <w:spacing w:line="360" w:lineRule="auto"/>
        <w:rPr>
          <w:rFonts w:hint="eastAsia" w:ascii="仿宋" w:hAnsi="仿宋" w:eastAsia="仿宋" w:cs="仿宋"/>
          <w:sz w:val="40"/>
          <w:szCs w:val="48"/>
        </w:rPr>
      </w:pPr>
    </w:p>
    <w:p w14:paraId="517E9780">
      <w:pPr>
        <w:spacing w:line="360" w:lineRule="auto"/>
        <w:rPr>
          <w:rFonts w:hint="eastAsia" w:ascii="仿宋" w:hAnsi="仿宋" w:eastAsia="仿宋" w:cs="仿宋"/>
          <w:sz w:val="40"/>
          <w:szCs w:val="48"/>
        </w:rPr>
      </w:pPr>
    </w:p>
    <w:p w14:paraId="1858A337">
      <w:pPr>
        <w:spacing w:line="360" w:lineRule="auto"/>
        <w:rPr>
          <w:rFonts w:hint="eastAsia" w:ascii="仿宋" w:hAnsi="仿宋" w:eastAsia="仿宋" w:cs="仿宋"/>
          <w:sz w:val="40"/>
          <w:szCs w:val="48"/>
          <w:highlight w:val="none"/>
        </w:rPr>
      </w:pPr>
    </w:p>
    <w:p w14:paraId="6CE4C974">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SX-ZH-BP-</w:t>
      </w:r>
      <w:bookmarkEnd w:id="1"/>
      <w:r>
        <w:rPr>
          <w:rFonts w:hint="eastAsia" w:ascii="仿宋" w:hAnsi="仿宋" w:eastAsia="仿宋" w:cs="仿宋"/>
          <w:sz w:val="32"/>
          <w:szCs w:val="32"/>
          <w:highlight w:val="none"/>
          <w:u w:val="single"/>
          <w:lang w:val="en-US" w:eastAsia="zh-CN"/>
        </w:rPr>
        <w:t xml:space="preserve">2603004  </w:t>
      </w:r>
    </w:p>
    <w:p w14:paraId="69DC19A4">
      <w:pPr>
        <w:spacing w:line="360" w:lineRule="auto"/>
        <w:ind w:firstLine="80" w:firstLineChars="25"/>
        <w:jc w:val="center"/>
        <w:rPr>
          <w:rFonts w:hint="default"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科尼变频器整流单元维修项目</w:t>
      </w:r>
    </w:p>
    <w:p w14:paraId="619BC30A">
      <w:pPr>
        <w:rPr>
          <w:rFonts w:hint="eastAsia" w:ascii="仿宋" w:hAnsi="仿宋" w:eastAsia="仿宋" w:cs="仿宋"/>
          <w:sz w:val="84"/>
        </w:rPr>
      </w:pPr>
    </w:p>
    <w:p w14:paraId="379DFA08">
      <w:pPr>
        <w:rPr>
          <w:rFonts w:hint="eastAsia" w:ascii="仿宋" w:hAnsi="仿宋" w:eastAsia="仿宋" w:cs="仿宋"/>
          <w:sz w:val="84"/>
        </w:rPr>
      </w:pPr>
    </w:p>
    <w:p w14:paraId="7E63FA98">
      <w:pPr>
        <w:rPr>
          <w:rFonts w:hint="eastAsia" w:ascii="仿宋" w:hAnsi="仿宋" w:eastAsia="仿宋" w:cs="仿宋"/>
          <w:sz w:val="84"/>
        </w:rPr>
      </w:pPr>
    </w:p>
    <w:p w14:paraId="5CEDDC98">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04407B9F">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val="en-US" w:eastAsia="zh-CN"/>
        </w:rPr>
        <w:t>六</w:t>
      </w:r>
      <w:r>
        <w:rPr>
          <w:rFonts w:hint="eastAsia" w:ascii="仿宋" w:hAnsi="仿宋" w:eastAsia="仿宋" w:cs="仿宋"/>
          <w:sz w:val="32"/>
          <w:szCs w:val="32"/>
        </w:rPr>
        <w:t>年</w:t>
      </w:r>
      <w:r>
        <w:rPr>
          <w:rFonts w:hint="eastAsia" w:ascii="仿宋" w:hAnsi="仿宋" w:eastAsia="仿宋" w:cs="仿宋"/>
          <w:sz w:val="32"/>
          <w:szCs w:val="32"/>
          <w:lang w:val="en-US" w:eastAsia="zh-CN"/>
        </w:rPr>
        <w:t>四</w:t>
      </w:r>
      <w:r>
        <w:rPr>
          <w:rFonts w:hint="eastAsia" w:ascii="仿宋" w:hAnsi="仿宋" w:eastAsia="仿宋" w:cs="仿宋"/>
          <w:sz w:val="32"/>
          <w:szCs w:val="32"/>
        </w:rPr>
        <w:t>月</w:t>
      </w:r>
      <w:r>
        <w:rPr>
          <w:rFonts w:hint="eastAsia" w:ascii="仿宋" w:hAnsi="仿宋" w:eastAsia="仿宋" w:cs="仿宋"/>
          <w:sz w:val="32"/>
          <w:szCs w:val="32"/>
        </w:rPr>
        <w:br w:type="page"/>
      </w:r>
      <w:r>
        <w:rPr>
          <w:rFonts w:hint="eastAsia" w:ascii="仿宋" w:hAnsi="仿宋" w:eastAsia="仿宋" w:cs="仿宋"/>
          <w:sz w:val="52"/>
          <w:szCs w:val="32"/>
        </w:rPr>
        <w:t>目录</w:t>
      </w:r>
    </w:p>
    <w:p w14:paraId="2D3767B3">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_Toc11329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_Toc11329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1DC3116">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_Toc30584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_Toc30584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7D5ACF4E">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_Toc32586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第二部分   采购须知</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_Toc32586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6</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5B42F3FD">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_Toc10271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_Toc10271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5429F5">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_Toc14004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_Toc14004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55C10309">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_Toc20973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_Toc20973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59967B5">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_Toc17610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_Toc17610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20</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5804D48D">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_Toc4679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_Toc4679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448F9EB">
      <w:pPr>
        <w:pStyle w:val="10"/>
        <w:tabs>
          <w:tab w:val="right" w:leader="dot" w:pos="9072"/>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_Toc7298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_Toc7298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3C724CF">
      <w:pPr>
        <w:pStyle w:val="10"/>
        <w:tabs>
          <w:tab w:val="right" w:leader="dot" w:pos="9072"/>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_Toc14057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_Toc14057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25</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9419028">
      <w:pPr>
        <w:rPr>
          <w:rFonts w:hint="eastAsia" w:ascii="仿宋" w:hAnsi="仿宋" w:eastAsia="仿宋" w:cs="仿宋"/>
          <w:sz w:val="56"/>
          <w:szCs w:val="32"/>
        </w:rPr>
      </w:pPr>
      <w:r>
        <w:rPr>
          <w:rFonts w:hint="eastAsia" w:ascii="仿宋" w:hAnsi="仿宋" w:eastAsia="仿宋" w:cs="仿宋"/>
          <w:bCs/>
          <w:szCs w:val="28"/>
        </w:rPr>
        <w:fldChar w:fldCharType="end"/>
      </w:r>
    </w:p>
    <w:p w14:paraId="0555C8B2">
      <w:pPr>
        <w:rPr>
          <w:rFonts w:hint="eastAsia" w:ascii="仿宋" w:hAnsi="仿宋" w:eastAsia="仿宋" w:cs="仿宋"/>
          <w:sz w:val="36"/>
        </w:rPr>
      </w:pPr>
    </w:p>
    <w:p w14:paraId="6921F477">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30584"/>
      <w:bookmarkStart w:id="6" w:name="_Toc530583878"/>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6E66C16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科尼变频器整流单元维修项目</w:t>
      </w:r>
      <w:r>
        <w:rPr>
          <w:rFonts w:hint="eastAsia" w:ascii="仿宋" w:hAnsi="仿宋" w:eastAsia="仿宋" w:cs="仿宋"/>
          <w:sz w:val="30"/>
          <w:szCs w:val="30"/>
          <w:lang w:eastAsia="zh-CN"/>
        </w:rPr>
        <w:t>进行招标</w:t>
      </w:r>
      <w:r>
        <w:rPr>
          <w:rFonts w:hint="eastAsia" w:ascii="仿宋" w:hAnsi="仿宋" w:eastAsia="仿宋" w:cs="仿宋"/>
          <w:sz w:val="30"/>
          <w:szCs w:val="30"/>
        </w:rPr>
        <w:t>，欢迎符合要求的供应商积极参与。</w:t>
      </w:r>
    </w:p>
    <w:p w14:paraId="383256B3">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179FB0E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SX-ZH-BP-2603004 </w:t>
      </w:r>
    </w:p>
    <w:p w14:paraId="6A7A1A7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2.内容：</w:t>
      </w:r>
      <w:r>
        <w:rPr>
          <w:rFonts w:hint="eastAsia" w:ascii="仿宋" w:hAnsi="仿宋" w:eastAsia="仿宋" w:cs="仿宋"/>
          <w:sz w:val="30"/>
          <w:szCs w:val="30"/>
          <w:lang w:val="en-US" w:eastAsia="zh-CN"/>
        </w:rPr>
        <w:t xml:space="preserve"> </w:t>
      </w:r>
    </w:p>
    <w:tbl>
      <w:tblPr>
        <w:tblStyle w:val="13"/>
        <w:tblW w:w="85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3"/>
        <w:gridCol w:w="2925"/>
        <w:gridCol w:w="2610"/>
        <w:gridCol w:w="690"/>
        <w:gridCol w:w="510"/>
      </w:tblGrid>
      <w:tr w14:paraId="5BE3D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01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型号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0844">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项目信息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2C2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配件号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92A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F7D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r>
      <w:tr w14:paraId="3653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664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科尼变频器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整流单元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型号：PSU250IF002 序列号：V00002239962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A6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维修科尼asic程序板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F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PC00751D</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44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2A264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BD44E">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7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更换逆变模块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（IGBT）/门极触发板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2A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SKiiP613GB123CT/PC00880C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E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r>
      <w:tr w14:paraId="1BC9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4A37">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4F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更换储能电容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0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B43456-S0339-M1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0E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D1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r>
      <w:tr w14:paraId="4AA0B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1AB47">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82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维修驱动板 </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DC8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PC00783E</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8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21B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14:paraId="45B72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E7D12">
            <w:pPr>
              <w:jc w:val="center"/>
              <w:rPr>
                <w:rFonts w:hint="eastAsia" w:ascii="仿宋" w:hAnsi="仿宋" w:eastAsia="仿宋" w:cs="仿宋"/>
                <w:i w:val="0"/>
                <w:iCs w:val="0"/>
                <w:color w:val="000000"/>
                <w:sz w:val="24"/>
                <w:szCs w:val="24"/>
                <w:u w:val="none"/>
              </w:rPr>
            </w:pP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6E7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整机解体、深度维护保养，电路板三防处理，组装测试。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C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9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14:paraId="752EFED2">
      <w:pPr>
        <w:rPr>
          <w:rFonts w:hint="eastAsia"/>
        </w:rPr>
      </w:pPr>
    </w:p>
    <w:p w14:paraId="406261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3.</w:t>
      </w:r>
      <w:r>
        <w:rPr>
          <w:rFonts w:hint="eastAsia" w:ascii="仿宋" w:hAnsi="仿宋" w:eastAsia="仿宋" w:cs="仿宋"/>
          <w:kern w:val="2"/>
          <w:sz w:val="30"/>
          <w:szCs w:val="30"/>
          <w:highlight w:val="none"/>
          <w:lang w:val="en-US" w:eastAsia="zh-CN" w:bidi="ar-SA"/>
        </w:rPr>
        <w:t>技术要求及工作量</w:t>
      </w:r>
      <w:r>
        <w:rPr>
          <w:rFonts w:hint="eastAsia" w:ascii="仿宋" w:hAnsi="仿宋" w:eastAsia="仿宋" w:cs="仿宋"/>
          <w:kern w:val="2"/>
          <w:sz w:val="30"/>
          <w:szCs w:val="30"/>
          <w:lang w:val="en-US" w:eastAsia="zh-CN" w:bidi="ar-SA"/>
        </w:rPr>
        <w:t>：</w:t>
      </w:r>
    </w:p>
    <w:p w14:paraId="40C5F0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技术要求</w:t>
      </w:r>
      <w:r>
        <w:rPr>
          <w:rFonts w:hint="eastAsia" w:ascii="仿宋" w:hAnsi="仿宋" w:eastAsia="仿宋" w:cs="仿宋"/>
          <w:sz w:val="30"/>
          <w:szCs w:val="30"/>
          <w:lang w:val="en-US" w:eastAsia="zh-CN"/>
        </w:rPr>
        <w:t>：</w:t>
      </w:r>
    </w:p>
    <w:p w14:paraId="5BF4CA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1.IGBT模块静态测试应正常，标准值为0.35V。</w:t>
      </w:r>
    </w:p>
    <w:p w14:paraId="416A52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2.保护回路中的元器件应无损伤，运行参数整定值准确。</w:t>
      </w:r>
    </w:p>
    <w:p w14:paraId="6C72A7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3.电路板损坏的，需整板更换，不作元器件更换维修。</w:t>
      </w:r>
    </w:p>
    <w:p w14:paraId="093BD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4.维修后变频器程序应保持不变，能保证现场使用正常。</w:t>
      </w:r>
    </w:p>
    <w:p w14:paraId="25429000">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u w:val="single"/>
          <w:lang w:val="en-US" w:eastAsia="zh-CN"/>
        </w:rPr>
        <w:t>工作量</w:t>
      </w:r>
      <w:r>
        <w:rPr>
          <w:rFonts w:hint="eastAsia" w:ascii="仿宋" w:hAnsi="仿宋" w:eastAsia="仿宋" w:cs="仿宋"/>
          <w:sz w:val="30"/>
          <w:szCs w:val="30"/>
          <w:lang w:val="en-US" w:eastAsia="zh-CN"/>
        </w:rPr>
        <w:t>：</w:t>
      </w:r>
    </w:p>
    <w:p w14:paraId="18BB929A">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壹台变频器整流单元维修。</w:t>
      </w:r>
    </w:p>
    <w:p w14:paraId="2DF3CD1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本项目总金额限价为</w:t>
      </w:r>
      <w:r>
        <w:rPr>
          <w:rFonts w:hint="eastAsia" w:ascii="仿宋" w:hAnsi="仿宋" w:eastAsia="仿宋" w:cs="仿宋"/>
          <w:sz w:val="30"/>
          <w:szCs w:val="30"/>
          <w:lang w:eastAsia="zh-CN"/>
        </w:rPr>
        <w:t>人民币5.94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，最终结算金额以采购人最终验收确认的实际完成维修项目及数量为准。包括但不限于</w:t>
      </w:r>
      <w:r>
        <w:rPr>
          <w:rFonts w:hint="eastAsia" w:ascii="仿宋" w:hAnsi="仿宋" w:eastAsia="仿宋" w:cs="仿宋"/>
          <w:sz w:val="30"/>
          <w:szCs w:val="30"/>
          <w:lang w:val="en-US" w:eastAsia="zh-CN"/>
        </w:rPr>
        <w:t>招标文件</w:t>
      </w:r>
      <w:r>
        <w:rPr>
          <w:rFonts w:hint="eastAsia" w:ascii="仿宋" w:hAnsi="仿宋" w:eastAsia="仿宋" w:cs="仿宋"/>
          <w:sz w:val="30"/>
          <w:szCs w:val="30"/>
          <w:lang w:eastAsia="zh-CN"/>
        </w:rPr>
        <w:t>中已列明的配件更换、整机解体、深度保养、电路板三防处理、组装测试等服务内容；对于</w:t>
      </w:r>
      <w:r>
        <w:rPr>
          <w:rFonts w:hint="eastAsia" w:ascii="仿宋" w:hAnsi="仿宋" w:eastAsia="仿宋" w:cs="仿宋"/>
          <w:sz w:val="30"/>
          <w:szCs w:val="30"/>
          <w:lang w:val="en-US" w:eastAsia="zh-CN"/>
        </w:rPr>
        <w:t>招标文件</w:t>
      </w:r>
      <w:r>
        <w:rPr>
          <w:rFonts w:hint="eastAsia" w:ascii="仿宋" w:hAnsi="仿宋" w:eastAsia="仿宋" w:cs="仿宋"/>
          <w:sz w:val="30"/>
          <w:szCs w:val="30"/>
          <w:lang w:eastAsia="zh-CN"/>
        </w:rPr>
        <w:t>中未列出但经采购人书面同意实施的必要维修项目或新增配件，亦纳入结算范围。但无论实际完成项目如何调整，最终结算金额不得超过合同总金额，超出部分采购人有权不予认可。</w:t>
      </w:r>
    </w:p>
    <w:p w14:paraId="1437BFE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二、供应商要求。</w:t>
      </w:r>
    </w:p>
    <w:p w14:paraId="3FB6369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1.报价人必须是在中华人民共和国境内注册，具有独立法人资格和独立承担民事责任的能力；投标人经营范围须包含相关资质。</w:t>
      </w:r>
    </w:p>
    <w:p w14:paraId="00BDC82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74C0370C">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2BF3258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4.本项目不接受联合体报价，不接受分包。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923"/>
      <w:bookmarkStart w:id="8" w:name="_Toc530583880"/>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4月20</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4C7B72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文件完整性、密封性等后果由供应商自行负责。</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4</w:t>
      </w:r>
      <w:r>
        <w:rPr>
          <w:rFonts w:hint="eastAsia" w:ascii="仿宋_GB2312" w:eastAsia="仿宋_GB2312"/>
          <w:sz w:val="30"/>
          <w:szCs w:val="30"/>
        </w:rPr>
        <w:t>月</w:t>
      </w:r>
      <w:r>
        <w:rPr>
          <w:rFonts w:hint="eastAsia" w:ascii="仿宋_GB2312" w:eastAsia="仿宋_GB2312"/>
          <w:sz w:val="30"/>
          <w:szCs w:val="30"/>
          <w:lang w:val="en-US" w:eastAsia="zh-CN"/>
        </w:rPr>
        <w:t>19</w:t>
      </w:r>
      <w:r>
        <w:rPr>
          <w:rFonts w:hint="eastAsia" w:ascii="仿宋_GB2312" w:eastAsia="仿宋_GB2312"/>
          <w:sz w:val="30"/>
          <w:szCs w:val="30"/>
        </w:rPr>
        <w:t>日，以邮寄签收时间为准，因邮寄原因导致报价文件不能如期送达等风险由供应商自行承担。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sz w:val="30"/>
          <w:szCs w:val="30"/>
          <w:lang w:val="en-US" w:eastAsia="zh-CN"/>
        </w:rPr>
        <w:t>0575-85791900</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4297356C">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4月10</w:t>
      </w:r>
      <w:bookmarkStart w:id="22" w:name="_GoBack"/>
      <w:bookmarkEnd w:id="22"/>
      <w:r>
        <w:rPr>
          <w:rFonts w:hint="eastAsia" w:ascii="仿宋_GB2312" w:eastAsia="仿宋_GB2312"/>
          <w:sz w:val="30"/>
          <w:szCs w:val="30"/>
        </w:rPr>
        <w:t>日</w:t>
      </w:r>
    </w:p>
    <w:p w14:paraId="0C5AC8FA">
      <w:pPr>
        <w:pageBreakBefore w:val="0"/>
        <w:kinsoku/>
        <w:wordWrap/>
        <w:topLinePunct w:val="0"/>
        <w:bidi w:val="0"/>
        <w:snapToGrid w:val="0"/>
        <w:spacing w:line="360" w:lineRule="auto"/>
        <w:ind w:firstLine="585"/>
        <w:jc w:val="center"/>
        <w:outlineLvl w:val="0"/>
        <w:rPr>
          <w:rFonts w:ascii="仿宋_GB2312" w:eastAsia="仿宋_GB2312"/>
          <w:snapToGrid w:val="0"/>
          <w:sz w:val="30"/>
          <w:szCs w:val="30"/>
        </w:rPr>
      </w:pPr>
      <w:r>
        <w:rPr>
          <w:rFonts w:hint="eastAsia" w:ascii="仿宋_GB2312" w:eastAsia="仿宋_GB2312"/>
          <w:sz w:val="30"/>
          <w:szCs w:val="30"/>
        </w:rPr>
        <w:br w:type="page"/>
      </w:r>
      <w:bookmarkStart w:id="9" w:name="_Toc32586"/>
      <w:bookmarkStart w:id="10" w:name="_Toc530583922"/>
      <w:bookmarkStart w:id="11" w:name="_Toc530583879"/>
      <w:r>
        <w:rPr>
          <w:rFonts w:hint="eastAsia" w:ascii="仿宋" w:hAnsi="仿宋" w:eastAsia="仿宋" w:cs="仿宋"/>
          <w:b/>
          <w:snapToGrid w:val="0"/>
          <w:color w:val="000000"/>
          <w:kern w:val="44"/>
          <w:sz w:val="44"/>
          <w:szCs w:val="44"/>
          <w:lang w:val="en-US" w:eastAsia="zh-CN" w:bidi="ar-SA"/>
        </w:rPr>
        <w:t>第二部分   采购须知</w:t>
      </w:r>
      <w:bookmarkEnd w:id="9"/>
      <w:bookmarkEnd w:id="10"/>
      <w:bookmarkEnd w:id="11"/>
    </w:p>
    <w:p w14:paraId="139FFD1C">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319002C2">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0CDBFE6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7EF43873">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5D80BEA0">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74D653E4">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715DC594">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（四）“中标人”系指向经评审确定为本次询价成交商家</w:t>
      </w:r>
    </w:p>
    <w:p w14:paraId="32C7434A">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5BE622D7">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67A6A4A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2565750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D9FBF5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3948F8FC">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12EB40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6F182F15">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.报价一览表（附件</w:t>
      </w:r>
      <w:r>
        <w:rPr>
          <w:rFonts w:hint="eastAsia" w:ascii="仿宋_GB2312" w:hAnsi="宋体" w:eastAsia="仿宋_GB2312"/>
          <w:sz w:val="30"/>
          <w:szCs w:val="30"/>
          <w:lang w:val="en-US" w:eastAsia="zh-CN"/>
        </w:rPr>
        <w:t>一</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eastAsia="zh-CN"/>
        </w:rPr>
        <w:t>三</w:t>
      </w:r>
      <w:r>
        <w:rPr>
          <w:rFonts w:hint="eastAsia" w:ascii="仿宋_GB2312" w:hAnsi="宋体" w:eastAsia="仿宋_GB2312"/>
          <w:sz w:val="30"/>
          <w:szCs w:val="30"/>
        </w:rPr>
        <w:t>）；</w:t>
      </w:r>
    </w:p>
    <w:p w14:paraId="4AD46B04">
      <w:pPr>
        <w:pageBreakBefore w:val="0"/>
        <w:kinsoku/>
        <w:wordWrap/>
        <w:topLinePunct w:val="0"/>
        <w:bidi w:val="0"/>
        <w:snapToGrid w:val="0"/>
        <w:spacing w:line="360" w:lineRule="auto"/>
        <w:ind w:firstLine="600" w:firstLineChars="200"/>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14:paraId="5E6C7F68">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六、报价文件的签署和份数。</w:t>
      </w:r>
    </w:p>
    <w:p w14:paraId="554A1C4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9CD4B9F">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33122ABA">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1B2E3F7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47043CE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625A1FF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5A7BEB9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6123A85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4C731654">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0FE9A41E">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71DDD2C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2E0B90DB">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46B05D9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11A4A250">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70C8B54B">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5C1C01D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5A290253">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39B2D471">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B15F8AE">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98C5C1C">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06430990">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0D7FF31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3313344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9100C71">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3622BEC">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78FC0D2E">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366C9130">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的供应商需严格按照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供应商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采购人将严格按照既定的招标流程和时间安排，向符合条件的供应商电话发出二次报价通知。供应商的二次报价一经提交，不得更改。采购人</w:t>
      </w:r>
      <w:r>
        <w:rPr>
          <w:rFonts w:hint="eastAsia" w:ascii="仿宋_GB2312" w:eastAsia="仿宋_GB2312"/>
          <w:color w:val="auto"/>
          <w:sz w:val="30"/>
          <w:szCs w:val="30"/>
          <w:highlight w:val="none"/>
        </w:rPr>
        <w:t>组织评审小组对各单位的</w:t>
      </w:r>
      <w:r>
        <w:rPr>
          <w:rFonts w:hint="eastAsia" w:ascii="仿宋_GB2312" w:eastAsia="仿宋_GB2312"/>
          <w:color w:val="auto"/>
          <w:sz w:val="30"/>
          <w:szCs w:val="30"/>
          <w:highlight w:val="none"/>
          <w:lang w:val="en-US" w:eastAsia="zh-CN"/>
        </w:rPr>
        <w:t>二次</w:t>
      </w:r>
      <w:r>
        <w:rPr>
          <w:rFonts w:hint="eastAsia" w:ascii="仿宋_GB2312" w:eastAsia="仿宋_GB2312"/>
          <w:color w:val="auto"/>
          <w:sz w:val="30"/>
          <w:szCs w:val="30"/>
          <w:highlight w:val="none"/>
        </w:rPr>
        <w:t>报价资料</w:t>
      </w:r>
      <w:r>
        <w:rPr>
          <w:rFonts w:hint="eastAsia" w:ascii="仿宋_GB2312" w:eastAsia="仿宋_GB2312"/>
          <w:color w:val="auto"/>
          <w:sz w:val="30"/>
          <w:szCs w:val="30"/>
          <w:highlight w:val="none"/>
          <w:lang w:val="en-US" w:eastAsia="zh-CN"/>
        </w:rPr>
        <w:t>当场</w:t>
      </w:r>
      <w:r>
        <w:rPr>
          <w:rFonts w:hint="eastAsia" w:ascii="仿宋_GB2312" w:eastAsia="仿宋_GB2312"/>
          <w:color w:val="auto"/>
          <w:sz w:val="30"/>
          <w:szCs w:val="30"/>
          <w:highlight w:val="none"/>
        </w:rPr>
        <w:t>进行审核，在满足</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要求的前提下，</w:t>
      </w:r>
      <w:r>
        <w:rPr>
          <w:rFonts w:hint="eastAsia" w:ascii="仿宋_GB2312" w:eastAsia="仿宋_GB2312"/>
          <w:color w:val="auto"/>
          <w:sz w:val="30"/>
          <w:szCs w:val="30"/>
          <w:highlight w:val="none"/>
          <w:lang w:eastAsia="zh-CN"/>
        </w:rPr>
        <w:t>以二次报价</w:t>
      </w:r>
      <w:r>
        <w:rPr>
          <w:rFonts w:hint="eastAsia" w:ascii="仿宋_GB2312" w:eastAsia="仿宋_GB2312"/>
          <w:color w:val="auto"/>
          <w:sz w:val="30"/>
          <w:szCs w:val="30"/>
          <w:highlight w:val="none"/>
        </w:rPr>
        <w:t>金额最低价成交的原则确定</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若出现税率不一致的情况，以除税</w:t>
      </w:r>
      <w:r>
        <w:rPr>
          <w:rFonts w:hint="eastAsia" w:ascii="仿宋_GB2312" w:eastAsia="仿宋_GB2312"/>
          <w:color w:val="auto"/>
          <w:sz w:val="30"/>
          <w:szCs w:val="30"/>
          <w:highlight w:val="none"/>
          <w:lang w:eastAsia="zh-CN"/>
        </w:rPr>
        <w:t>总金额</w:t>
      </w:r>
      <w:r>
        <w:rPr>
          <w:rFonts w:hint="eastAsia" w:ascii="仿宋_GB2312" w:eastAsia="仿宋_GB2312"/>
          <w:color w:val="auto"/>
          <w:sz w:val="30"/>
          <w:szCs w:val="30"/>
          <w:highlight w:val="none"/>
        </w:rPr>
        <w:t>相对比。如果出现相同总金额最低报价情况时，总金额最低报价相同的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2379838A">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7BB50CC3">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供应商需在接到采购人电话通知后30分钟内将盖章后的二次报价文件电子版发至邮箱dzw@sxszsny.com。若超过30分钟采购人未收到准确有效的二次报价文件，则默认供应商保持原价。二次报价文件内容参照附件“二次报价一览表”。</w:t>
      </w:r>
    </w:p>
    <w:p w14:paraId="2E154B8E">
      <w:pPr>
        <w:pageBreakBefore w:val="0"/>
        <w:kinsoku/>
        <w:wordWrap/>
        <w:topLinePunct w:val="0"/>
        <w:bidi w:val="0"/>
        <w:snapToGrid w:val="0"/>
        <w:spacing w:line="360" w:lineRule="auto"/>
        <w:ind w:left="974" w:leftChars="64" w:hanging="840" w:hangingChars="280"/>
        <w:jc w:val="left"/>
        <w:rPr>
          <w:rFonts w:ascii="仿宋_GB2312" w:eastAsia="仿宋_GB2312"/>
          <w:color w:val="auto"/>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43F8FA11">
      <w:pPr>
        <w:pStyle w:val="20"/>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D3BE94D">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13281489">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60B7FBAB">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3C874DA5">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0ECF309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6A507DF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6BD434A3">
      <w:pPr>
        <w:pStyle w:val="4"/>
        <w:numPr>
          <w:ilvl w:val="0"/>
          <w:numId w:val="0"/>
        </w:numPr>
        <w:jc w:val="center"/>
        <w:outlineLvl w:val="9"/>
        <w:rPr>
          <w:rFonts w:hint="eastAsia" w:ascii="仿宋" w:hAnsi="仿宋" w:eastAsia="仿宋" w:cs="仿宋"/>
          <w:snapToGrid w:val="0"/>
          <w:sz w:val="44"/>
          <w:szCs w:val="44"/>
        </w:rPr>
      </w:pPr>
    </w:p>
    <w:p w14:paraId="5108F7AF">
      <w:pPr>
        <w:rPr>
          <w:rFonts w:hint="eastAsia" w:ascii="仿宋" w:hAnsi="仿宋" w:eastAsia="仿宋" w:cs="仿宋"/>
          <w:snapToGrid w:val="0"/>
          <w:sz w:val="44"/>
          <w:szCs w:val="44"/>
        </w:rPr>
      </w:pPr>
    </w:p>
    <w:p w14:paraId="1ACF9921">
      <w:pPr>
        <w:pStyle w:val="6"/>
        <w:rPr>
          <w:rFonts w:hint="eastAsia" w:ascii="仿宋" w:hAnsi="仿宋" w:eastAsia="仿宋" w:cs="仿宋"/>
          <w:snapToGrid w:val="0"/>
          <w:sz w:val="44"/>
          <w:szCs w:val="44"/>
        </w:rPr>
      </w:pPr>
    </w:p>
    <w:p w14:paraId="5677F180">
      <w:pPr>
        <w:pStyle w:val="4"/>
        <w:numPr>
          <w:ilvl w:val="0"/>
          <w:numId w:val="0"/>
        </w:numPr>
        <w:jc w:val="both"/>
        <w:rPr>
          <w:rFonts w:hint="eastAsia" w:ascii="仿宋" w:hAnsi="仿宋" w:eastAsia="仿宋" w:cs="仿宋"/>
          <w:snapToGrid w:val="0"/>
          <w:sz w:val="44"/>
          <w:szCs w:val="44"/>
        </w:rPr>
      </w:pPr>
    </w:p>
    <w:p w14:paraId="4BFC861E">
      <w:pPr>
        <w:rPr>
          <w:rFonts w:hint="eastAsia" w:ascii="仿宋" w:hAnsi="仿宋" w:eastAsia="仿宋" w:cs="仿宋"/>
          <w:snapToGrid w:val="0"/>
          <w:sz w:val="44"/>
          <w:szCs w:val="44"/>
        </w:rPr>
      </w:pPr>
    </w:p>
    <w:p w14:paraId="694DD683">
      <w:pPr>
        <w:pStyle w:val="2"/>
        <w:rPr>
          <w:rFonts w:hint="eastAsia"/>
        </w:rPr>
      </w:pPr>
    </w:p>
    <w:p w14:paraId="0A40157F">
      <w:pPr>
        <w:pStyle w:val="2"/>
        <w:rPr>
          <w:rFonts w:hint="eastAsia"/>
        </w:rPr>
      </w:pPr>
    </w:p>
    <w:p w14:paraId="0020011C">
      <w:pPr>
        <w:pStyle w:val="2"/>
        <w:rPr>
          <w:rFonts w:hint="eastAsia"/>
        </w:rPr>
      </w:pPr>
    </w:p>
    <w:p w14:paraId="55792CFC">
      <w:pPr>
        <w:pStyle w:val="2"/>
        <w:rPr>
          <w:rFonts w:hint="eastAsia"/>
        </w:rPr>
      </w:pPr>
    </w:p>
    <w:p w14:paraId="7777F8FC">
      <w:pPr>
        <w:pStyle w:val="4"/>
        <w:numPr>
          <w:ilvl w:val="0"/>
          <w:numId w:val="0"/>
        </w:numPr>
        <w:jc w:val="center"/>
        <w:rPr>
          <w:rFonts w:hint="eastAsia" w:ascii="仿宋" w:hAnsi="仿宋" w:eastAsia="仿宋" w:cs="仿宋"/>
          <w:b w:val="0"/>
          <w:bCs/>
          <w:snapToGrid w:val="0"/>
          <w:sz w:val="44"/>
        </w:rPr>
      </w:pPr>
      <w:bookmarkStart w:id="12" w:name="_Toc10271"/>
      <w:r>
        <w:rPr>
          <w:rFonts w:hint="eastAsia" w:ascii="仿宋" w:hAnsi="仿宋" w:eastAsia="仿宋" w:cs="仿宋"/>
          <w:snapToGrid w:val="0"/>
          <w:sz w:val="44"/>
          <w:szCs w:val="44"/>
        </w:rPr>
        <w:t>第三部分   询价内容</w:t>
      </w:r>
      <w:bookmarkEnd w:id="7"/>
      <w:bookmarkEnd w:id="8"/>
      <w:bookmarkEnd w:id="12"/>
    </w:p>
    <w:p w14:paraId="19320ECE">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eastAsia="zh-CN"/>
        </w:rPr>
        <w:t>一、</w:t>
      </w:r>
      <w:r>
        <w:rPr>
          <w:rFonts w:hint="eastAsia" w:ascii="仿宋" w:hAnsi="仿宋" w:eastAsia="仿宋" w:cs="仿宋"/>
          <w:color w:val="auto"/>
          <w:kern w:val="2"/>
          <w:sz w:val="30"/>
          <w:szCs w:val="30"/>
          <w:highlight w:val="none"/>
        </w:rPr>
        <w:t>采购内容及相关说明</w:t>
      </w:r>
    </w:p>
    <w:p w14:paraId="5B18D0B5">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lang w:eastAsia="zh-CN"/>
        </w:rPr>
      </w:pPr>
      <w:r>
        <w:rPr>
          <w:rFonts w:hint="eastAsia" w:ascii="仿宋" w:hAnsi="仿宋" w:eastAsia="仿宋" w:cs="仿宋"/>
          <w:color w:val="auto"/>
          <w:kern w:val="2"/>
          <w:sz w:val="30"/>
          <w:szCs w:val="30"/>
          <w:highlight w:val="none"/>
          <w:lang w:val="en-US" w:eastAsia="zh-CN"/>
        </w:rPr>
        <w:t>详见报价清单</w:t>
      </w:r>
    </w:p>
    <w:p w14:paraId="70E1D45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二、服务</w:t>
      </w:r>
      <w:r>
        <w:rPr>
          <w:rFonts w:hint="eastAsia" w:ascii="仿宋" w:hAnsi="仿宋" w:eastAsia="仿宋" w:cs="仿宋"/>
          <w:color w:val="auto"/>
          <w:kern w:val="2"/>
          <w:sz w:val="30"/>
          <w:szCs w:val="30"/>
          <w:highlight w:val="none"/>
        </w:rPr>
        <w:t>方式</w:t>
      </w:r>
    </w:p>
    <w:p w14:paraId="73E0774D">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lang w:val="en-US" w:eastAsia="zh-CN"/>
        </w:rPr>
      </w:pPr>
      <w:r>
        <w:rPr>
          <w:rFonts w:hint="eastAsia" w:ascii="仿宋" w:hAnsi="仿宋" w:eastAsia="仿宋" w:cs="仿宋"/>
          <w:color w:val="auto"/>
          <w:kern w:val="2"/>
          <w:sz w:val="30"/>
          <w:szCs w:val="30"/>
          <w:highlight w:val="none"/>
          <w:lang w:val="en-US" w:eastAsia="zh-CN"/>
        </w:rPr>
        <w:t>服务方须完全响应采购人的工期要求。接到通知后，须在3个工作日内落实人员及设备进场；并在采购人指定的限定工期内完成全部服务内容。逾期未完工视为违约。</w:t>
      </w:r>
    </w:p>
    <w:p w14:paraId="1B05ACEF">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rPr>
        <w:t>三、付款方式</w:t>
      </w:r>
    </w:p>
    <w:p w14:paraId="3320052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全部完成并经采购人最终验收合格后，服务方须向采购人提交经双方签字盖章确认的《实际维修清单》（含所有已完成项目、配件型号、数量、单价、总价）及等额、合法、有效的增值税专用发票，采购人自收到准确清单和发票且核对无误后，按实际维修项目结算，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p>
    <w:p w14:paraId="7987A4B7">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0FC08D6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4F121412">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14:paraId="54F100F9">
      <w:pPr>
        <w:pStyle w:val="4"/>
        <w:numPr>
          <w:ilvl w:val="0"/>
          <w:numId w:val="0"/>
        </w:numPr>
        <w:jc w:val="center"/>
        <w:outlineLvl w:val="9"/>
        <w:rPr>
          <w:rFonts w:hint="eastAsia" w:ascii="仿宋" w:hAnsi="仿宋" w:eastAsia="仿宋" w:cs="仿宋"/>
          <w:snapToGrid w:val="0"/>
          <w:sz w:val="30"/>
          <w:szCs w:val="30"/>
        </w:rPr>
      </w:pPr>
      <w:bookmarkStart w:id="13" w:name="_Toc530583924"/>
      <w:r>
        <w:rPr>
          <w:rFonts w:hint="eastAsia" w:ascii="仿宋" w:hAnsi="仿宋" w:eastAsia="仿宋" w:cs="仿宋"/>
          <w:snapToGrid w:val="0"/>
          <w:sz w:val="30"/>
          <w:szCs w:val="30"/>
        </w:rPr>
        <w:br w:type="page"/>
      </w:r>
    </w:p>
    <w:p w14:paraId="1C6CD68D">
      <w:pPr>
        <w:pStyle w:val="4"/>
        <w:numPr>
          <w:ilvl w:val="0"/>
          <w:numId w:val="3"/>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4" w:name="_Toc14004"/>
      <w:r>
        <w:rPr>
          <w:rFonts w:hint="eastAsia" w:ascii="仿宋" w:hAnsi="仿宋" w:eastAsia="仿宋" w:cs="仿宋"/>
          <w:snapToGrid w:val="0"/>
          <w:sz w:val="44"/>
          <w:szCs w:val="44"/>
          <w:lang w:val="en-US" w:eastAsia="zh-CN"/>
        </w:rPr>
        <w:t>合同主要条款</w:t>
      </w:r>
      <w:bookmarkEnd w:id="14"/>
    </w:p>
    <w:p w14:paraId="2F20F9C4">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经供需双方友好协商，一致同意签订本合同，以便遵照执行。</w:t>
      </w:r>
    </w:p>
    <w:p w14:paraId="55F35E2E">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lang w:val="en-US" w:eastAsia="zh-CN"/>
        </w:rPr>
        <w:t xml:space="preserve"> 服务</w:t>
      </w:r>
      <w:r>
        <w:rPr>
          <w:rFonts w:hint="eastAsia" w:ascii="黑体" w:hAnsi="黑体" w:eastAsia="黑体" w:cs="黑体"/>
          <w:sz w:val="28"/>
          <w:szCs w:val="28"/>
        </w:rPr>
        <w:t>范围及价格</w:t>
      </w:r>
    </w:p>
    <w:tbl>
      <w:tblPr>
        <w:tblStyle w:val="13"/>
        <w:tblW w:w="10786" w:type="dxa"/>
        <w:jc w:val="center"/>
        <w:tblLayout w:type="fixed"/>
        <w:tblCellMar>
          <w:top w:w="0" w:type="dxa"/>
          <w:left w:w="108" w:type="dxa"/>
          <w:bottom w:w="0" w:type="dxa"/>
          <w:right w:w="108" w:type="dxa"/>
        </w:tblCellMar>
      </w:tblPr>
      <w:tblGrid>
        <w:gridCol w:w="751"/>
        <w:gridCol w:w="1439"/>
        <w:gridCol w:w="2551"/>
        <w:gridCol w:w="1290"/>
        <w:gridCol w:w="1560"/>
        <w:gridCol w:w="1519"/>
        <w:gridCol w:w="1676"/>
      </w:tblGrid>
      <w:tr w14:paraId="7714D5A9">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1CC6D6BD">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型号</w:t>
            </w:r>
          </w:p>
        </w:tc>
        <w:tc>
          <w:tcPr>
            <w:tcW w:w="1439" w:type="dxa"/>
            <w:tcBorders>
              <w:top w:val="single" w:color="auto" w:sz="4" w:space="0"/>
              <w:left w:val="nil"/>
              <w:bottom w:val="single" w:color="auto" w:sz="4" w:space="0"/>
              <w:right w:val="single" w:color="auto" w:sz="4" w:space="0"/>
            </w:tcBorders>
            <w:noWrap w:val="0"/>
            <w:vAlign w:val="center"/>
          </w:tcPr>
          <w:p w14:paraId="62F442D1">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项目信息</w:t>
            </w:r>
          </w:p>
        </w:tc>
        <w:tc>
          <w:tcPr>
            <w:tcW w:w="2551" w:type="dxa"/>
            <w:tcBorders>
              <w:top w:val="single" w:color="auto" w:sz="4" w:space="0"/>
              <w:left w:val="nil"/>
              <w:bottom w:val="single" w:color="auto" w:sz="4" w:space="0"/>
              <w:right w:val="single" w:color="auto" w:sz="4" w:space="0"/>
            </w:tcBorders>
            <w:noWrap w:val="0"/>
            <w:vAlign w:val="center"/>
          </w:tcPr>
          <w:p w14:paraId="49F54B8F">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配件号</w:t>
            </w:r>
          </w:p>
        </w:tc>
        <w:tc>
          <w:tcPr>
            <w:tcW w:w="1290" w:type="dxa"/>
            <w:tcBorders>
              <w:top w:val="single" w:color="auto" w:sz="4" w:space="0"/>
              <w:left w:val="nil"/>
              <w:bottom w:val="single" w:color="auto" w:sz="4" w:space="0"/>
              <w:right w:val="single" w:color="auto" w:sz="4" w:space="0"/>
            </w:tcBorders>
            <w:noWrap w:val="0"/>
            <w:vAlign w:val="center"/>
          </w:tcPr>
          <w:p w14:paraId="15113C0B">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单位</w:t>
            </w:r>
          </w:p>
        </w:tc>
        <w:tc>
          <w:tcPr>
            <w:tcW w:w="1560" w:type="dxa"/>
            <w:tcBorders>
              <w:top w:val="single" w:color="auto" w:sz="4" w:space="0"/>
              <w:left w:val="nil"/>
              <w:bottom w:val="single" w:color="auto" w:sz="4" w:space="0"/>
              <w:right w:val="single" w:color="auto" w:sz="4" w:space="0"/>
            </w:tcBorders>
            <w:noWrap w:val="0"/>
            <w:vAlign w:val="center"/>
          </w:tcPr>
          <w:p w14:paraId="19A2C23D">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数量</w:t>
            </w:r>
          </w:p>
        </w:tc>
        <w:tc>
          <w:tcPr>
            <w:tcW w:w="1519" w:type="dxa"/>
            <w:tcBorders>
              <w:top w:val="single" w:color="auto" w:sz="4" w:space="0"/>
              <w:left w:val="nil"/>
              <w:bottom w:val="single" w:color="auto" w:sz="4" w:space="0"/>
              <w:right w:val="single" w:color="auto" w:sz="4" w:space="0"/>
            </w:tcBorders>
            <w:noWrap w:val="0"/>
            <w:vAlign w:val="center"/>
          </w:tcPr>
          <w:p w14:paraId="31AAB67A">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单价（元）</w:t>
            </w:r>
          </w:p>
        </w:tc>
        <w:tc>
          <w:tcPr>
            <w:tcW w:w="1676" w:type="dxa"/>
            <w:tcBorders>
              <w:top w:val="single" w:color="auto" w:sz="4" w:space="0"/>
              <w:left w:val="nil"/>
              <w:bottom w:val="single" w:color="auto" w:sz="4" w:space="0"/>
              <w:right w:val="single" w:color="auto" w:sz="4" w:space="0"/>
            </w:tcBorders>
            <w:noWrap w:val="0"/>
            <w:vAlign w:val="center"/>
          </w:tcPr>
          <w:p w14:paraId="34127610">
            <w:pPr>
              <w:keepNext w:val="0"/>
              <w:keepLines w:val="0"/>
              <w:widowControl/>
              <w:suppressLineNumbers w:val="0"/>
              <w:jc w:val="center"/>
              <w:textAlignment w:val="center"/>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i w:val="0"/>
                <w:iCs w:val="0"/>
                <w:color w:val="000000"/>
                <w:kern w:val="0"/>
                <w:sz w:val="24"/>
                <w:szCs w:val="24"/>
                <w:highlight w:val="none"/>
                <w:u w:val="none"/>
                <w:lang w:val="en-US" w:eastAsia="zh-CN" w:bidi="ar"/>
              </w:rPr>
              <w:t>金额（元）</w:t>
            </w:r>
          </w:p>
        </w:tc>
      </w:tr>
      <w:tr w14:paraId="5216D7D0">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00A6060">
            <w:pPr>
              <w:adjustRightInd/>
              <w:snapToGrid/>
              <w:spacing w:after="0"/>
              <w:jc w:val="center"/>
              <w:rPr>
                <w:rFonts w:hint="default"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1</w:t>
            </w:r>
          </w:p>
        </w:tc>
        <w:tc>
          <w:tcPr>
            <w:tcW w:w="1439" w:type="dxa"/>
            <w:tcBorders>
              <w:top w:val="nil"/>
              <w:left w:val="nil"/>
              <w:bottom w:val="single" w:color="auto" w:sz="4" w:space="0"/>
              <w:right w:val="single" w:color="auto" w:sz="4" w:space="0"/>
            </w:tcBorders>
            <w:shd w:val="clear" w:color="000000" w:fill="FFFFFF"/>
            <w:noWrap w:val="0"/>
            <w:vAlign w:val="center"/>
          </w:tcPr>
          <w:p w14:paraId="4EB58504">
            <w:pPr>
              <w:adjustRightInd/>
              <w:snapToGrid/>
              <w:spacing w:after="0"/>
              <w:jc w:val="center"/>
              <w:rPr>
                <w:rFonts w:hint="eastAsia" w:ascii="Times New Roman" w:hAnsi="Times New Roman" w:eastAsia="方正仿宋_GBK" w:cs="Times New Roman"/>
                <w:b/>
                <w:bCs/>
                <w:sz w:val="24"/>
                <w:szCs w:val="24"/>
                <w:highlight w:val="none"/>
              </w:rPr>
            </w:pPr>
          </w:p>
        </w:tc>
        <w:tc>
          <w:tcPr>
            <w:tcW w:w="2551" w:type="dxa"/>
            <w:tcBorders>
              <w:top w:val="nil"/>
              <w:left w:val="nil"/>
              <w:bottom w:val="single" w:color="auto" w:sz="4" w:space="0"/>
              <w:right w:val="single" w:color="auto" w:sz="4" w:space="0"/>
            </w:tcBorders>
            <w:shd w:val="clear" w:color="000000" w:fill="FFFFFF"/>
            <w:noWrap w:val="0"/>
            <w:vAlign w:val="center"/>
          </w:tcPr>
          <w:p w14:paraId="6CA8FB00">
            <w:pPr>
              <w:adjustRightInd/>
              <w:snapToGrid/>
              <w:spacing w:after="0"/>
              <w:jc w:val="center"/>
              <w:rPr>
                <w:rFonts w:hint="default" w:ascii="Times New Roman" w:hAnsi="Times New Roman" w:eastAsia="方正仿宋_GBK" w:cs="Times New Roman"/>
                <w:b/>
                <w:bCs/>
                <w:sz w:val="24"/>
                <w:szCs w:val="24"/>
                <w:highlight w:val="none"/>
              </w:rPr>
            </w:pPr>
          </w:p>
        </w:tc>
        <w:tc>
          <w:tcPr>
            <w:tcW w:w="1290" w:type="dxa"/>
            <w:tcBorders>
              <w:top w:val="nil"/>
              <w:left w:val="nil"/>
              <w:bottom w:val="single" w:color="auto" w:sz="4" w:space="0"/>
              <w:right w:val="single" w:color="auto" w:sz="4" w:space="0"/>
            </w:tcBorders>
            <w:noWrap w:val="0"/>
            <w:vAlign w:val="center"/>
          </w:tcPr>
          <w:p w14:paraId="2AEA6612">
            <w:pPr>
              <w:adjustRightInd/>
              <w:snapToGrid/>
              <w:spacing w:after="0"/>
              <w:jc w:val="center"/>
              <w:rPr>
                <w:rFonts w:hint="default" w:ascii="Times New Roman" w:hAnsi="Times New Roman" w:eastAsia="方正仿宋_GBK" w:cs="Times New Roman"/>
                <w:b/>
                <w:bCs/>
                <w:sz w:val="24"/>
                <w:szCs w:val="24"/>
                <w:highlight w:val="none"/>
              </w:rPr>
            </w:pPr>
          </w:p>
        </w:tc>
        <w:tc>
          <w:tcPr>
            <w:tcW w:w="1560" w:type="dxa"/>
            <w:tcBorders>
              <w:top w:val="nil"/>
              <w:left w:val="nil"/>
              <w:bottom w:val="single" w:color="auto" w:sz="4" w:space="0"/>
              <w:right w:val="single" w:color="auto" w:sz="4" w:space="0"/>
            </w:tcBorders>
            <w:noWrap w:val="0"/>
            <w:vAlign w:val="center"/>
          </w:tcPr>
          <w:p w14:paraId="5B49E6E8">
            <w:pPr>
              <w:adjustRightInd/>
              <w:snapToGrid/>
              <w:spacing w:after="0"/>
              <w:jc w:val="center"/>
              <w:rPr>
                <w:rFonts w:hint="default" w:ascii="Times New Roman" w:hAnsi="Times New Roman" w:eastAsia="方正仿宋_GBK" w:cs="Times New Roman"/>
                <w:b/>
                <w:bCs/>
                <w:sz w:val="24"/>
                <w:szCs w:val="24"/>
                <w:highlight w:val="none"/>
              </w:rPr>
            </w:pPr>
          </w:p>
        </w:tc>
        <w:tc>
          <w:tcPr>
            <w:tcW w:w="1519" w:type="dxa"/>
            <w:tcBorders>
              <w:top w:val="nil"/>
              <w:left w:val="nil"/>
              <w:bottom w:val="single" w:color="auto" w:sz="4" w:space="0"/>
              <w:right w:val="single" w:color="auto" w:sz="4" w:space="0"/>
            </w:tcBorders>
            <w:noWrap w:val="0"/>
            <w:vAlign w:val="center"/>
          </w:tcPr>
          <w:p w14:paraId="08598B4A">
            <w:pPr>
              <w:adjustRightInd/>
              <w:snapToGrid/>
              <w:spacing w:after="0"/>
              <w:jc w:val="center"/>
              <w:rPr>
                <w:rFonts w:hint="eastAsia" w:ascii="Times New Roman" w:hAnsi="Times New Roman" w:eastAsia="方正仿宋_GBK" w:cs="Times New Roman"/>
                <w:b/>
                <w:bCs/>
                <w:sz w:val="24"/>
                <w:szCs w:val="24"/>
                <w:highlight w:val="none"/>
              </w:rPr>
            </w:pPr>
          </w:p>
        </w:tc>
        <w:tc>
          <w:tcPr>
            <w:tcW w:w="1676" w:type="dxa"/>
            <w:tcBorders>
              <w:top w:val="nil"/>
              <w:left w:val="nil"/>
              <w:bottom w:val="single" w:color="auto" w:sz="4" w:space="0"/>
              <w:right w:val="single" w:color="auto" w:sz="4" w:space="0"/>
            </w:tcBorders>
            <w:noWrap w:val="0"/>
            <w:vAlign w:val="center"/>
          </w:tcPr>
          <w:p w14:paraId="37251E3F">
            <w:pPr>
              <w:adjustRightInd/>
              <w:snapToGrid/>
              <w:spacing w:after="0"/>
              <w:jc w:val="center"/>
              <w:rPr>
                <w:rFonts w:hint="eastAsia" w:ascii="Times New Roman" w:hAnsi="Times New Roman" w:eastAsia="方正仿宋_GBK" w:cs="Times New Roman"/>
                <w:b/>
                <w:bCs/>
                <w:sz w:val="24"/>
                <w:szCs w:val="24"/>
                <w:highlight w:val="none"/>
              </w:rPr>
            </w:pPr>
          </w:p>
        </w:tc>
      </w:tr>
      <w:tr w14:paraId="46472497">
        <w:tblPrEx>
          <w:tblCellMar>
            <w:top w:w="0" w:type="dxa"/>
            <w:left w:w="108" w:type="dxa"/>
            <w:bottom w:w="0" w:type="dxa"/>
            <w:right w:w="108" w:type="dxa"/>
          </w:tblCellMar>
        </w:tblPrEx>
        <w:trPr>
          <w:trHeight w:val="836" w:hRule="atLeast"/>
          <w:jc w:val="center"/>
        </w:trPr>
        <w:tc>
          <w:tcPr>
            <w:tcW w:w="7591" w:type="dxa"/>
            <w:gridSpan w:val="5"/>
            <w:tcBorders>
              <w:top w:val="nil"/>
              <w:left w:val="single" w:color="auto" w:sz="4" w:space="0"/>
              <w:bottom w:val="single" w:color="auto" w:sz="4" w:space="0"/>
              <w:right w:val="single" w:color="auto" w:sz="4" w:space="0"/>
            </w:tcBorders>
            <w:noWrap w:val="0"/>
            <w:vAlign w:val="center"/>
          </w:tcPr>
          <w:p w14:paraId="7228426C">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合同总金额人民币（大写）：</w:t>
            </w:r>
          </w:p>
        </w:tc>
        <w:tc>
          <w:tcPr>
            <w:tcW w:w="3195" w:type="dxa"/>
            <w:gridSpan w:val="2"/>
            <w:tcBorders>
              <w:top w:val="nil"/>
              <w:left w:val="single" w:color="auto" w:sz="4" w:space="0"/>
              <w:bottom w:val="single" w:color="auto" w:sz="4" w:space="0"/>
              <w:right w:val="single" w:color="auto" w:sz="4" w:space="0"/>
            </w:tcBorders>
            <w:noWrap w:val="0"/>
            <w:vAlign w:val="center"/>
          </w:tcPr>
          <w:p w14:paraId="1CE55628">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w:t>
            </w:r>
          </w:p>
        </w:tc>
      </w:tr>
      <w:tr w14:paraId="1482AACE">
        <w:tblPrEx>
          <w:tblCellMar>
            <w:top w:w="0" w:type="dxa"/>
            <w:left w:w="108" w:type="dxa"/>
            <w:bottom w:w="0" w:type="dxa"/>
            <w:right w:w="108" w:type="dxa"/>
          </w:tblCellMar>
        </w:tblPrEx>
        <w:trPr>
          <w:trHeight w:val="716" w:hRule="atLeast"/>
          <w:jc w:val="center"/>
        </w:trPr>
        <w:tc>
          <w:tcPr>
            <w:tcW w:w="10786" w:type="dxa"/>
            <w:gridSpan w:val="7"/>
            <w:tcBorders>
              <w:top w:val="nil"/>
              <w:left w:val="single" w:color="auto" w:sz="4" w:space="0"/>
              <w:bottom w:val="single" w:color="auto" w:sz="4" w:space="0"/>
              <w:right w:val="single" w:color="auto" w:sz="4" w:space="0"/>
            </w:tcBorders>
            <w:noWrap w:val="0"/>
            <w:vAlign w:val="center"/>
          </w:tcPr>
          <w:p w14:paraId="3C9AC5BA">
            <w:pPr>
              <w:adjustRightInd/>
              <w:snapToGrid/>
              <w:spacing w:after="0"/>
              <w:jc w:val="left"/>
              <w:rPr>
                <w:rFonts w:hint="eastAsia" w:ascii="Times New Roman" w:hAnsi="Times New Roman" w:eastAsia="方正仿宋_GBK" w:cs="Times New Roman"/>
                <w:b/>
                <w:bCs/>
                <w:sz w:val="24"/>
                <w:szCs w:val="24"/>
                <w:highlight w:val="none"/>
              </w:rPr>
            </w:pPr>
            <w:r>
              <w:rPr>
                <w:rFonts w:hint="eastAsia" w:ascii="Times New Roman" w:hAnsi="Times New Roman" w:eastAsia="方正仿宋_GBK" w:cs="Times New Roman"/>
                <w:b/>
                <w:bCs/>
                <w:sz w:val="24"/>
                <w:szCs w:val="24"/>
                <w:highlight w:val="none"/>
              </w:rPr>
              <w:t>备注：以上金额含</w:t>
            </w:r>
            <w:r>
              <w:rPr>
                <w:rFonts w:hint="eastAsia" w:eastAsia="方正仿宋_GBK" w:cs="Times New Roman"/>
                <w:b/>
                <w:bCs/>
                <w:sz w:val="24"/>
                <w:szCs w:val="24"/>
                <w:highlight w:val="none"/>
                <w:lang w:val="en-US" w:eastAsia="zh-CN"/>
              </w:rPr>
              <w:t xml:space="preserve">  </w:t>
            </w:r>
            <w:r>
              <w:rPr>
                <w:rFonts w:hint="eastAsia" w:ascii="Times New Roman" w:hAnsi="Times New Roman" w:eastAsia="方正仿宋_GBK" w:cs="Times New Roman"/>
                <w:b/>
                <w:bCs/>
                <w:sz w:val="24"/>
                <w:szCs w:val="24"/>
                <w:highlight w:val="none"/>
              </w:rPr>
              <w:t>%增值税和运费</w:t>
            </w:r>
          </w:p>
        </w:tc>
      </w:tr>
    </w:tbl>
    <w:p w14:paraId="66319F51">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 xml:space="preserve">第二条  </w:t>
      </w:r>
      <w:r>
        <w:rPr>
          <w:rFonts w:hint="eastAsia" w:ascii="黑体" w:hAnsi="黑体" w:eastAsia="黑体" w:cs="黑体"/>
          <w:sz w:val="28"/>
          <w:szCs w:val="28"/>
          <w:highlight w:val="none"/>
          <w:lang w:val="en-US" w:eastAsia="zh-CN"/>
        </w:rPr>
        <w:t>服务</w:t>
      </w:r>
      <w:r>
        <w:rPr>
          <w:rFonts w:hint="eastAsia" w:ascii="黑体" w:hAnsi="黑体" w:eastAsia="黑体" w:cs="黑体"/>
          <w:sz w:val="28"/>
          <w:szCs w:val="28"/>
          <w:highlight w:val="none"/>
        </w:rPr>
        <w:t>时间、地点</w:t>
      </w:r>
    </w:p>
    <w:p w14:paraId="4079294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时间：</w:t>
      </w:r>
      <w:r>
        <w:rPr>
          <w:rFonts w:hint="eastAsia" w:ascii="方正仿宋_GBK" w:hAnsi="方正仿宋_GBK" w:eastAsia="方正仿宋_GBK" w:cs="方正仿宋_GBK"/>
          <w:sz w:val="28"/>
          <w:szCs w:val="28"/>
          <w:highlight w:val="none"/>
          <w:lang w:val="en-US" w:eastAsia="zh-CN"/>
        </w:rPr>
        <w:t>服务方须完全响应采购人的工期要求。接到通知后，须在3个工作日内落实人员及设备进场；并在采购人指定的限定工期内完成全部服务内容。逾期未完工视为违约。</w:t>
      </w:r>
    </w:p>
    <w:p w14:paraId="60D356A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eastAsia="zh-CN"/>
        </w:rPr>
      </w:pPr>
      <w:r>
        <w:rPr>
          <w:rFonts w:hint="eastAsia"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lang w:val="en-US" w:eastAsia="zh-CN"/>
        </w:rPr>
        <w:t>服务</w:t>
      </w:r>
      <w:r>
        <w:rPr>
          <w:rFonts w:hint="eastAsia" w:ascii="方正仿宋_GBK" w:hAnsi="方正仿宋_GBK" w:eastAsia="方正仿宋_GBK" w:cs="方正仿宋_GBK"/>
          <w:sz w:val="28"/>
          <w:szCs w:val="28"/>
          <w:highlight w:val="none"/>
        </w:rPr>
        <w:t>地点：</w:t>
      </w:r>
      <w:r>
        <w:rPr>
          <w:rFonts w:hint="eastAsia" w:ascii="方正仿宋_GBK" w:hAnsi="方正仿宋_GBK" w:eastAsia="方正仿宋_GBK" w:cs="方正仿宋_GBK"/>
          <w:sz w:val="28"/>
          <w:szCs w:val="28"/>
          <w:highlight w:val="none"/>
          <w:lang w:eastAsia="zh-CN"/>
        </w:rPr>
        <w:t>浙江省绍兴市柯桥区钱滨线二线海塘绍兴市再生能源发展有限公司。</w:t>
      </w:r>
    </w:p>
    <w:p w14:paraId="3024D424">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rPr>
        <w:t>第三条 技术要求</w:t>
      </w:r>
      <w:r>
        <w:rPr>
          <w:rFonts w:hint="eastAsia" w:ascii="黑体" w:hAnsi="黑体" w:eastAsia="黑体" w:cs="黑体"/>
          <w:sz w:val="28"/>
          <w:szCs w:val="28"/>
          <w:highlight w:val="none"/>
          <w:lang w:val="en-US" w:eastAsia="zh-CN"/>
        </w:rPr>
        <w:t>及工作量</w:t>
      </w:r>
    </w:p>
    <w:p w14:paraId="7FA598C2">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技术要求：1.IGBT模块静态测试应正常，标准值为0.35V。</w:t>
      </w:r>
    </w:p>
    <w:p w14:paraId="6BBEF86A">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2.保护回路中的元器件应无损伤，运行参数整定值准确。</w:t>
      </w:r>
    </w:p>
    <w:p w14:paraId="2DD39001">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3.电路板损坏的，需整板更换，不作元器件更换维修。</w:t>
      </w:r>
    </w:p>
    <w:p w14:paraId="3119F699">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4.维修后变频器程序应保持不变，能保证现场使用正常。</w:t>
      </w:r>
    </w:p>
    <w:p w14:paraId="67A7001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工作量：壹台变频器整流单元维修。</w:t>
      </w:r>
    </w:p>
    <w:p w14:paraId="38BF1386">
      <w:pPr>
        <w:pStyle w:val="23"/>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highlight w:val="none"/>
        </w:rPr>
      </w:pPr>
      <w:r>
        <w:rPr>
          <w:rFonts w:hint="eastAsia" w:ascii="黑体" w:hAnsi="黑体" w:eastAsia="黑体" w:cs="黑体"/>
          <w:sz w:val="28"/>
          <w:szCs w:val="28"/>
          <w:highlight w:val="none"/>
        </w:rPr>
        <w:t xml:space="preserve">第四条 合同价格   </w:t>
      </w:r>
    </w:p>
    <w:p w14:paraId="3C7D9374">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合同总金额人民币（大写）</w:t>
      </w:r>
      <w:r>
        <w:rPr>
          <w:rFonts w:hint="eastAsia" w:ascii="方正仿宋_GBK" w:hAnsi="方正仿宋_GBK" w:eastAsia="方正仿宋_GBK" w:cs="方正仿宋_GBK"/>
          <w:sz w:val="28"/>
          <w:szCs w:val="28"/>
          <w:highlight w:val="none"/>
          <w:u w:val="single"/>
        </w:rPr>
        <w:t xml:space="preserve">           </w:t>
      </w:r>
      <w:r>
        <w:rPr>
          <w:rFonts w:hint="eastAsia" w:ascii="方正仿宋_GBK" w:hAnsi="方正仿宋_GBK" w:eastAsia="方正仿宋_GBK" w:cs="方正仿宋_GBK"/>
          <w:sz w:val="28"/>
          <w:szCs w:val="28"/>
          <w:highlight w:val="none"/>
        </w:rPr>
        <w:t>元整，本合同为固定</w:t>
      </w:r>
      <w:r>
        <w:rPr>
          <w:rFonts w:hint="eastAsia" w:ascii="方正仿宋_GBK" w:hAnsi="方正仿宋_GBK" w:eastAsia="方正仿宋_GBK" w:cs="方正仿宋_GBK"/>
          <w:sz w:val="28"/>
          <w:szCs w:val="28"/>
          <w:highlight w:val="none"/>
          <w:lang w:val="en-US" w:eastAsia="zh-CN"/>
        </w:rPr>
        <w:t>单</w:t>
      </w:r>
      <w:r>
        <w:rPr>
          <w:rFonts w:hint="eastAsia" w:ascii="方正仿宋_GBK" w:hAnsi="方正仿宋_GBK" w:eastAsia="方正仿宋_GBK" w:cs="方正仿宋_GBK"/>
          <w:sz w:val="28"/>
          <w:szCs w:val="28"/>
          <w:highlight w:val="none"/>
        </w:rPr>
        <w:t>价合同，金额包含包装费、运费、税金、保险费等， 供需双方不能因市场价格变化而调整合同价。</w:t>
      </w:r>
    </w:p>
    <w:p w14:paraId="3C0CA234">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highlight w:val="none"/>
          <w:lang w:val="en-US" w:eastAsia="zh-CN" w:bidi="ar-SA"/>
        </w:rPr>
      </w:pPr>
      <w:r>
        <w:rPr>
          <w:rFonts w:hint="eastAsia" w:ascii="黑体" w:hAnsi="黑体" w:eastAsia="黑体" w:cs="黑体"/>
          <w:kern w:val="2"/>
          <w:sz w:val="28"/>
          <w:szCs w:val="28"/>
          <w:highlight w:val="none"/>
          <w:lang w:val="en-US" w:eastAsia="zh-CN" w:bidi="ar-SA"/>
        </w:rPr>
        <w:t>付款方式</w:t>
      </w:r>
    </w:p>
    <w:p w14:paraId="4B8BA801">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项目全部完成并经采购人最终验收合格后，服务方须向采购人提交经双方签字盖章确认的《实际维修清单》（含所有已完成项目、配件型号、数量、单价、总价）及等额、合法、有效的增值税专用发票，采购人自收到准确清单和发票且核对无误后，按实际维修项目结算，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p>
    <w:p w14:paraId="1DA5C840">
      <w:pPr>
        <w:pStyle w:val="35"/>
        <w:keepNext w:val="0"/>
        <w:keepLines w:val="0"/>
        <w:pageBreakBefore w:val="0"/>
        <w:numPr>
          <w:ilvl w:val="0"/>
          <w:numId w:val="4"/>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4FD2974C">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eastAsia="zh-CN"/>
        </w:rPr>
        <w:t>供方应提供相应的送货单，采购方</w:t>
      </w:r>
      <w:r>
        <w:rPr>
          <w:rFonts w:hint="eastAsia" w:ascii="方正仿宋_GBK" w:hAnsi="方正仿宋_GBK" w:eastAsia="方正仿宋_GBK" w:cs="方正仿宋_GBK"/>
          <w:sz w:val="28"/>
          <w:szCs w:val="28"/>
          <w:highlight w:val="none"/>
        </w:rPr>
        <w:t>按</w:t>
      </w:r>
      <w:r>
        <w:rPr>
          <w:rFonts w:hint="eastAsia" w:ascii="方正仿宋_GBK" w:hAnsi="方正仿宋_GBK" w:eastAsia="方正仿宋_GBK" w:cs="方正仿宋_GBK"/>
          <w:sz w:val="28"/>
          <w:szCs w:val="28"/>
          <w:highlight w:val="none"/>
          <w:lang w:eastAsia="zh-CN"/>
        </w:rPr>
        <w:t>相关</w:t>
      </w:r>
      <w:r>
        <w:rPr>
          <w:rFonts w:hint="eastAsia" w:ascii="方正仿宋_GBK" w:hAnsi="方正仿宋_GBK" w:eastAsia="方正仿宋_GBK" w:cs="方正仿宋_GBK"/>
          <w:sz w:val="28"/>
          <w:szCs w:val="28"/>
          <w:highlight w:val="none"/>
        </w:rPr>
        <w:t>技术协议</w:t>
      </w:r>
      <w:r>
        <w:rPr>
          <w:rFonts w:hint="eastAsia" w:ascii="方正仿宋_GBK" w:hAnsi="方正仿宋_GBK" w:eastAsia="方正仿宋_GBK" w:cs="方正仿宋_GBK"/>
          <w:sz w:val="28"/>
          <w:szCs w:val="28"/>
          <w:highlight w:val="none"/>
          <w:lang w:eastAsia="zh-CN"/>
        </w:rPr>
        <w:t>、行业规范或</w:t>
      </w:r>
      <w:r>
        <w:rPr>
          <w:rFonts w:hint="eastAsia" w:ascii="方正仿宋_GBK" w:hAnsi="方正仿宋_GBK" w:eastAsia="方正仿宋_GBK" w:cs="方正仿宋_GBK"/>
          <w:sz w:val="28"/>
          <w:szCs w:val="28"/>
          <w:highlight w:val="none"/>
        </w:rPr>
        <w:t>国家标准</w:t>
      </w:r>
      <w:r>
        <w:rPr>
          <w:rFonts w:hint="eastAsia" w:ascii="方正仿宋_GBK" w:hAnsi="方正仿宋_GBK" w:eastAsia="方正仿宋_GBK" w:cs="方正仿宋_GBK"/>
          <w:sz w:val="28"/>
          <w:szCs w:val="28"/>
          <w:highlight w:val="none"/>
          <w:lang w:eastAsia="zh-CN"/>
        </w:rPr>
        <w:t>进行</w:t>
      </w:r>
      <w:r>
        <w:rPr>
          <w:rFonts w:hint="eastAsia" w:ascii="方正仿宋_GBK" w:hAnsi="方正仿宋_GBK" w:eastAsia="方正仿宋_GBK" w:cs="方正仿宋_GBK"/>
          <w:sz w:val="28"/>
          <w:szCs w:val="28"/>
          <w:highlight w:val="none"/>
        </w:rPr>
        <w:t>验收，</w:t>
      </w:r>
      <w:r>
        <w:rPr>
          <w:rFonts w:hint="eastAsia" w:ascii="方正仿宋_GBK" w:hAnsi="方正仿宋_GBK" w:eastAsia="方正仿宋_GBK" w:cs="方正仿宋_GBK"/>
          <w:sz w:val="28"/>
          <w:szCs w:val="28"/>
          <w:highlight w:val="none"/>
          <w:lang w:eastAsia="zh-CN"/>
        </w:rPr>
        <w:t>验收标准以严格者为基准，规格、质量等应符合相关质量标准。</w:t>
      </w:r>
      <w:r>
        <w:rPr>
          <w:rFonts w:hint="eastAsia" w:ascii="方正仿宋_GBK" w:hAnsi="方正仿宋_GBK" w:eastAsia="方正仿宋_GBK" w:cs="方正仿宋_GBK"/>
          <w:sz w:val="28"/>
          <w:szCs w:val="28"/>
          <w:highlight w:val="none"/>
        </w:rPr>
        <w:t xml:space="preserve">到厂验收，只能视为初步验收，即可合同要求予以接收，并不能视为供方对其产品在质保期内损坏所应负责任解除的凭据。  </w:t>
      </w:r>
    </w:p>
    <w:p w14:paraId="6CBD081D">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highlight w:val="none"/>
          <w:lang w:eastAsia="zh-CN"/>
        </w:rPr>
        <w:t>若发现质量不合格者，采购方有权拒收，并视为材料并未到场。供方应无条件将不合格货品运出现场，由此产生的相关费用及给采购方造成的一切损失由供货方承担。</w:t>
      </w:r>
      <w:r>
        <w:rPr>
          <w:rFonts w:hint="eastAsia" w:ascii="方正仿宋_GBK" w:hAnsi="方正仿宋_GBK" w:eastAsia="方正仿宋_GBK" w:cs="方正仿宋_GBK"/>
          <w:sz w:val="28"/>
          <w:szCs w:val="28"/>
          <w:highlight w:val="none"/>
        </w:rPr>
        <w:t xml:space="preserve">  </w:t>
      </w:r>
      <w:r>
        <w:rPr>
          <w:rFonts w:hint="eastAsia"/>
          <w:highlight w:val="none"/>
        </w:rPr>
        <w:t xml:space="preserve">         </w:t>
      </w:r>
      <w:r>
        <w:rPr>
          <w:rFonts w:hint="eastAsia"/>
        </w:rPr>
        <w:t xml:space="preserve">                                                                                                                       </w:t>
      </w:r>
    </w:p>
    <w:p w14:paraId="4F304792">
      <w:pPr>
        <w:pStyle w:val="35"/>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54080140">
      <w:pPr>
        <w:pStyle w:val="35"/>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r>
        <w:rPr>
          <w:rFonts w:hint="eastAsia"/>
        </w:rPr>
        <w:t xml:space="preserve">                                                                                                                                           </w:t>
      </w:r>
    </w:p>
    <w:p w14:paraId="6D43C1D8">
      <w:pPr>
        <w:pStyle w:val="35"/>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2D2D6C6C">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供方保证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kern w:val="2"/>
          <w:sz w:val="28"/>
          <w:szCs w:val="28"/>
          <w:lang w:val="en-US" w:eastAsia="zh-CN" w:bidi="ar-SA"/>
        </w:rPr>
        <w:t xml:space="preserve"> </w:t>
      </w:r>
      <w:r>
        <w:rPr>
          <w:rFonts w:hint="eastAsia" w:ascii="黑体" w:hAnsi="黑体" w:eastAsia="黑体" w:cs="黑体"/>
          <w:sz w:val="28"/>
          <w:szCs w:val="28"/>
        </w:rPr>
        <w:t>运输方式及费用负担</w:t>
      </w:r>
    </w:p>
    <w:p w14:paraId="46A0816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汽车运输到指定地点，运输费用由供货方承担。   </w:t>
      </w:r>
    </w:p>
    <w:p w14:paraId="50F570C4">
      <w:pPr>
        <w:pStyle w:val="35"/>
        <w:keepNext w:val="0"/>
        <w:keepLines w:val="0"/>
        <w:pageBreakBefore w:val="0"/>
        <w:widowControl/>
        <w:numPr>
          <w:ilvl w:val="0"/>
          <w:numId w:val="5"/>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3050230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本合同在双方责任、义务履行完毕后终止。</w:t>
      </w:r>
    </w:p>
    <w:p w14:paraId="7F0296D3">
      <w:pPr>
        <w:pStyle w:val="35"/>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5"/>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5"/>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必须满足采购人售后服务要求。如产品使用过程发生问题，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52987E8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7D82AE3C">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9CC321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D0C4C93">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6B27A8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64377E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22992D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653ADC6">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494E1AE">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4553A25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F49210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2AEDA1A8">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B256920">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3E4F9B27">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1764BAC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51A5600D">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6D1B5F9A">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29CD888B">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p>
    <w:p w14:paraId="0E2D7FBF">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contextualSpacing/>
        <w:jc w:val="both"/>
        <w:textAlignment w:val="auto"/>
        <w:rPr>
          <w:rFonts w:hint="eastAsia" w:ascii="方正仿宋_GBK" w:hAnsi="方正仿宋_GBK" w:eastAsia="方正仿宋_GBK" w:cs="方正仿宋_GBK"/>
          <w:sz w:val="28"/>
          <w:szCs w:val="28"/>
          <w:lang w:eastAsia="zh-CN"/>
        </w:rPr>
      </w:pPr>
    </w:p>
    <w:p w14:paraId="1AA79665">
      <w:pPr>
        <w:pStyle w:val="35"/>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bookmarkStart w:id="15" w:name="_Toc20973"/>
      <w:r>
        <w:rPr>
          <w:rFonts w:hint="eastAsia" w:ascii="Times New Roman" w:hAnsi="Times New Roman" w:eastAsia="方正仿宋_GBK" w:cs="Times New Roman"/>
          <w:b/>
          <w:bCs/>
          <w:sz w:val="28"/>
          <w:szCs w:val="28"/>
          <w:highlight w:val="none"/>
          <w:lang w:val="en-US" w:eastAsia="zh-CN"/>
        </w:rPr>
        <w:t>附件：</w:t>
      </w:r>
      <w:bookmarkEnd w:id="15"/>
    </w:p>
    <w:p w14:paraId="5815510C">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10066FB4">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3110C465">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yellow"/>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科尼变频器整流单元维修项目</w:t>
      </w:r>
    </w:p>
    <w:p w14:paraId="5BE949C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甲方(全称)：绍兴市再生能源发展有限公司            （以下简称甲方）</w:t>
      </w:r>
    </w:p>
    <w:p w14:paraId="150C768F">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乙方(全称)：</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478BA72B">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6054F199">
      <w:pPr>
        <w:pStyle w:val="35"/>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0CFCC8DD">
      <w:pPr>
        <w:pStyle w:val="35"/>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应严格遵守国家关于市场准入、项目招标投和市场活动等有关法律、法规，相关政策，以及廉政建设的各项规定。</w:t>
      </w:r>
    </w:p>
    <w:p w14:paraId="18A67AD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6D898E4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33F16A0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E22EDC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6115DC9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7EDE424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41FE7C00">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0E2561D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3E23D3DC">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33EA5A61">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0D32866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2C7FF2BD">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38BDBAA3">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3325DE9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4046F1C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3CC95C25">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44DE08C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0ECED539">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B2C56AA">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22B38F16">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29D5AEBF">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77DD6787">
      <w:pPr>
        <w:pStyle w:val="35"/>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本责任书一式陆份，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9EA87AC">
      <w:pPr>
        <w:pStyle w:val="37"/>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3504356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028E762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73314DB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316BC9A1">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018EA15A">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7C3320C9">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CCE3741">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2F846394">
      <w:pP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br w:type="page"/>
      </w:r>
    </w:p>
    <w:p w14:paraId="57866C79">
      <w:pPr>
        <w:pStyle w:val="4"/>
        <w:numPr>
          <w:ilvl w:val="0"/>
          <w:numId w:val="0"/>
        </w:numPr>
        <w:jc w:val="center"/>
        <w:rPr>
          <w:rFonts w:hint="eastAsia" w:ascii="仿宋" w:hAnsi="仿宋" w:eastAsia="仿宋" w:cs="仿宋"/>
          <w:snapToGrid w:val="0"/>
          <w:sz w:val="44"/>
          <w:szCs w:val="44"/>
        </w:rPr>
      </w:pPr>
      <w:bookmarkStart w:id="16" w:name="_Toc17610"/>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3"/>
      <w:bookmarkEnd w:id="16"/>
    </w:p>
    <w:p w14:paraId="412D71F2">
      <w:pPr>
        <w:jc w:val="left"/>
        <w:outlineLvl w:val="0"/>
        <w:rPr>
          <w:rStyle w:val="21"/>
          <w:rFonts w:hint="eastAsia" w:ascii="仿宋" w:hAnsi="仿宋" w:eastAsia="仿宋" w:cs="仿宋"/>
          <w:sz w:val="30"/>
        </w:rPr>
      </w:pPr>
    </w:p>
    <w:p w14:paraId="5E2D734D">
      <w:pPr>
        <w:spacing w:line="480" w:lineRule="auto"/>
        <w:jc w:val="right"/>
        <w:rPr>
          <w:rFonts w:hint="eastAsia" w:ascii="仿宋" w:hAnsi="仿宋" w:eastAsia="仿宋" w:cs="仿宋"/>
          <w:sz w:val="32"/>
          <w:highlight w:val="none"/>
        </w:rPr>
      </w:pPr>
    </w:p>
    <w:p w14:paraId="43F07FC2">
      <w:pPr>
        <w:rPr>
          <w:rFonts w:hint="eastAsia" w:ascii="仿宋" w:hAnsi="仿宋" w:eastAsia="仿宋" w:cs="仿宋"/>
          <w:sz w:val="44"/>
          <w:highlight w:val="none"/>
        </w:rPr>
      </w:pPr>
    </w:p>
    <w:p w14:paraId="55DDC77E">
      <w:pPr>
        <w:spacing w:line="360" w:lineRule="auto"/>
        <w:jc w:val="center"/>
        <w:rPr>
          <w:rFonts w:hint="eastAsia" w:ascii="仿宋" w:hAnsi="仿宋" w:eastAsia="仿宋" w:cs="仿宋"/>
          <w:sz w:val="52"/>
          <w:highlight w:val="none"/>
        </w:rPr>
      </w:pPr>
      <w:r>
        <w:rPr>
          <w:rFonts w:hint="eastAsia" w:ascii="仿宋_GB2312" w:hAnsi="宋体" w:eastAsia="仿宋_GB2312"/>
          <w:b w:val="0"/>
          <w:bCs/>
          <w:sz w:val="52"/>
          <w:szCs w:val="52"/>
          <w:highlight w:val="none"/>
          <w:lang w:val="en-US" w:eastAsia="zh-CN"/>
        </w:rPr>
        <w:t>科尼变频器整流单元维修项目</w:t>
      </w:r>
    </w:p>
    <w:p w14:paraId="46880012">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SX-ZH-BP-2603004</w:t>
      </w:r>
    </w:p>
    <w:p w14:paraId="22E0BDC5">
      <w:pPr>
        <w:rPr>
          <w:rFonts w:hint="eastAsia" w:ascii="仿宋" w:hAnsi="仿宋" w:eastAsia="仿宋" w:cs="仿宋"/>
          <w:sz w:val="44"/>
        </w:rPr>
      </w:pPr>
    </w:p>
    <w:p w14:paraId="3BC466AB">
      <w:pPr>
        <w:rPr>
          <w:rFonts w:hint="eastAsia" w:ascii="仿宋" w:hAnsi="仿宋" w:eastAsia="仿宋" w:cs="仿宋"/>
          <w:sz w:val="44"/>
        </w:rPr>
      </w:pPr>
    </w:p>
    <w:p w14:paraId="71BC879E">
      <w:pPr>
        <w:rPr>
          <w:rFonts w:hint="eastAsia" w:ascii="仿宋" w:hAnsi="仿宋" w:eastAsia="仿宋" w:cs="仿宋"/>
          <w:sz w:val="84"/>
        </w:rPr>
      </w:pPr>
    </w:p>
    <w:p w14:paraId="47B34A86">
      <w:pPr>
        <w:jc w:val="center"/>
        <w:rPr>
          <w:rFonts w:hint="eastAsia" w:ascii="仿宋" w:hAnsi="仿宋" w:eastAsia="仿宋" w:cs="仿宋"/>
          <w:sz w:val="84"/>
        </w:rPr>
      </w:pPr>
      <w:r>
        <w:rPr>
          <w:rFonts w:hint="eastAsia" w:ascii="仿宋" w:hAnsi="仿宋" w:eastAsia="仿宋" w:cs="仿宋"/>
          <w:sz w:val="84"/>
        </w:rPr>
        <w:t>报价文件</w:t>
      </w:r>
    </w:p>
    <w:p w14:paraId="5A6860E6">
      <w:pPr>
        <w:jc w:val="center"/>
        <w:rPr>
          <w:rFonts w:hint="eastAsia" w:ascii="仿宋" w:hAnsi="仿宋" w:eastAsia="仿宋" w:cs="仿宋"/>
          <w:sz w:val="24"/>
        </w:rPr>
      </w:pPr>
    </w:p>
    <w:p w14:paraId="77679791">
      <w:pPr>
        <w:jc w:val="center"/>
        <w:rPr>
          <w:rFonts w:hint="eastAsia" w:ascii="仿宋" w:hAnsi="仿宋" w:eastAsia="仿宋" w:cs="仿宋"/>
          <w:sz w:val="24"/>
        </w:rPr>
      </w:pPr>
    </w:p>
    <w:p w14:paraId="7FDFC42B">
      <w:pPr>
        <w:spacing w:line="480" w:lineRule="auto"/>
        <w:jc w:val="center"/>
        <w:rPr>
          <w:rFonts w:hint="eastAsia" w:ascii="仿宋" w:hAnsi="仿宋" w:eastAsia="仿宋" w:cs="仿宋"/>
          <w:sz w:val="24"/>
        </w:rPr>
      </w:pPr>
    </w:p>
    <w:p w14:paraId="43B983ED">
      <w:pPr>
        <w:spacing w:line="480" w:lineRule="auto"/>
        <w:jc w:val="center"/>
        <w:rPr>
          <w:rFonts w:hint="eastAsia" w:ascii="仿宋" w:hAnsi="仿宋" w:eastAsia="仿宋" w:cs="仿宋"/>
          <w:sz w:val="24"/>
        </w:rPr>
      </w:pPr>
    </w:p>
    <w:p w14:paraId="5F0EC008">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4F86F4E7">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5E26B277">
      <w:pPr>
        <w:adjustRightInd w:val="0"/>
        <w:snapToGrid w:val="0"/>
        <w:spacing w:line="360" w:lineRule="auto"/>
        <w:ind w:right="480"/>
        <w:jc w:val="left"/>
        <w:rPr>
          <w:rStyle w:val="21"/>
          <w:rFonts w:hint="eastAsia" w:ascii="仿宋" w:hAnsi="仿宋" w:eastAsia="仿宋" w:cs="仿宋"/>
          <w:sz w:val="30"/>
        </w:rPr>
        <w:sectPr>
          <w:footerReference r:id="rId3" w:type="default"/>
          <w:pgSz w:w="11906" w:h="16838"/>
          <w:pgMar w:top="1701" w:right="1417" w:bottom="1134" w:left="1417" w:header="851" w:footer="992" w:gutter="0"/>
          <w:cols w:space="0" w:num="1"/>
          <w:rtlGutter w:val="0"/>
          <w:docGrid w:linePitch="312" w:charSpace="0"/>
        </w:sectPr>
      </w:pPr>
    </w:p>
    <w:p w14:paraId="08CA967B">
      <w:pPr>
        <w:jc w:val="left"/>
        <w:outlineLvl w:val="0"/>
        <w:rPr>
          <w:rStyle w:val="21"/>
          <w:rFonts w:hint="eastAsia" w:ascii="仿宋" w:hAnsi="仿宋" w:eastAsia="仿宋" w:cs="仿宋"/>
          <w:sz w:val="30"/>
        </w:rPr>
      </w:pPr>
      <w:bookmarkStart w:id="17" w:name="_Toc4679"/>
      <w:r>
        <w:rPr>
          <w:rStyle w:val="21"/>
          <w:rFonts w:hint="eastAsia" w:ascii="仿宋" w:hAnsi="仿宋" w:eastAsia="仿宋" w:cs="仿宋"/>
          <w:sz w:val="30"/>
        </w:rPr>
        <w:t>附件</w:t>
      </w:r>
      <w:r>
        <w:rPr>
          <w:rStyle w:val="21"/>
          <w:rFonts w:hint="eastAsia" w:ascii="仿宋" w:hAnsi="仿宋" w:eastAsia="仿宋" w:cs="仿宋"/>
          <w:sz w:val="30"/>
          <w:lang w:val="en-US"/>
        </w:rPr>
        <w:t>一：</w:t>
      </w:r>
      <w:bookmarkEnd w:id="17"/>
      <w:r>
        <w:rPr>
          <w:rStyle w:val="21"/>
          <w:rFonts w:hint="eastAsia" w:ascii="仿宋" w:hAnsi="仿宋" w:eastAsia="仿宋" w:cs="仿宋"/>
          <w:sz w:val="30"/>
        </w:rPr>
        <w:t xml:space="preserve">  </w:t>
      </w:r>
    </w:p>
    <w:p w14:paraId="2ECC617D">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4210601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64A5D01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科尼变频器整流单元维修 </w:t>
      </w:r>
      <w:r>
        <w:rPr>
          <w:rFonts w:hint="eastAsia" w:ascii="仿宋" w:hAnsi="仿宋" w:eastAsia="仿宋" w:cs="仿宋"/>
          <w:sz w:val="30"/>
          <w:szCs w:val="30"/>
          <w:u w:val="none"/>
          <w:lang w:val="en-US" w:eastAsia="zh-CN"/>
        </w:rPr>
        <w:t>项目。</w:t>
      </w:r>
    </w:p>
    <w:tbl>
      <w:tblPr>
        <w:tblStyle w:val="13"/>
        <w:tblW w:w="10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3"/>
        <w:gridCol w:w="2925"/>
        <w:gridCol w:w="2610"/>
        <w:gridCol w:w="690"/>
        <w:gridCol w:w="510"/>
        <w:gridCol w:w="855"/>
        <w:gridCol w:w="1178"/>
      </w:tblGrid>
      <w:tr w14:paraId="6B2C1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6EB1">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型号</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1FF7">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项目信息</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F518">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配件号</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D16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9CC8E">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数量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8B3B">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单价（元）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106A">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金额（元）</w:t>
            </w:r>
          </w:p>
        </w:tc>
      </w:tr>
      <w:tr w14:paraId="56BF8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064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科尼变频器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整流单元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型号：PSU250IF002 序列号：V00002239962</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A7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维修科尼asic程序板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999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PC00751D</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C8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87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F8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DB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CCD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D94D1">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A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更换逆变模块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（IGBT）/门极触发板</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BA5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SKiiP613GB123CT/PC00880C</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05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22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DC9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00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17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E4FB2">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6E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更换储能电容</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DA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B43456-S0339-M1</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BF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26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46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1C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7038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0A7DE">
            <w:pPr>
              <w:jc w:val="center"/>
              <w:rPr>
                <w:rFonts w:hint="eastAsia" w:ascii="仿宋" w:hAnsi="仿宋" w:eastAsia="仿宋" w:cs="仿宋"/>
                <w:i w:val="0"/>
                <w:iCs w:val="0"/>
                <w:color w:val="000000"/>
                <w:sz w:val="24"/>
                <w:szCs w:val="24"/>
                <w:u w:val="none"/>
              </w:rPr>
            </w:pP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B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维修驱动板 </w:t>
            </w:r>
          </w:p>
        </w:tc>
        <w:tc>
          <w:tcPr>
            <w:tcW w:w="2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C07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PC00783E</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41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DA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0F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3A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3E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7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9D97">
            <w:pPr>
              <w:jc w:val="center"/>
              <w:rPr>
                <w:rFonts w:hint="eastAsia" w:ascii="仿宋" w:hAnsi="仿宋" w:eastAsia="仿宋" w:cs="仿宋"/>
                <w:i w:val="0"/>
                <w:iCs w:val="0"/>
                <w:color w:val="000000"/>
                <w:sz w:val="24"/>
                <w:szCs w:val="24"/>
                <w:u w:val="none"/>
              </w:rPr>
            </w:pPr>
          </w:p>
        </w:tc>
        <w:tc>
          <w:tcPr>
            <w:tcW w:w="5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6EE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整机解体、深度维护保养，电路板三防处理，组装测试。</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C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6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9F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C2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2F0F176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p>
    <w:p w14:paraId="7FA506A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元，税率为 </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 xml:space="preserve"> %）</w:t>
      </w:r>
    </w:p>
    <w:p w14:paraId="1AF896A4">
      <w:pPr>
        <w:pStyle w:val="20"/>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sz w:val="30"/>
          <w:szCs w:val="30"/>
          <w:lang w:val="en-US" w:eastAsia="zh-CN"/>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项目全部完成并经采购人最终验收合格后，服务方须向采购人提交经双方签字盖章确认的《实际维修清单》（含所有已完成项目、配件型号、数量、单价、总价）及等额、合法、有效的增值税专用发票，采购人自收到准确清单和发票且核对无误后，按实际维修项目结算，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p>
    <w:p w14:paraId="1DD4443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【禁止擅自修改付款条件，未满足该条件则视为无效投标】</w:t>
      </w:r>
    </w:p>
    <w:p w14:paraId="02B1203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相关要求：</w:t>
      </w:r>
    </w:p>
    <w:p w14:paraId="2FF62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highlight w:val="yellow"/>
          <w:lang w:eastAsia="zh-CN"/>
        </w:rPr>
      </w:pPr>
      <w:r>
        <w:rPr>
          <w:rFonts w:hint="eastAsia" w:ascii="仿宋" w:hAnsi="仿宋" w:eastAsia="仿宋" w:cs="仿宋"/>
          <w:color w:val="auto"/>
          <w:sz w:val="30"/>
          <w:szCs w:val="30"/>
          <w:highlight w:val="none"/>
          <w:lang w:val="en-US" w:eastAsia="zh-CN"/>
        </w:rPr>
        <w:t>1、</w:t>
      </w:r>
      <w:r>
        <w:rPr>
          <w:rFonts w:hint="eastAsia" w:ascii="仿宋" w:hAnsi="仿宋" w:eastAsia="仿宋" w:cs="仿宋"/>
          <w:sz w:val="30"/>
          <w:szCs w:val="30"/>
          <w:highlight w:val="none"/>
        </w:rPr>
        <w:t>本项</w:t>
      </w:r>
      <w:r>
        <w:rPr>
          <w:rFonts w:hint="eastAsia" w:ascii="仿宋" w:hAnsi="仿宋" w:eastAsia="仿宋" w:cs="仿宋"/>
          <w:sz w:val="30"/>
          <w:szCs w:val="30"/>
          <w:lang w:eastAsia="zh-CN"/>
        </w:rPr>
        <w:t>目采购总金额限价人民币5.94</w:t>
      </w:r>
      <w:r>
        <w:rPr>
          <w:rFonts w:hint="eastAsia" w:ascii="仿宋" w:hAnsi="仿宋" w:eastAsia="仿宋" w:cs="仿宋"/>
          <w:sz w:val="30"/>
          <w:szCs w:val="30"/>
          <w:lang w:val="en-US" w:eastAsia="zh-CN"/>
        </w:rPr>
        <w:t>万</w:t>
      </w:r>
      <w:r>
        <w:rPr>
          <w:rFonts w:hint="eastAsia" w:ascii="仿宋" w:hAnsi="仿宋" w:eastAsia="仿宋" w:cs="仿宋"/>
          <w:sz w:val="30"/>
          <w:szCs w:val="30"/>
        </w:rPr>
        <w:t>元</w:t>
      </w:r>
      <w:r>
        <w:rPr>
          <w:rFonts w:hint="eastAsia" w:ascii="仿宋" w:hAnsi="仿宋" w:eastAsia="仿宋" w:cs="仿宋"/>
          <w:sz w:val="30"/>
          <w:szCs w:val="30"/>
          <w:lang w:eastAsia="zh-CN"/>
        </w:rPr>
        <w:t>。</w:t>
      </w:r>
    </w:p>
    <w:p w14:paraId="41BC282E">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color w:val="auto"/>
          <w:sz w:val="30"/>
          <w:szCs w:val="30"/>
          <w:highlight w:val="none"/>
          <w:lang w:val="en-US" w:eastAsia="zh-CN"/>
        </w:rPr>
        <w:t>2、该采购项目履约保证金为合同价的5%。中标人于合同签订前将履约保证金打入招标人指定账户。 合同履行完成后，履约保证金转为质保金。质保期满后，招标人退还质保金（无息）。</w:t>
      </w:r>
    </w:p>
    <w:p w14:paraId="7597BA8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color w:val="auto"/>
          <w:sz w:val="30"/>
          <w:szCs w:val="30"/>
          <w:lang w:val="en-US" w:eastAsia="zh-CN"/>
        </w:rPr>
        <w:t>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5EB59C3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4、以上总价应为含税全包价，包括运费、税费等一切费用，发票必须为增值税专用发票。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30A224C0">
      <w:pPr>
        <w:snapToGrid w:val="0"/>
        <w:ind w:firstLine="480" w:firstLineChars="200"/>
        <w:jc w:val="right"/>
        <w:rPr>
          <w:rFonts w:hint="eastAsia" w:ascii="仿宋" w:hAnsi="仿宋" w:eastAsia="仿宋" w:cs="仿宋"/>
          <w:sz w:val="24"/>
          <w:szCs w:val="24"/>
        </w:rPr>
      </w:pPr>
    </w:p>
    <w:p w14:paraId="149D5B0F">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A94FE52">
      <w:pPr>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5C857698">
      <w:pPr>
        <w:spacing w:line="480" w:lineRule="auto"/>
        <w:jc w:val="left"/>
        <w:outlineLvl w:val="0"/>
        <w:rPr>
          <w:rFonts w:hint="eastAsia" w:ascii="仿宋" w:hAnsi="仿宋" w:eastAsia="仿宋" w:cs="仿宋"/>
          <w:b/>
          <w:spacing w:val="-2"/>
          <w:sz w:val="30"/>
        </w:rPr>
      </w:pPr>
      <w:bookmarkStart w:id="18" w:name="_Toc7298"/>
      <w:bookmarkStart w:id="19" w:name="_Toc108839328"/>
      <w:bookmarkStart w:id="20" w:name="_Toc103165678"/>
      <w:r>
        <w:rPr>
          <w:rStyle w:val="21"/>
          <w:rFonts w:hint="eastAsia" w:ascii="仿宋" w:hAnsi="仿宋" w:eastAsia="仿宋" w:cs="仿宋"/>
          <w:sz w:val="30"/>
        </w:rPr>
        <w:t>附件</w:t>
      </w:r>
      <w:r>
        <w:rPr>
          <w:rStyle w:val="21"/>
          <w:rFonts w:hint="eastAsia" w:ascii="仿宋" w:hAnsi="仿宋" w:eastAsia="仿宋" w:cs="仿宋"/>
          <w:sz w:val="30"/>
          <w:lang w:val="en-US"/>
        </w:rPr>
        <w:t>二：</w:t>
      </w:r>
      <w:bookmarkEnd w:id="18"/>
    </w:p>
    <w:p w14:paraId="6CE07EB2">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7E16C454">
      <w:pPr>
        <w:pStyle w:val="22"/>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06333E9C">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科尼变频器整流单元维修 </w:t>
      </w:r>
      <w:r>
        <w:rPr>
          <w:rFonts w:hint="eastAsia" w:ascii="仿宋" w:hAnsi="仿宋" w:eastAsia="仿宋" w:cs="仿宋"/>
          <w:color w:val="auto"/>
          <w:sz w:val="30"/>
          <w:szCs w:val="30"/>
          <w:u w:val="none"/>
          <w:lang w:val="en-US" w:eastAsia="zh-CN"/>
        </w:rPr>
        <w:t>项目。</w:t>
      </w:r>
    </w:p>
    <w:tbl>
      <w:tblPr>
        <w:tblStyle w:val="13"/>
        <w:tblW w:w="5232" w:type="pct"/>
        <w:jc w:val="center"/>
        <w:tblLayout w:type="fixed"/>
        <w:tblCellMar>
          <w:top w:w="0" w:type="dxa"/>
          <w:left w:w="108" w:type="dxa"/>
          <w:bottom w:w="0" w:type="dxa"/>
          <w:right w:w="108" w:type="dxa"/>
        </w:tblCellMar>
      </w:tblPr>
      <w:tblGrid>
        <w:gridCol w:w="1440"/>
        <w:gridCol w:w="1230"/>
        <w:gridCol w:w="2362"/>
        <w:gridCol w:w="1295"/>
        <w:gridCol w:w="834"/>
        <w:gridCol w:w="1223"/>
        <w:gridCol w:w="1335"/>
      </w:tblGrid>
      <w:tr w14:paraId="00777C50">
        <w:tblPrEx>
          <w:tblCellMar>
            <w:top w:w="0" w:type="dxa"/>
            <w:left w:w="108" w:type="dxa"/>
            <w:bottom w:w="0" w:type="dxa"/>
            <w:right w:w="108" w:type="dxa"/>
          </w:tblCellMar>
        </w:tblPrEx>
        <w:trPr>
          <w:trHeight w:val="467" w:hRule="atLeast"/>
          <w:jc w:val="center"/>
        </w:trPr>
        <w:tc>
          <w:tcPr>
            <w:tcW w:w="1440" w:type="dxa"/>
            <w:tcBorders>
              <w:top w:val="single" w:color="000000" w:sz="4" w:space="0"/>
              <w:left w:val="single" w:color="000000" w:sz="4" w:space="0"/>
              <w:bottom w:val="single" w:color="000000" w:sz="4" w:space="0"/>
              <w:right w:val="single" w:color="000000" w:sz="4" w:space="0"/>
            </w:tcBorders>
            <w:noWrap/>
            <w:vAlign w:val="center"/>
          </w:tcPr>
          <w:p w14:paraId="0B7D8BDC">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rPr>
            </w:pPr>
            <w:r>
              <w:rPr>
                <w:rFonts w:hint="eastAsia" w:ascii="仿宋" w:hAnsi="仿宋" w:eastAsia="仿宋" w:cs="仿宋"/>
                <w:b w:val="0"/>
                <w:bCs w:val="0"/>
                <w:i w:val="0"/>
                <w:iCs w:val="0"/>
                <w:color w:val="000000"/>
                <w:kern w:val="0"/>
                <w:sz w:val="24"/>
                <w:szCs w:val="24"/>
                <w:u w:val="none"/>
                <w:lang w:val="en-US" w:eastAsia="zh-CN" w:bidi="ar"/>
              </w:rPr>
              <w:t>型号</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359EBE0">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rPr>
            </w:pPr>
            <w:r>
              <w:rPr>
                <w:rFonts w:hint="eastAsia" w:ascii="仿宋" w:hAnsi="仿宋" w:eastAsia="仿宋" w:cs="仿宋"/>
                <w:b w:val="0"/>
                <w:bCs w:val="0"/>
                <w:i w:val="0"/>
                <w:iCs w:val="0"/>
                <w:color w:val="000000"/>
                <w:kern w:val="0"/>
                <w:sz w:val="24"/>
                <w:szCs w:val="24"/>
                <w:u w:val="none"/>
                <w:lang w:val="en-US" w:eastAsia="zh-CN" w:bidi="ar"/>
              </w:rPr>
              <w:t>项目信息</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6A06C44F">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配件号</w:t>
            </w:r>
          </w:p>
        </w:tc>
        <w:tc>
          <w:tcPr>
            <w:tcW w:w="1295" w:type="dxa"/>
            <w:tcBorders>
              <w:top w:val="single" w:color="000000" w:sz="4" w:space="0"/>
              <w:left w:val="single" w:color="000000" w:sz="4" w:space="0"/>
              <w:bottom w:val="single" w:color="000000" w:sz="4" w:space="0"/>
              <w:right w:val="single" w:color="000000" w:sz="4" w:space="0"/>
            </w:tcBorders>
            <w:noWrap/>
            <w:vAlign w:val="center"/>
          </w:tcPr>
          <w:p w14:paraId="09B549EA">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834" w:type="dxa"/>
            <w:tcBorders>
              <w:top w:val="single" w:color="000000" w:sz="4" w:space="0"/>
              <w:left w:val="single" w:color="000000" w:sz="4" w:space="0"/>
              <w:bottom w:val="single" w:color="000000" w:sz="4" w:space="0"/>
              <w:right w:val="single" w:color="000000" w:sz="4" w:space="0"/>
            </w:tcBorders>
            <w:noWrap/>
            <w:vAlign w:val="center"/>
          </w:tcPr>
          <w:p w14:paraId="21AFB919">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数量</w:t>
            </w:r>
          </w:p>
        </w:tc>
        <w:tc>
          <w:tcPr>
            <w:tcW w:w="1223" w:type="dxa"/>
            <w:tcBorders>
              <w:top w:val="single" w:color="000000" w:sz="4" w:space="0"/>
              <w:left w:val="single" w:color="000000" w:sz="4" w:space="0"/>
              <w:bottom w:val="single" w:color="000000" w:sz="4" w:space="0"/>
              <w:right w:val="single" w:color="000000" w:sz="4" w:space="0"/>
            </w:tcBorders>
            <w:noWrap/>
            <w:vAlign w:val="center"/>
          </w:tcPr>
          <w:p w14:paraId="70A9E0E9">
            <w:pPr>
              <w:keepNext w:val="0"/>
              <w:keepLines w:val="0"/>
              <w:widowControl/>
              <w:suppressLineNumbers w:val="0"/>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单价（元）</w:t>
            </w:r>
          </w:p>
        </w:tc>
        <w:tc>
          <w:tcPr>
            <w:tcW w:w="1335" w:type="dxa"/>
            <w:tcBorders>
              <w:top w:val="single" w:color="000000" w:sz="4" w:space="0"/>
              <w:left w:val="single" w:color="000000" w:sz="4" w:space="0"/>
              <w:bottom w:val="single" w:color="000000" w:sz="4" w:space="0"/>
              <w:right w:val="single" w:color="000000" w:sz="4" w:space="0"/>
            </w:tcBorders>
            <w:noWrap/>
            <w:vAlign w:val="center"/>
          </w:tcPr>
          <w:p w14:paraId="509F1D11">
            <w:pPr>
              <w:keepNext w:val="0"/>
              <w:keepLines w:val="0"/>
              <w:widowControl/>
              <w:suppressLineNumbers w:val="0"/>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金额（元）</w:t>
            </w:r>
          </w:p>
        </w:tc>
      </w:tr>
      <w:tr w14:paraId="22871409">
        <w:tblPrEx>
          <w:tblCellMar>
            <w:top w:w="0" w:type="dxa"/>
            <w:left w:w="108" w:type="dxa"/>
            <w:bottom w:w="0" w:type="dxa"/>
            <w:right w:w="108" w:type="dxa"/>
          </w:tblCellMar>
        </w:tblPrEx>
        <w:trPr>
          <w:trHeight w:val="532" w:hRule="atLeast"/>
          <w:jc w:val="center"/>
        </w:trPr>
        <w:tc>
          <w:tcPr>
            <w:tcW w:w="1440" w:type="dxa"/>
            <w:tcBorders>
              <w:top w:val="single" w:color="000000" w:sz="4" w:space="0"/>
              <w:left w:val="single" w:color="000000" w:sz="4" w:space="0"/>
              <w:bottom w:val="single" w:color="000000" w:sz="4" w:space="0"/>
              <w:right w:val="single" w:color="000000" w:sz="4" w:space="0"/>
            </w:tcBorders>
            <w:noWrap/>
            <w:vAlign w:val="center"/>
          </w:tcPr>
          <w:p w14:paraId="62A2D5DF">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eastAsia="zh-CN"/>
              </w:rPr>
            </w:pPr>
          </w:p>
        </w:tc>
        <w:tc>
          <w:tcPr>
            <w:tcW w:w="1230" w:type="dxa"/>
            <w:tcBorders>
              <w:top w:val="single" w:color="000000" w:sz="4" w:space="0"/>
              <w:left w:val="single" w:color="000000" w:sz="4" w:space="0"/>
              <w:bottom w:val="single" w:color="000000" w:sz="4" w:space="0"/>
              <w:right w:val="single" w:color="000000" w:sz="4" w:space="0"/>
            </w:tcBorders>
            <w:noWrap w:val="0"/>
            <w:vAlign w:val="center"/>
          </w:tcPr>
          <w:p w14:paraId="31AB2BF2">
            <w:pPr>
              <w:keepNext w:val="0"/>
              <w:keepLines w:val="0"/>
              <w:widowControl/>
              <w:suppressLineNumbers w:val="0"/>
              <w:jc w:val="center"/>
              <w:textAlignment w:val="center"/>
              <w:rPr>
                <w:rFonts w:hint="eastAsia" w:ascii="仿宋" w:hAnsi="仿宋" w:eastAsia="仿宋" w:cs="仿宋"/>
                <w:b w:val="0"/>
                <w:bCs w:val="0"/>
                <w:i w:val="0"/>
                <w:iCs w:val="0"/>
                <w:color w:val="auto"/>
                <w:sz w:val="24"/>
                <w:szCs w:val="24"/>
                <w:highlight w:val="none"/>
                <w:u w:val="none"/>
                <w:lang w:eastAsia="zh-CN"/>
              </w:rPr>
            </w:pPr>
          </w:p>
        </w:tc>
        <w:tc>
          <w:tcPr>
            <w:tcW w:w="2362" w:type="dxa"/>
            <w:tcBorders>
              <w:top w:val="single" w:color="000000" w:sz="4" w:space="0"/>
              <w:left w:val="single" w:color="000000" w:sz="4" w:space="0"/>
              <w:bottom w:val="single" w:color="000000" w:sz="4" w:space="0"/>
              <w:right w:val="single" w:color="000000" w:sz="4" w:space="0"/>
            </w:tcBorders>
            <w:noWrap w:val="0"/>
            <w:vAlign w:val="center"/>
          </w:tcPr>
          <w:p w14:paraId="739FB135">
            <w:pPr>
              <w:keepNext w:val="0"/>
              <w:keepLines w:val="0"/>
              <w:widowControl/>
              <w:suppressLineNumbers w:val="0"/>
              <w:jc w:val="center"/>
              <w:textAlignment w:val="center"/>
              <w:rPr>
                <w:rFonts w:hint="default" w:ascii="仿宋" w:hAnsi="仿宋" w:eastAsia="仿宋" w:cs="仿宋"/>
                <w:b w:val="0"/>
                <w:bCs w:val="0"/>
                <w:i w:val="0"/>
                <w:iCs w:val="0"/>
                <w:color w:val="auto"/>
                <w:sz w:val="24"/>
                <w:szCs w:val="24"/>
                <w:highlight w:val="none"/>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0"/>
            <w:vAlign w:val="center"/>
          </w:tcPr>
          <w:p w14:paraId="24649C8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p>
        </w:tc>
        <w:tc>
          <w:tcPr>
            <w:tcW w:w="834" w:type="dxa"/>
            <w:tcBorders>
              <w:top w:val="single" w:color="000000" w:sz="4" w:space="0"/>
              <w:left w:val="single" w:color="000000" w:sz="4" w:space="0"/>
              <w:bottom w:val="single" w:color="000000" w:sz="4" w:space="0"/>
              <w:right w:val="single" w:color="000000" w:sz="4" w:space="0"/>
            </w:tcBorders>
            <w:noWrap w:val="0"/>
            <w:vAlign w:val="center"/>
          </w:tcPr>
          <w:p w14:paraId="7B8BE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p>
        </w:tc>
        <w:tc>
          <w:tcPr>
            <w:tcW w:w="1223" w:type="dxa"/>
            <w:tcBorders>
              <w:top w:val="single" w:color="000000" w:sz="4" w:space="0"/>
              <w:left w:val="single" w:color="000000" w:sz="4" w:space="0"/>
              <w:bottom w:val="single" w:color="000000" w:sz="4" w:space="0"/>
              <w:right w:val="single" w:color="000000" w:sz="4" w:space="0"/>
            </w:tcBorders>
            <w:noWrap w:val="0"/>
            <w:vAlign w:val="center"/>
          </w:tcPr>
          <w:p w14:paraId="098C94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b w:val="0"/>
                <w:bCs w:val="0"/>
                <w:i w:val="0"/>
                <w:iCs w:val="0"/>
                <w:color w:val="auto"/>
                <w:kern w:val="0"/>
                <w:sz w:val="24"/>
                <w:szCs w:val="24"/>
                <w:highlight w:val="none"/>
                <w:u w:val="none"/>
                <w:lang w:val="en-US" w:eastAsia="zh-CN"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7823ED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b w:val="0"/>
                <w:bCs w:val="0"/>
                <w:i w:val="0"/>
                <w:iCs w:val="0"/>
                <w:color w:val="auto"/>
                <w:kern w:val="0"/>
                <w:sz w:val="24"/>
                <w:szCs w:val="24"/>
                <w:highlight w:val="none"/>
                <w:u w:val="none"/>
                <w:lang w:val="en-US" w:eastAsia="zh-CN" w:bidi="ar"/>
              </w:rPr>
            </w:pPr>
          </w:p>
        </w:tc>
      </w:tr>
    </w:tbl>
    <w:p w14:paraId="791D7703">
      <w:pPr>
        <w:pStyle w:val="10"/>
        <w:rPr>
          <w:rFonts w:hint="eastAsia" w:ascii="仿宋" w:hAnsi="仿宋" w:eastAsia="仿宋" w:cs="仿宋"/>
          <w:color w:val="auto"/>
        </w:rPr>
      </w:pPr>
    </w:p>
    <w:p w14:paraId="74940A5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F5F728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5375F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项目全部完成并经采购人最终验收合格后，服务方须向采购人提交经双方签字盖章确认的《实际维修清单》（含所有已完成项目、配件型号、数量、单价、总价）及等额、合法、有效的增值税专用发票，采购人自收到准确清单和发票且核对无误后，按实际维修项目结算，于次二月完成货款支付，若服务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服务方需提供一年质保，其履约保证金（合同价的5%）到时自动转为质保金，质保期从验收合格之日起计算，质保金于质保期满且无未决质量争议后无息退还。</w:t>
      </w:r>
    </w:p>
    <w:p w14:paraId="7D0274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719192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706D4B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8F5B3D5">
      <w:pPr>
        <w:snapToGrid w:val="0"/>
        <w:ind w:firstLine="480" w:firstLineChars="200"/>
        <w:jc w:val="right"/>
        <w:rPr>
          <w:rFonts w:hint="eastAsia" w:ascii="仿宋" w:hAnsi="仿宋" w:eastAsia="仿宋" w:cs="仿宋"/>
          <w:color w:val="auto"/>
          <w:sz w:val="24"/>
          <w:szCs w:val="24"/>
        </w:rPr>
      </w:pPr>
    </w:p>
    <w:p w14:paraId="1D6DE1CE">
      <w:pPr>
        <w:snapToGrid w:val="0"/>
        <w:ind w:firstLine="480" w:firstLineChars="200"/>
        <w:jc w:val="right"/>
        <w:rPr>
          <w:rFonts w:hint="eastAsia" w:ascii="仿宋" w:hAnsi="仿宋" w:eastAsia="仿宋" w:cs="仿宋"/>
          <w:color w:val="auto"/>
          <w:sz w:val="24"/>
          <w:szCs w:val="24"/>
        </w:rPr>
      </w:pPr>
    </w:p>
    <w:p w14:paraId="7AB185B8">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7CF05A66">
      <w:pPr>
        <w:wordWrap w:val="0"/>
        <w:snapToGrid w:val="0"/>
        <w:ind w:firstLine="480" w:firstLineChars="200"/>
        <w:jc w:val="right"/>
        <w:rPr>
          <w:rFonts w:hint="eastAsia" w:ascii="仿宋" w:hAnsi="仿宋" w:eastAsia="仿宋" w:cs="仿宋"/>
          <w:color w:val="auto"/>
          <w:sz w:val="24"/>
          <w:szCs w:val="24"/>
          <w:lang w:val="en-US" w:eastAsia="zh-CN"/>
        </w:rPr>
        <w:sectPr>
          <w:pgSz w:w="11906" w:h="16838"/>
          <w:pgMar w:top="1701" w:right="1417" w:bottom="1701"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20F1898A">
      <w:pPr>
        <w:spacing w:line="480" w:lineRule="auto"/>
        <w:jc w:val="left"/>
        <w:outlineLvl w:val="0"/>
        <w:rPr>
          <w:rFonts w:hint="eastAsia" w:ascii="仿宋" w:hAnsi="仿宋" w:eastAsia="仿宋" w:cs="仿宋"/>
          <w:b/>
          <w:spacing w:val="-2"/>
          <w:sz w:val="30"/>
        </w:rPr>
      </w:pPr>
      <w:bookmarkStart w:id="21" w:name="_Toc14057"/>
      <w:r>
        <w:rPr>
          <w:rStyle w:val="21"/>
          <w:rFonts w:hint="eastAsia" w:ascii="仿宋" w:hAnsi="仿宋" w:eastAsia="仿宋" w:cs="仿宋"/>
          <w:sz w:val="30"/>
        </w:rPr>
        <w:t>附件</w:t>
      </w:r>
      <w:bookmarkEnd w:id="19"/>
      <w:bookmarkEnd w:id="20"/>
      <w:r>
        <w:rPr>
          <w:rStyle w:val="21"/>
          <w:rFonts w:hint="eastAsia" w:ascii="仿宋" w:hAnsi="仿宋" w:eastAsia="仿宋" w:cs="仿宋"/>
          <w:sz w:val="30"/>
        </w:rPr>
        <w:t>三：</w:t>
      </w:r>
      <w:bookmarkEnd w:id="21"/>
    </w:p>
    <w:p w14:paraId="15204FE8">
      <w:pPr>
        <w:snapToGrid w:val="0"/>
        <w:ind w:firstLine="1926" w:firstLineChars="600"/>
        <w:jc w:val="left"/>
        <w:rPr>
          <w:rFonts w:hint="eastAsia" w:ascii="仿宋" w:hAnsi="仿宋" w:eastAsia="仿宋" w:cs="仿宋"/>
          <w:b/>
          <w:spacing w:val="40"/>
          <w:sz w:val="24"/>
          <w:szCs w:val="24"/>
        </w:rPr>
      </w:pPr>
    </w:p>
    <w:p w14:paraId="7BE902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8123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971B0CA">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科尼变频器整流单元维修项目</w:t>
      </w:r>
      <w:r>
        <w:rPr>
          <w:rFonts w:hint="eastAsia" w:ascii="仿宋" w:hAnsi="仿宋" w:eastAsia="仿宋" w:cs="仿宋"/>
          <w:sz w:val="28"/>
          <w:szCs w:val="28"/>
        </w:rPr>
        <w:t>询价采购，并作如下承诺：</w:t>
      </w:r>
    </w:p>
    <w:p w14:paraId="15654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495C0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DBA28D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7B084CC6">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A206B24">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674FC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3C4430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145A857D">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p>
    <w:p w14:paraId="3F739F22">
      <w:pPr>
        <w:keepNext w:val="0"/>
        <w:keepLines w:val="0"/>
        <w:pageBreakBefore w:val="0"/>
        <w:widowControl w:val="0"/>
        <w:kinsoku/>
        <w:wordWrap/>
        <w:overflowPunct/>
        <w:topLinePunct w:val="0"/>
        <w:autoSpaceDE/>
        <w:autoSpaceDN/>
        <w:bidi w:val="0"/>
        <w:adjustRightInd/>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1DF6E2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二○二</w:t>
      </w:r>
      <w:r>
        <w:rPr>
          <w:rFonts w:hint="eastAsia" w:ascii="仿宋" w:hAnsi="仿宋" w:eastAsia="仿宋" w:cs="仿宋"/>
          <w:sz w:val="28"/>
          <w:szCs w:val="28"/>
          <w:lang w:val="en-US" w:eastAsia="zh-CN"/>
        </w:rPr>
        <w:t>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7D904304">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56C0FBE4">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DDD0A">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963489C">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C79575F"/>
    <w:multiLevelType w:val="singleLevel"/>
    <w:tmpl w:val="8C79575F"/>
    <w:lvl w:ilvl="0" w:tentative="0">
      <w:start w:val="12"/>
      <w:numFmt w:val="chineseCounting"/>
      <w:suff w:val="space"/>
      <w:lvlText w:val="第%1条"/>
      <w:lvlJc w:val="left"/>
      <w:rPr>
        <w:rFonts w:hint="eastAsia"/>
      </w:rPr>
    </w:lvl>
  </w:abstractNum>
  <w:abstractNum w:abstractNumId="2">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3">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5AF6242"/>
    <w:multiLevelType w:val="singleLevel"/>
    <w:tmpl w:val="05AF6242"/>
    <w:lvl w:ilvl="0" w:tentative="0">
      <w:start w:val="5"/>
      <w:numFmt w:val="chineseCounting"/>
      <w:suff w:val="space"/>
      <w:lvlText w:val="第%1条"/>
      <w:lvlJc w:val="left"/>
      <w:rPr>
        <w:rFonts w:hint="eastAsia"/>
      </w:rPr>
    </w:lvl>
  </w:abstractNum>
  <w:abstractNum w:abstractNumId="5">
    <w:nsid w:val="4CC8527C"/>
    <w:multiLevelType w:val="singleLevel"/>
    <w:tmpl w:val="4CC8527C"/>
    <w:lvl w:ilvl="0" w:tentative="0">
      <w:start w:val="6"/>
      <w:numFmt w:val="chineseCounting"/>
      <w:suff w:val="nothing"/>
      <w:lvlText w:val="%1、"/>
      <w:lvlJc w:val="left"/>
      <w:rPr>
        <w:rFonts w:hint="eastAsia"/>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wZDFhNTA3NTBkYjYwNzBmOWEzNGQxZTA1ZTZlYTEifQ=="/>
    <w:docVar w:name="KSO_WPS_MARK_KEY" w:val="54ff61b0-739e-42aa-8a2e-a4bc9060d795"/>
  </w:docVars>
  <w:rsids>
    <w:rsidRoot w:val="1297576D"/>
    <w:rsid w:val="0029396E"/>
    <w:rsid w:val="003A657B"/>
    <w:rsid w:val="00517D5D"/>
    <w:rsid w:val="005926A3"/>
    <w:rsid w:val="008746A5"/>
    <w:rsid w:val="00B574EC"/>
    <w:rsid w:val="01D22213"/>
    <w:rsid w:val="02834D04"/>
    <w:rsid w:val="02EA5CD1"/>
    <w:rsid w:val="031428FF"/>
    <w:rsid w:val="038D5656"/>
    <w:rsid w:val="03F95A31"/>
    <w:rsid w:val="04605697"/>
    <w:rsid w:val="04FD1ABF"/>
    <w:rsid w:val="056A79D6"/>
    <w:rsid w:val="05D22118"/>
    <w:rsid w:val="05D355DF"/>
    <w:rsid w:val="06057AB3"/>
    <w:rsid w:val="062B00FD"/>
    <w:rsid w:val="067A3460"/>
    <w:rsid w:val="076328DA"/>
    <w:rsid w:val="07A76692"/>
    <w:rsid w:val="08186607"/>
    <w:rsid w:val="083A3947"/>
    <w:rsid w:val="08F93082"/>
    <w:rsid w:val="097479E0"/>
    <w:rsid w:val="0A0C6ADD"/>
    <w:rsid w:val="0A32752C"/>
    <w:rsid w:val="0A9D29B8"/>
    <w:rsid w:val="0B2C6C02"/>
    <w:rsid w:val="0B8E6D39"/>
    <w:rsid w:val="0BC12699"/>
    <w:rsid w:val="0BCC31F9"/>
    <w:rsid w:val="0C5A16A4"/>
    <w:rsid w:val="0DC35837"/>
    <w:rsid w:val="0DE61498"/>
    <w:rsid w:val="110C39D4"/>
    <w:rsid w:val="1297576D"/>
    <w:rsid w:val="12BF4C87"/>
    <w:rsid w:val="12E70A09"/>
    <w:rsid w:val="1325794A"/>
    <w:rsid w:val="15061C4B"/>
    <w:rsid w:val="15341747"/>
    <w:rsid w:val="164F6705"/>
    <w:rsid w:val="16646293"/>
    <w:rsid w:val="16A83419"/>
    <w:rsid w:val="16FE5921"/>
    <w:rsid w:val="17B042A1"/>
    <w:rsid w:val="18987177"/>
    <w:rsid w:val="1906629D"/>
    <w:rsid w:val="190D0CE8"/>
    <w:rsid w:val="1A2B7D96"/>
    <w:rsid w:val="1A62541A"/>
    <w:rsid w:val="1BD33B78"/>
    <w:rsid w:val="1BE0140E"/>
    <w:rsid w:val="1BEC2FB3"/>
    <w:rsid w:val="1CE262BC"/>
    <w:rsid w:val="1D6D770B"/>
    <w:rsid w:val="1D94296D"/>
    <w:rsid w:val="1DF976C9"/>
    <w:rsid w:val="1E191157"/>
    <w:rsid w:val="1E1A21EF"/>
    <w:rsid w:val="203B090D"/>
    <w:rsid w:val="21135480"/>
    <w:rsid w:val="211D7593"/>
    <w:rsid w:val="212C3971"/>
    <w:rsid w:val="214D7086"/>
    <w:rsid w:val="21BA7E4E"/>
    <w:rsid w:val="22DF5956"/>
    <w:rsid w:val="22ED7F5E"/>
    <w:rsid w:val="23D12305"/>
    <w:rsid w:val="24130D0C"/>
    <w:rsid w:val="24FB5C8B"/>
    <w:rsid w:val="259E2C64"/>
    <w:rsid w:val="26F76768"/>
    <w:rsid w:val="27AC61A6"/>
    <w:rsid w:val="27FE02E6"/>
    <w:rsid w:val="28901CE5"/>
    <w:rsid w:val="28C57566"/>
    <w:rsid w:val="29084622"/>
    <w:rsid w:val="29F704EF"/>
    <w:rsid w:val="2A0049E3"/>
    <w:rsid w:val="2AC220DE"/>
    <w:rsid w:val="2ADB5E21"/>
    <w:rsid w:val="2ADF08BA"/>
    <w:rsid w:val="2B603075"/>
    <w:rsid w:val="2B977CB9"/>
    <w:rsid w:val="2C305EB2"/>
    <w:rsid w:val="2C4666C4"/>
    <w:rsid w:val="2C980D1B"/>
    <w:rsid w:val="2CD9238D"/>
    <w:rsid w:val="2D023CA7"/>
    <w:rsid w:val="2E003054"/>
    <w:rsid w:val="2E255A7A"/>
    <w:rsid w:val="2E280FD5"/>
    <w:rsid w:val="2EB2531B"/>
    <w:rsid w:val="2F3D045F"/>
    <w:rsid w:val="2F6F3EAC"/>
    <w:rsid w:val="2F7D3F84"/>
    <w:rsid w:val="2F844FB7"/>
    <w:rsid w:val="30256074"/>
    <w:rsid w:val="302C4175"/>
    <w:rsid w:val="30890978"/>
    <w:rsid w:val="30A52DD9"/>
    <w:rsid w:val="31713FF6"/>
    <w:rsid w:val="32B04D2F"/>
    <w:rsid w:val="33A35EAC"/>
    <w:rsid w:val="3464504B"/>
    <w:rsid w:val="34E00D83"/>
    <w:rsid w:val="34E40873"/>
    <w:rsid w:val="355F7D2E"/>
    <w:rsid w:val="35E53A4E"/>
    <w:rsid w:val="36216F0D"/>
    <w:rsid w:val="36316A75"/>
    <w:rsid w:val="3667119D"/>
    <w:rsid w:val="36ED02B2"/>
    <w:rsid w:val="374D3465"/>
    <w:rsid w:val="37DB73A7"/>
    <w:rsid w:val="389D7311"/>
    <w:rsid w:val="398E418A"/>
    <w:rsid w:val="3996009B"/>
    <w:rsid w:val="3997709B"/>
    <w:rsid w:val="39A55AE7"/>
    <w:rsid w:val="3A351BE0"/>
    <w:rsid w:val="3B0953A4"/>
    <w:rsid w:val="3C302F1C"/>
    <w:rsid w:val="3C8719BD"/>
    <w:rsid w:val="3C9A29B9"/>
    <w:rsid w:val="3CE46170"/>
    <w:rsid w:val="3D7933CA"/>
    <w:rsid w:val="3DAC3CC7"/>
    <w:rsid w:val="3E16524F"/>
    <w:rsid w:val="3E490C93"/>
    <w:rsid w:val="3EA30F9B"/>
    <w:rsid w:val="3F2D02B4"/>
    <w:rsid w:val="3F7C50B1"/>
    <w:rsid w:val="3F996DE7"/>
    <w:rsid w:val="3FAE19C2"/>
    <w:rsid w:val="406B2371"/>
    <w:rsid w:val="407E15A7"/>
    <w:rsid w:val="40AA3B81"/>
    <w:rsid w:val="411C5733"/>
    <w:rsid w:val="417112FA"/>
    <w:rsid w:val="42D57A4D"/>
    <w:rsid w:val="436A096E"/>
    <w:rsid w:val="43A970E7"/>
    <w:rsid w:val="43BA0460"/>
    <w:rsid w:val="44322CE6"/>
    <w:rsid w:val="44544A76"/>
    <w:rsid w:val="44767BDF"/>
    <w:rsid w:val="449544C5"/>
    <w:rsid w:val="44A55070"/>
    <w:rsid w:val="45530393"/>
    <w:rsid w:val="469F7AF8"/>
    <w:rsid w:val="47384717"/>
    <w:rsid w:val="475812CD"/>
    <w:rsid w:val="475D1115"/>
    <w:rsid w:val="478F3581"/>
    <w:rsid w:val="47B96D86"/>
    <w:rsid w:val="47D615F1"/>
    <w:rsid w:val="47D93555"/>
    <w:rsid w:val="48034DA7"/>
    <w:rsid w:val="486F4BB5"/>
    <w:rsid w:val="48A60514"/>
    <w:rsid w:val="48E14418"/>
    <w:rsid w:val="491635D4"/>
    <w:rsid w:val="49E7480F"/>
    <w:rsid w:val="4AE97537"/>
    <w:rsid w:val="4AF173EE"/>
    <w:rsid w:val="4B0D618C"/>
    <w:rsid w:val="4C2F1B9C"/>
    <w:rsid w:val="4C870D35"/>
    <w:rsid w:val="4D2832EB"/>
    <w:rsid w:val="4DB81983"/>
    <w:rsid w:val="4DF66F25"/>
    <w:rsid w:val="4E376DB9"/>
    <w:rsid w:val="4E716394"/>
    <w:rsid w:val="4ECC39F8"/>
    <w:rsid w:val="4F0A3ECF"/>
    <w:rsid w:val="4F595384"/>
    <w:rsid w:val="4F72433C"/>
    <w:rsid w:val="4F7F3CCA"/>
    <w:rsid w:val="4FE50BFA"/>
    <w:rsid w:val="502844C8"/>
    <w:rsid w:val="51131CCB"/>
    <w:rsid w:val="51D845E4"/>
    <w:rsid w:val="52341DDD"/>
    <w:rsid w:val="531111FC"/>
    <w:rsid w:val="533444FB"/>
    <w:rsid w:val="55C54FE9"/>
    <w:rsid w:val="55E07717"/>
    <w:rsid w:val="56397366"/>
    <w:rsid w:val="57105FDC"/>
    <w:rsid w:val="58080247"/>
    <w:rsid w:val="5950112B"/>
    <w:rsid w:val="59C3293C"/>
    <w:rsid w:val="5A1C766A"/>
    <w:rsid w:val="5B3710B2"/>
    <w:rsid w:val="5CF528AB"/>
    <w:rsid w:val="5D132301"/>
    <w:rsid w:val="5E970206"/>
    <w:rsid w:val="5ED1360A"/>
    <w:rsid w:val="5F1E1E73"/>
    <w:rsid w:val="612A3DEE"/>
    <w:rsid w:val="614D7B82"/>
    <w:rsid w:val="62B67083"/>
    <w:rsid w:val="64787E17"/>
    <w:rsid w:val="649C599A"/>
    <w:rsid w:val="66B027B6"/>
    <w:rsid w:val="671A2875"/>
    <w:rsid w:val="67966EFB"/>
    <w:rsid w:val="67B628F5"/>
    <w:rsid w:val="682119CD"/>
    <w:rsid w:val="69A94E0C"/>
    <w:rsid w:val="6B656B47"/>
    <w:rsid w:val="6B7E1643"/>
    <w:rsid w:val="6C714475"/>
    <w:rsid w:val="6CDB032D"/>
    <w:rsid w:val="6DB2110D"/>
    <w:rsid w:val="6DBD736C"/>
    <w:rsid w:val="6DF45A5A"/>
    <w:rsid w:val="6E5526FF"/>
    <w:rsid w:val="6F2B1820"/>
    <w:rsid w:val="6F412F7A"/>
    <w:rsid w:val="707E74C2"/>
    <w:rsid w:val="70CC0A36"/>
    <w:rsid w:val="710D0440"/>
    <w:rsid w:val="71C5585F"/>
    <w:rsid w:val="720E79AF"/>
    <w:rsid w:val="73A1381E"/>
    <w:rsid w:val="7459468D"/>
    <w:rsid w:val="749131D7"/>
    <w:rsid w:val="756F240E"/>
    <w:rsid w:val="759D3BC6"/>
    <w:rsid w:val="779817DA"/>
    <w:rsid w:val="77D476E8"/>
    <w:rsid w:val="782A7918"/>
    <w:rsid w:val="79715756"/>
    <w:rsid w:val="7A500C84"/>
    <w:rsid w:val="7A7B08FF"/>
    <w:rsid w:val="7AE21E9E"/>
    <w:rsid w:val="7B027F4F"/>
    <w:rsid w:val="7B09318D"/>
    <w:rsid w:val="7B6004E6"/>
    <w:rsid w:val="7BE14791"/>
    <w:rsid w:val="7C4C470C"/>
    <w:rsid w:val="7C920257"/>
    <w:rsid w:val="7CD03426"/>
    <w:rsid w:val="7DDA7768"/>
    <w:rsid w:val="7DFA5FDE"/>
    <w:rsid w:val="7E0B3994"/>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6"/>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line="480" w:lineRule="auto"/>
      <w:ind w:firstLine="600"/>
    </w:pPr>
    <w:rPr>
      <w:sz w:val="28"/>
    </w:rPr>
  </w:style>
  <w:style w:type="paragraph" w:styleId="5">
    <w:name w:val="annotation text"/>
    <w:basedOn w:val="1"/>
    <w:qFormat/>
    <w:uiPriority w:val="0"/>
    <w:pPr>
      <w:jc w:val="left"/>
    </w:pPr>
  </w:style>
  <w:style w:type="paragraph" w:styleId="6">
    <w:name w:val="Body Text"/>
    <w:basedOn w:val="1"/>
    <w:next w:val="1"/>
    <w:qFormat/>
    <w:uiPriority w:val="1"/>
    <w:pPr>
      <w:spacing w:after="120" w:afterLines="0"/>
    </w:pPr>
  </w:style>
  <w:style w:type="paragraph" w:styleId="7">
    <w:name w:val="Balloon Text"/>
    <w:basedOn w:val="1"/>
    <w:link w:val="25"/>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jc w:val="left"/>
    </w:pPr>
    <w:rPr>
      <w:b/>
      <w:caps/>
    </w:rPr>
  </w:style>
  <w:style w:type="paragraph" w:styleId="11">
    <w:name w:val="Title"/>
    <w:basedOn w:val="1"/>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character" w:styleId="19">
    <w:name w:val="annotation reference"/>
    <w:basedOn w:val="15"/>
    <w:qFormat/>
    <w:uiPriority w:val="0"/>
    <w:rPr>
      <w:sz w:val="21"/>
      <w:szCs w:val="21"/>
    </w:rPr>
  </w:style>
  <w:style w:type="paragraph" w:customStyle="1" w:styleId="20">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21">
    <w:name w:val="标题 1 Char Char"/>
    <w:qFormat/>
    <w:uiPriority w:val="0"/>
    <w:rPr>
      <w:rFonts w:eastAsia="宋体"/>
      <w:b/>
      <w:spacing w:val="-2"/>
      <w:sz w:val="24"/>
      <w:lang w:val="en-US" w:eastAsia="zh-CN"/>
    </w:rPr>
  </w:style>
  <w:style w:type="paragraph" w:customStyle="1" w:styleId="22">
    <w:name w:val="一、标题"/>
    <w:basedOn w:val="1"/>
    <w:qFormat/>
    <w:uiPriority w:val="0"/>
    <w:rPr>
      <w:b/>
      <w:sz w:val="28"/>
    </w:rPr>
  </w:style>
  <w:style w:type="paragraph" w:styleId="23">
    <w:name w:val="List Paragraph"/>
    <w:basedOn w:val="1"/>
    <w:qFormat/>
    <w:uiPriority w:val="34"/>
    <w:pPr>
      <w:ind w:firstLine="420" w:firstLineChars="200"/>
    </w:pPr>
  </w:style>
  <w:style w:type="character" w:customStyle="1" w:styleId="24">
    <w:name w:val="页眉 Char"/>
    <w:basedOn w:val="15"/>
    <w:link w:val="9"/>
    <w:qFormat/>
    <w:uiPriority w:val="0"/>
    <w:rPr>
      <w:kern w:val="2"/>
      <w:sz w:val="18"/>
      <w:szCs w:val="18"/>
    </w:rPr>
  </w:style>
  <w:style w:type="character" w:customStyle="1" w:styleId="25">
    <w:name w:val="批注框文本 Char"/>
    <w:basedOn w:val="15"/>
    <w:link w:val="7"/>
    <w:qFormat/>
    <w:uiPriority w:val="0"/>
    <w:rPr>
      <w:kern w:val="2"/>
      <w:sz w:val="18"/>
      <w:szCs w:val="18"/>
    </w:rPr>
  </w:style>
  <w:style w:type="character" w:customStyle="1" w:styleId="26">
    <w:name w:val="font31"/>
    <w:basedOn w:val="15"/>
    <w:qFormat/>
    <w:uiPriority w:val="0"/>
    <w:rPr>
      <w:rFonts w:hint="eastAsia" w:ascii="宋体" w:hAnsi="宋体" w:eastAsia="宋体" w:cs="宋体"/>
      <w:color w:val="000000"/>
      <w:sz w:val="22"/>
      <w:szCs w:val="22"/>
      <w:u w:val="none"/>
    </w:rPr>
  </w:style>
  <w:style w:type="character" w:customStyle="1" w:styleId="27">
    <w:name w:val="font51"/>
    <w:basedOn w:val="15"/>
    <w:qFormat/>
    <w:uiPriority w:val="0"/>
    <w:rPr>
      <w:rFonts w:hint="default" w:ascii="Times New Roman" w:hAnsi="Times New Roman" w:cs="Times New Roman"/>
      <w:color w:val="000000"/>
      <w:sz w:val="22"/>
      <w:szCs w:val="22"/>
      <w:u w:val="none"/>
    </w:rPr>
  </w:style>
  <w:style w:type="character" w:customStyle="1" w:styleId="28">
    <w:name w:val="font41"/>
    <w:basedOn w:val="15"/>
    <w:qFormat/>
    <w:uiPriority w:val="0"/>
    <w:rPr>
      <w:rFonts w:ascii="仿宋_GB2312" w:eastAsia="仿宋_GB2312" w:cs="仿宋_GB2312"/>
      <w:color w:val="000000"/>
      <w:sz w:val="22"/>
      <w:szCs w:val="22"/>
      <w:u w:val="none"/>
    </w:rPr>
  </w:style>
  <w:style w:type="character" w:customStyle="1" w:styleId="29">
    <w:name w:val="font21"/>
    <w:basedOn w:val="15"/>
    <w:qFormat/>
    <w:uiPriority w:val="0"/>
    <w:rPr>
      <w:rFonts w:hint="eastAsia" w:ascii="宋体" w:hAnsi="宋体" w:eastAsia="宋体" w:cs="宋体"/>
      <w:color w:val="000000"/>
      <w:sz w:val="22"/>
      <w:szCs w:val="22"/>
      <w:u w:val="none"/>
      <w:vertAlign w:val="superscript"/>
    </w:rPr>
  </w:style>
  <w:style w:type="character" w:customStyle="1" w:styleId="30">
    <w:name w:val="font01"/>
    <w:basedOn w:val="15"/>
    <w:qFormat/>
    <w:uiPriority w:val="0"/>
    <w:rPr>
      <w:rFonts w:hint="eastAsia" w:ascii="宋体" w:hAnsi="宋体" w:eastAsia="宋体" w:cs="宋体"/>
      <w:color w:val="000000"/>
      <w:sz w:val="22"/>
      <w:szCs w:val="22"/>
      <w:u w:val="none"/>
    </w:rPr>
  </w:style>
  <w:style w:type="character" w:customStyle="1" w:styleId="31">
    <w:name w:val="font11"/>
    <w:basedOn w:val="15"/>
    <w:qFormat/>
    <w:uiPriority w:val="0"/>
    <w:rPr>
      <w:rFonts w:hint="eastAsia" w:ascii="宋体" w:hAnsi="宋体" w:eastAsia="宋体" w:cs="宋体"/>
      <w:color w:val="000000"/>
      <w:sz w:val="24"/>
      <w:szCs w:val="24"/>
      <w:u w:val="none"/>
    </w:rPr>
  </w:style>
  <w:style w:type="paragraph" w:customStyle="1" w:styleId="3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3">
    <w:name w:val="font81"/>
    <w:basedOn w:val="15"/>
    <w:qFormat/>
    <w:uiPriority w:val="0"/>
    <w:rPr>
      <w:rFonts w:ascii="宋体" w:hAnsi="宋体" w:eastAsia="宋体" w:cs="宋体"/>
      <w:color w:val="000000"/>
      <w:sz w:val="20"/>
      <w:szCs w:val="20"/>
      <w:u w:val="none"/>
    </w:rPr>
  </w:style>
  <w:style w:type="character" w:customStyle="1" w:styleId="34">
    <w:name w:val="font71"/>
    <w:basedOn w:val="15"/>
    <w:qFormat/>
    <w:uiPriority w:val="0"/>
    <w:rPr>
      <w:rFonts w:hint="eastAsia" w:ascii="仿宋" w:hAnsi="仿宋" w:eastAsia="仿宋" w:cs="仿宋"/>
      <w:color w:val="000000"/>
      <w:sz w:val="22"/>
      <w:szCs w:val="22"/>
      <w:u w:val="none"/>
    </w:rPr>
  </w:style>
  <w:style w:type="paragraph" w:customStyle="1" w:styleId="35">
    <w:name w:val="样式1"/>
    <w:basedOn w:val="1"/>
    <w:qFormat/>
    <w:uiPriority w:val="0"/>
    <w:pPr>
      <w:spacing w:line="240" w:lineRule="exact"/>
    </w:pPr>
    <w:rPr>
      <w:rFonts w:ascii="宋体" w:hAnsi="宋体" w:eastAsia="宋体"/>
      <w:sz w:val="24"/>
      <w:szCs w:val="24"/>
    </w:rPr>
  </w:style>
  <w:style w:type="character" w:customStyle="1" w:styleId="36">
    <w:name w:val="标题 1 Char"/>
    <w:link w:val="4"/>
    <w:qFormat/>
    <w:uiPriority w:val="0"/>
    <w:rPr>
      <w:rFonts w:ascii="宋体" w:hAnsi="Arial" w:eastAsia="黑体"/>
      <w:b/>
      <w:color w:val="000000"/>
      <w:kern w:val="44"/>
      <w:sz w:val="36"/>
    </w:rPr>
  </w:style>
  <w:style w:type="paragraph" w:customStyle="1" w:styleId="37">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9088</Words>
  <Characters>9484</Characters>
  <Lines>53</Lines>
  <Paragraphs>15</Paragraphs>
  <TotalTime>0</TotalTime>
  <ScaleCrop>false</ScaleCrop>
  <LinksUpToDate>false</LinksUpToDate>
  <CharactersWithSpaces>10434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2026-04-10T03:39:00Z</cp:lastPrinted>
  <dcterms:modified xsi:type="dcterms:W3CDTF">2026-04-13T02:48:40Z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6DFEE3CFD91E4FDEB9BADC286A027FAB_13</vt:lpwstr>
  </property>
  <property fmtid="{D5CDD505-2E9C-101B-9397-08002B2CF9AE}" pid="4" name="KSOTemplateDocerSaveRecord">
    <vt:lpwstr>eyJoZGlkIjoiZDU5ZmYzODUyNjg1MTM3NmE2OTBjZTA2MmE1ZDJlMDUiLCJ1c2VySWQiOiI0MTkyNjk4ODkifQ==</vt:lpwstr>
  </property>
</Properties>
</file>