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rPr>
      </w:pPr>
    </w:p>
    <w:p w14:paraId="23668EBA">
      <w:pPr>
        <w:jc w:val="center"/>
        <w:rPr>
          <w:rFonts w:hint="eastAsia" w:ascii="仿宋" w:hAnsi="仿宋" w:eastAsia="仿宋" w:cs="仿宋"/>
          <w:sz w:val="72"/>
        </w:rPr>
      </w:pPr>
    </w:p>
    <w:p w14:paraId="34ECD07E">
      <w:pPr>
        <w:jc w:val="center"/>
        <w:outlineLvl w:val="0"/>
        <w:rPr>
          <w:rFonts w:hint="eastAsia" w:ascii="仿宋_GB2312" w:hAnsi="宋体" w:eastAsia="仿宋_GB2312"/>
          <w:b/>
          <w:sz w:val="52"/>
          <w:szCs w:val="52"/>
          <w:highlight w:val="none"/>
        </w:rPr>
      </w:pPr>
      <w:bookmarkStart w:id="0" w:name="_Toc13726"/>
      <w:r>
        <w:rPr>
          <w:rFonts w:hint="eastAsia" w:ascii="仿宋_GB2312" w:hAnsi="宋体" w:eastAsia="仿宋_GB2312"/>
          <w:b/>
          <w:sz w:val="52"/>
          <w:szCs w:val="52"/>
          <w:highlight w:val="none"/>
          <w:lang w:eastAsia="zh-CN"/>
        </w:rPr>
        <w:t>绍兴市再生能源发展有限公司</w:t>
      </w:r>
      <w:bookmarkEnd w:id="0"/>
    </w:p>
    <w:p w14:paraId="543ECF22">
      <w:pPr>
        <w:pStyle w:val="12"/>
        <w:rPr>
          <w:highlight w:val="none"/>
        </w:rPr>
      </w:pPr>
    </w:p>
    <w:p w14:paraId="54EFD54C">
      <w:pPr>
        <w:jc w:val="center"/>
        <w:rPr>
          <w:rFonts w:hint="default" w:ascii="仿宋_GB2312" w:hAnsi="宋体" w:eastAsia="仿宋_GB2312"/>
          <w:b/>
          <w:sz w:val="52"/>
          <w:szCs w:val="52"/>
          <w:highlight w:val="none"/>
          <w:lang w:val="en-US" w:eastAsia="zh-CN"/>
        </w:rPr>
      </w:pPr>
      <w:r>
        <w:rPr>
          <w:rFonts w:hint="default" w:ascii="仿宋_GB2312" w:hAnsi="宋体" w:eastAsia="仿宋_GB2312"/>
          <w:b/>
          <w:sz w:val="52"/>
          <w:szCs w:val="52"/>
          <w:highlight w:val="none"/>
          <w:lang w:val="en-US" w:eastAsia="zh-CN"/>
        </w:rPr>
        <w:t>紫外可见智能型多参数水质测定仪采购项目</w:t>
      </w:r>
    </w:p>
    <w:p w14:paraId="6F730390">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7C1F7162">
      <w:pPr>
        <w:jc w:val="center"/>
        <w:rPr>
          <w:rFonts w:hint="eastAsia" w:ascii="仿宋" w:hAnsi="仿宋" w:eastAsia="仿宋" w:cs="仿宋"/>
          <w:b/>
          <w:sz w:val="48"/>
          <w:szCs w:val="48"/>
          <w:highlight w:val="none"/>
        </w:rPr>
      </w:pPr>
    </w:p>
    <w:p w14:paraId="6778471B">
      <w:pPr>
        <w:spacing w:line="360" w:lineRule="auto"/>
        <w:rPr>
          <w:rFonts w:hint="eastAsia" w:ascii="仿宋" w:hAnsi="仿宋" w:eastAsia="仿宋" w:cs="仿宋"/>
          <w:sz w:val="40"/>
          <w:szCs w:val="48"/>
          <w:highlight w:val="none"/>
        </w:rPr>
      </w:pPr>
    </w:p>
    <w:p w14:paraId="45CFA879">
      <w:pPr>
        <w:spacing w:line="360" w:lineRule="auto"/>
        <w:rPr>
          <w:rFonts w:hint="eastAsia" w:ascii="仿宋" w:hAnsi="仿宋" w:eastAsia="仿宋" w:cs="仿宋"/>
          <w:sz w:val="40"/>
          <w:szCs w:val="48"/>
          <w:highlight w:val="none"/>
        </w:rPr>
      </w:pPr>
    </w:p>
    <w:p w14:paraId="4EE1A441">
      <w:pPr>
        <w:spacing w:line="360" w:lineRule="auto"/>
        <w:rPr>
          <w:rFonts w:hint="eastAsia" w:ascii="仿宋" w:hAnsi="仿宋" w:eastAsia="仿宋" w:cs="仿宋"/>
          <w:sz w:val="40"/>
          <w:szCs w:val="48"/>
          <w:highlight w:val="none"/>
        </w:rPr>
      </w:pPr>
    </w:p>
    <w:p w14:paraId="36405B2A">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SX-CG-CD-2603008 </w:t>
      </w:r>
    </w:p>
    <w:p w14:paraId="6D250556">
      <w:pPr>
        <w:spacing w:line="360" w:lineRule="auto"/>
        <w:ind w:firstLine="80" w:firstLineChars="25"/>
        <w:jc w:val="center"/>
        <w:rPr>
          <w:rFonts w:hint="eastAsia" w:ascii="仿宋" w:hAnsi="仿宋" w:eastAsia="仿宋" w:cs="仿宋"/>
          <w:sz w:val="32"/>
          <w:szCs w:val="32"/>
          <w:highlight w:val="none"/>
          <w:u w:val="single"/>
          <w:lang w:val="en-US" w:eastAsia="zh-CN"/>
        </w:rPr>
      </w:pPr>
      <w:bookmarkStart w:id="1" w:name="OLE_LINK52"/>
      <w:bookmarkStart w:id="2" w:name="OLE_LINK53"/>
      <w:r>
        <w:rPr>
          <w:rFonts w:hint="eastAsia" w:ascii="仿宋" w:hAnsi="仿宋" w:eastAsia="仿宋" w:cs="仿宋"/>
          <w:sz w:val="32"/>
          <w:szCs w:val="32"/>
          <w:highlight w:val="none"/>
        </w:rPr>
        <w:t>项目名称：</w:t>
      </w:r>
      <w:bookmarkEnd w:id="1"/>
      <w:bookmarkEnd w:id="2"/>
      <w:r>
        <w:rPr>
          <w:rFonts w:hint="eastAsia" w:ascii="仿宋" w:hAnsi="仿宋" w:eastAsia="仿宋" w:cs="仿宋"/>
          <w:sz w:val="32"/>
          <w:szCs w:val="32"/>
          <w:highlight w:val="none"/>
          <w:u w:val="single"/>
          <w:lang w:val="en-US" w:eastAsia="zh-CN"/>
        </w:rPr>
        <w:t xml:space="preserve"> 紫外可见智能型多参数水质测定仪采购项目</w:t>
      </w:r>
    </w:p>
    <w:p w14:paraId="6A82DF5E">
      <w:pPr>
        <w:spacing w:line="360" w:lineRule="auto"/>
        <w:ind w:firstLine="80" w:firstLineChars="25"/>
        <w:jc w:val="center"/>
        <w:rPr>
          <w:rFonts w:hint="eastAsia" w:ascii="仿宋" w:hAnsi="仿宋" w:eastAsia="仿宋" w:cs="仿宋"/>
          <w:sz w:val="32"/>
          <w:szCs w:val="32"/>
          <w:highlight w:val="none"/>
          <w:u w:val="single"/>
          <w:lang w:val="en-US" w:eastAsia="zh-CN"/>
        </w:rPr>
      </w:pPr>
    </w:p>
    <w:p w14:paraId="297F9618">
      <w:pPr>
        <w:rPr>
          <w:rFonts w:hint="eastAsia" w:ascii="仿宋" w:hAnsi="仿宋" w:eastAsia="仿宋" w:cs="仿宋"/>
          <w:sz w:val="84"/>
          <w:highlight w:val="none"/>
        </w:rPr>
      </w:pPr>
    </w:p>
    <w:p w14:paraId="33BAD177">
      <w:pPr>
        <w:rPr>
          <w:rFonts w:hint="eastAsia" w:ascii="仿宋" w:hAnsi="仿宋" w:eastAsia="仿宋" w:cs="仿宋"/>
          <w:sz w:val="84"/>
          <w:highlight w:val="none"/>
        </w:rPr>
      </w:pPr>
    </w:p>
    <w:p w14:paraId="1BFEA016">
      <w:pPr>
        <w:snapToGrid w:val="0"/>
        <w:spacing w:line="480" w:lineRule="auto"/>
        <w:jc w:val="center"/>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绍兴市再生能源发展有限公司</w:t>
      </w:r>
    </w:p>
    <w:p w14:paraId="289C425F">
      <w:pPr>
        <w:spacing w:line="36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二○二</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四</w:t>
      </w:r>
      <w:r>
        <w:rPr>
          <w:rFonts w:hint="eastAsia" w:ascii="仿宋" w:hAnsi="仿宋" w:eastAsia="仿宋" w:cs="仿宋"/>
          <w:sz w:val="32"/>
          <w:szCs w:val="32"/>
          <w:highlight w:val="none"/>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2B47DB6D">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TOC \o "1-1" \h \u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_Toc13726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highlight w:val="none"/>
          <w:lang w:eastAsia="zh-CN"/>
        </w:rPr>
        <w:t>绍兴市再生能源发展有限公司</w:t>
      </w:r>
      <w:r>
        <w:rPr>
          <w:rFonts w:hint="default" w:ascii="Times New Roman" w:hAnsi="Times New Roman" w:eastAsia="仿宋" w:cs="Times New Roman"/>
          <w:b w:val="0"/>
          <w:bCs w:val="0"/>
          <w:sz w:val="32"/>
          <w:szCs w:val="32"/>
        </w:rPr>
        <w:tab/>
      </w:r>
      <w:r>
        <w:rPr>
          <w:rFonts w:hint="default" w:ascii="Times New Roman" w:hAnsi="Times New Roman" w:eastAsia="仿宋" w:cs="Times New Roman"/>
          <w:b w:val="0"/>
          <w:bCs w:val="0"/>
          <w:sz w:val="32"/>
          <w:szCs w:val="32"/>
        </w:rPr>
        <w:fldChar w:fldCharType="begin"/>
      </w:r>
      <w:r>
        <w:rPr>
          <w:rFonts w:hint="default" w:ascii="Times New Roman" w:hAnsi="Times New Roman" w:eastAsia="仿宋" w:cs="Times New Roman"/>
          <w:b w:val="0"/>
          <w:bCs w:val="0"/>
          <w:sz w:val="32"/>
          <w:szCs w:val="32"/>
        </w:rPr>
        <w:instrText xml:space="preserve"> PAGEREF _Toc13726 \h </w:instrText>
      </w:r>
      <w:r>
        <w:rPr>
          <w:rFonts w:hint="default" w:ascii="Times New Roman" w:hAnsi="Times New Roman" w:eastAsia="仿宋" w:cs="Times New Roman"/>
          <w:b w:val="0"/>
          <w:bCs w:val="0"/>
          <w:sz w:val="32"/>
          <w:szCs w:val="32"/>
        </w:rPr>
        <w:fldChar w:fldCharType="separate"/>
      </w:r>
      <w:r>
        <w:rPr>
          <w:rFonts w:hint="default" w:ascii="Times New Roman" w:hAnsi="Times New Roman" w:eastAsia="仿宋" w:cs="Times New Roman"/>
          <w:b w:val="0"/>
          <w:bCs w:val="0"/>
          <w:sz w:val="32"/>
          <w:szCs w:val="32"/>
        </w:rPr>
        <w:t>1</w:t>
      </w:r>
      <w:r>
        <w:rPr>
          <w:rFonts w:hint="default"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1F4AFA2D">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_Toc15799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napToGrid w:val="0"/>
          <w:kern w:val="44"/>
          <w:sz w:val="32"/>
          <w:szCs w:val="32"/>
          <w:lang w:val="en-US" w:eastAsia="zh-CN" w:bidi="ar-SA"/>
        </w:rPr>
        <w:t>第一部分   询价公告</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_Toc15799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3</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30B70041">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_Toc512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napToGrid w:val="0"/>
          <w:sz w:val="32"/>
          <w:szCs w:val="32"/>
        </w:rPr>
        <w:t>第三部分   询价内容</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_Toc512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11</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639668D2">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_Toc27221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napToGrid w:val="0"/>
          <w:sz w:val="32"/>
          <w:szCs w:val="32"/>
          <w:lang w:val="en-US" w:eastAsia="zh-CN"/>
        </w:rPr>
        <w:t>第四部分   合同主要条款</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_Toc27221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13</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027096BB">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_Toc28925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highlight w:val="none"/>
          <w:lang w:val="en-US" w:eastAsia="zh-CN"/>
        </w:rPr>
        <w:t>附件：</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_Toc28925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17</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7F076271">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_Toc16515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napToGrid w:val="0"/>
          <w:sz w:val="32"/>
          <w:szCs w:val="32"/>
        </w:rPr>
        <w:t>第</w:t>
      </w:r>
      <w:r>
        <w:rPr>
          <w:rFonts w:hint="eastAsia" w:ascii="仿宋" w:hAnsi="仿宋" w:eastAsia="仿宋" w:cs="仿宋"/>
          <w:b w:val="0"/>
          <w:bCs w:val="0"/>
          <w:snapToGrid w:val="0"/>
          <w:sz w:val="32"/>
          <w:szCs w:val="32"/>
          <w:lang w:eastAsia="zh-CN"/>
        </w:rPr>
        <w:t>五</w:t>
      </w:r>
      <w:r>
        <w:rPr>
          <w:rFonts w:hint="eastAsia" w:ascii="仿宋" w:hAnsi="仿宋" w:eastAsia="仿宋" w:cs="仿宋"/>
          <w:b w:val="0"/>
          <w:bCs w:val="0"/>
          <w:snapToGrid w:val="0"/>
          <w:sz w:val="32"/>
          <w:szCs w:val="32"/>
        </w:rPr>
        <w:t>部分   报价文件格式</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_Toc16515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20</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52C0A81E">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_Toc37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附件一：</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_Toc37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21</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20855E1B">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_Toc27792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附件二 ：</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_Toc27792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23</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2D522DFE">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_Toc17289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附件三：</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_Toc17289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25</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175955B3">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_Toc20318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附件</w:t>
      </w:r>
      <w:r>
        <w:rPr>
          <w:rFonts w:hint="eastAsia" w:ascii="仿宋" w:hAnsi="仿宋" w:eastAsia="仿宋" w:cs="仿宋"/>
          <w:b w:val="0"/>
          <w:bCs w:val="0"/>
          <w:sz w:val="32"/>
          <w:szCs w:val="32"/>
          <w:lang w:val="en-US"/>
        </w:rPr>
        <w:t>四</w:t>
      </w:r>
      <w:r>
        <w:rPr>
          <w:rFonts w:hint="eastAsia" w:ascii="仿宋" w:hAnsi="仿宋" w:eastAsia="仿宋" w:cs="仿宋"/>
          <w:b w:val="0"/>
          <w:bCs w:val="0"/>
          <w:sz w:val="32"/>
          <w:szCs w:val="32"/>
        </w:rPr>
        <w:t>：</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_Toc20318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27</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2CB08D88">
      <w:pPr>
        <w:rPr>
          <w:rFonts w:hint="eastAsia" w:ascii="仿宋" w:hAnsi="仿宋" w:eastAsia="仿宋" w:cs="仿宋"/>
          <w:sz w:val="56"/>
          <w:szCs w:val="32"/>
        </w:rPr>
      </w:pPr>
      <w:r>
        <w:rPr>
          <w:rFonts w:hint="eastAsia" w:ascii="仿宋" w:hAnsi="仿宋" w:eastAsia="仿宋" w:cs="仿宋"/>
          <w:b w:val="0"/>
          <w:bCs w:val="0"/>
          <w:sz w:val="32"/>
          <w:szCs w:val="32"/>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3" w:name="_Toc530583921"/>
      <w:bookmarkStart w:id="4" w:name="_Toc15799"/>
      <w:bookmarkStart w:id="5" w:name="_Toc530583878"/>
      <w:r>
        <w:rPr>
          <w:rFonts w:hint="eastAsia" w:ascii="仿宋" w:hAnsi="仿宋" w:eastAsia="仿宋" w:cs="仿宋"/>
          <w:b/>
          <w:snapToGrid w:val="0"/>
          <w:color w:val="000000"/>
          <w:kern w:val="44"/>
          <w:sz w:val="44"/>
          <w:szCs w:val="44"/>
          <w:lang w:val="en-US" w:eastAsia="zh-CN" w:bidi="ar-SA"/>
        </w:rPr>
        <w:t>第一部分   询价公告</w:t>
      </w:r>
      <w:bookmarkEnd w:id="3"/>
      <w:bookmarkEnd w:id="4"/>
      <w:bookmarkEnd w:id="5"/>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紫外可见智能型多参数水质测定仪采购项目进行招标</w:t>
      </w:r>
      <w:r>
        <w:rPr>
          <w:rFonts w:hint="eastAsia" w:ascii="仿宋" w:hAnsi="仿宋" w:eastAsia="仿宋" w:cs="仿宋"/>
          <w:sz w:val="30"/>
          <w:szCs w:val="30"/>
        </w:rPr>
        <w:t>，欢迎符合要求的供应商积极参与。</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SX-CG-CD-2603008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5645" w:type="pct"/>
        <w:jc w:val="center"/>
        <w:tblLayout w:type="fixed"/>
        <w:tblCellMar>
          <w:top w:w="0" w:type="dxa"/>
          <w:left w:w="108" w:type="dxa"/>
          <w:bottom w:w="0" w:type="dxa"/>
          <w:right w:w="108" w:type="dxa"/>
        </w:tblCellMar>
      </w:tblPr>
      <w:tblGrid>
        <w:gridCol w:w="672"/>
        <w:gridCol w:w="2499"/>
        <w:gridCol w:w="2246"/>
        <w:gridCol w:w="915"/>
        <w:gridCol w:w="932"/>
        <w:gridCol w:w="1778"/>
        <w:gridCol w:w="1442"/>
      </w:tblGrid>
      <w:tr w14:paraId="0562B3A3">
        <w:tblPrEx>
          <w:tblCellMar>
            <w:top w:w="0" w:type="dxa"/>
            <w:left w:w="108" w:type="dxa"/>
            <w:bottom w:w="0" w:type="dxa"/>
            <w:right w:w="108" w:type="dxa"/>
          </w:tblCellMar>
        </w:tblPrEx>
        <w:trPr>
          <w:trHeight w:val="467"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5684E0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499" w:type="dxa"/>
            <w:tcBorders>
              <w:top w:val="single" w:color="000000" w:sz="4" w:space="0"/>
              <w:left w:val="single" w:color="000000" w:sz="4" w:space="0"/>
              <w:bottom w:val="single" w:color="000000" w:sz="4" w:space="0"/>
              <w:right w:val="single" w:color="000000" w:sz="4" w:space="0"/>
            </w:tcBorders>
            <w:noWrap/>
            <w:vAlign w:val="center"/>
          </w:tcPr>
          <w:p w14:paraId="722320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246" w:type="dxa"/>
            <w:tcBorders>
              <w:top w:val="single" w:color="000000" w:sz="4" w:space="0"/>
              <w:left w:val="single" w:color="000000" w:sz="4" w:space="0"/>
              <w:bottom w:val="single" w:color="000000" w:sz="4" w:space="0"/>
              <w:right w:val="single" w:color="000000" w:sz="4" w:space="0"/>
            </w:tcBorders>
            <w:noWrap/>
            <w:vAlign w:val="center"/>
          </w:tcPr>
          <w:p w14:paraId="155886A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3C8B27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559633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778" w:type="dxa"/>
            <w:tcBorders>
              <w:top w:val="single" w:color="000000" w:sz="4" w:space="0"/>
              <w:left w:val="single" w:color="000000" w:sz="4" w:space="0"/>
              <w:bottom w:val="single" w:color="000000" w:sz="4" w:space="0"/>
              <w:right w:val="single" w:color="000000" w:sz="4" w:space="0"/>
            </w:tcBorders>
            <w:noWrap/>
            <w:vAlign w:val="center"/>
          </w:tcPr>
          <w:p w14:paraId="2B93C58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备注</w:t>
            </w:r>
          </w:p>
        </w:tc>
        <w:tc>
          <w:tcPr>
            <w:tcW w:w="1442" w:type="dxa"/>
            <w:tcBorders>
              <w:top w:val="single" w:color="000000" w:sz="4" w:space="0"/>
              <w:left w:val="single" w:color="000000" w:sz="4" w:space="0"/>
              <w:bottom w:val="single" w:color="000000" w:sz="4" w:space="0"/>
              <w:right w:val="single" w:color="000000" w:sz="4" w:space="0"/>
            </w:tcBorders>
            <w:noWrap/>
            <w:vAlign w:val="center"/>
          </w:tcPr>
          <w:p w14:paraId="36F68A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r>
      <w:tr w14:paraId="0D170546">
        <w:tblPrEx>
          <w:tblCellMar>
            <w:top w:w="0" w:type="dxa"/>
            <w:left w:w="108" w:type="dxa"/>
            <w:bottom w:w="0" w:type="dxa"/>
            <w:right w:w="108" w:type="dxa"/>
          </w:tblCellMar>
        </w:tblPrEx>
        <w:trPr>
          <w:trHeight w:val="1776"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143570C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5819914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紫外可见智能型多参数水质测定仪</w:t>
            </w:r>
          </w:p>
        </w:tc>
        <w:tc>
          <w:tcPr>
            <w:tcW w:w="2246" w:type="dxa"/>
            <w:tcBorders>
              <w:top w:val="single" w:color="000000" w:sz="4" w:space="0"/>
              <w:left w:val="single" w:color="000000" w:sz="4" w:space="0"/>
              <w:bottom w:val="single" w:color="000000" w:sz="4" w:space="0"/>
              <w:right w:val="single" w:color="000000" w:sz="4" w:space="0"/>
            </w:tcBorders>
            <w:noWrap w:val="0"/>
            <w:vAlign w:val="center"/>
          </w:tcPr>
          <w:p w14:paraId="4E1E466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LH-3BA(V12)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EFF60F8">
            <w:pPr>
              <w:keepNext w:val="0"/>
              <w:keepLines w:val="0"/>
              <w:widowControl/>
              <w:suppressLineNumbers w:val="0"/>
              <w:jc w:val="center"/>
              <w:textAlignment w:val="center"/>
              <w:rPr>
                <w:rFonts w:hint="default"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E2F60BD">
            <w:pPr>
              <w:keepNext w:val="0"/>
              <w:keepLines w:val="0"/>
              <w:widowControl/>
              <w:suppressLineNumbers w:val="0"/>
              <w:jc w:val="center"/>
              <w:textAlignment w:val="center"/>
              <w:rPr>
                <w:rFonts w:hint="default"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套</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298FDD8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专业人员到场培训，附赠cod，氨氮总氮等水质检测专用试剂</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14:paraId="3B240BF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连华科技</w:t>
            </w:r>
          </w:p>
        </w:tc>
      </w:tr>
    </w:tbl>
    <w:p w14:paraId="47E30BEA">
      <w:pPr>
        <w:pStyle w:val="2"/>
        <w:snapToGrid/>
        <w:spacing w:line="360" w:lineRule="auto"/>
        <w:ind w:left="0" w:leftChars="0" w:firstLine="0" w:firstLineChars="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14:paraId="726C6CF1">
      <w:pPr>
        <w:pStyle w:val="2"/>
        <w:numPr>
          <w:ilvl w:val="0"/>
          <w:numId w:val="0"/>
        </w:numPr>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本项目采购总金额限价为</w:t>
      </w:r>
      <w:r>
        <w:rPr>
          <w:rFonts w:hint="eastAsia" w:ascii="仿宋" w:hAnsi="仿宋" w:eastAsia="仿宋" w:cs="仿宋"/>
          <w:sz w:val="30"/>
          <w:szCs w:val="30"/>
          <w:highlight w:val="none"/>
          <w:lang w:eastAsia="zh-CN"/>
        </w:rPr>
        <w:t>人民币4.78</w:t>
      </w:r>
      <w:r>
        <w:rPr>
          <w:rFonts w:hint="eastAsia" w:ascii="仿宋" w:hAnsi="仿宋" w:eastAsia="仿宋" w:cs="仿宋"/>
          <w:sz w:val="30"/>
          <w:szCs w:val="30"/>
          <w:highlight w:val="none"/>
          <w:lang w:val="en-US" w:eastAsia="zh-CN"/>
        </w:rPr>
        <w:t>万</w:t>
      </w:r>
      <w:r>
        <w:rPr>
          <w:rFonts w:hint="eastAsia" w:ascii="仿宋" w:hAnsi="仿宋" w:eastAsia="仿宋" w:cs="仿宋"/>
          <w:sz w:val="30"/>
          <w:szCs w:val="30"/>
          <w:highlight w:val="none"/>
        </w:rPr>
        <w:t>元。</w:t>
      </w:r>
    </w:p>
    <w:p w14:paraId="5260B29F">
      <w:pPr>
        <w:pStyle w:val="2"/>
        <w:numPr>
          <w:ilvl w:val="0"/>
          <w:numId w:val="0"/>
        </w:numPr>
        <w:snapToGrid/>
        <w:spacing w:line="360" w:lineRule="auto"/>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4.参与本次项目的投标单位需保证产品是全新且质量合格的现货或生产周期能够满足采购人实际使用需求，并提供相关出厂报告及合格证明。</w:t>
      </w:r>
    </w:p>
    <w:p w14:paraId="03546CD4">
      <w:pPr>
        <w:pStyle w:val="2"/>
        <w:numPr>
          <w:ilvl w:val="0"/>
          <w:numId w:val="0"/>
        </w:numPr>
        <w:snapToGrid/>
        <w:spacing w:line="360" w:lineRule="auto"/>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5.技术要求：</w:t>
      </w:r>
    </w:p>
    <w:p w14:paraId="1698BDA7">
      <w:pPr>
        <w:pStyle w:val="2"/>
        <w:numPr>
          <w:ilvl w:val="0"/>
          <w:numId w:val="0"/>
        </w:numPr>
        <w:snapToGrid/>
        <w:spacing w:line="360" w:lineRule="auto"/>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1.保证产品为连华科技原厂原装的全新合格的正品，质量符合国家标准或生产技术规范（以要求高者为准），符合采购人使用或安装要求，并提供相关出厂报告及合格证明。</w:t>
      </w:r>
    </w:p>
    <w:p w14:paraId="7E1BDF27">
      <w:pPr>
        <w:pStyle w:val="2"/>
        <w:numPr>
          <w:ilvl w:val="0"/>
          <w:numId w:val="0"/>
        </w:numPr>
        <w:snapToGrid/>
        <w:spacing w:line="360" w:lineRule="auto"/>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2.供货方需委派专业人员对我司员工进行操作培训，确保其熟练掌握相关使用技能。</w:t>
      </w:r>
    </w:p>
    <w:p w14:paraId="21ED2B8F">
      <w:pPr>
        <w:pStyle w:val="2"/>
        <w:numPr>
          <w:ilvl w:val="0"/>
          <w:numId w:val="0"/>
        </w:numPr>
        <w:snapToGrid/>
        <w:spacing w:line="360" w:lineRule="auto"/>
        <w:ind w:firstLine="600" w:firstLineChars="20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3.供货方应提供完整的设备系统，并附赠cod，氨氮总氮等水质检测专用试剂，以保证设备能够独立、完整地投入正常使用。</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lang w:eastAsia="zh-CN"/>
        </w:rPr>
      </w:pPr>
      <w:r>
        <w:rPr>
          <w:rFonts w:hint="eastAsia" w:ascii="仿宋_GB2312" w:eastAsia="仿宋_GB2312"/>
          <w:b/>
          <w:bCs/>
          <w:sz w:val="30"/>
          <w:szCs w:val="30"/>
          <w:highlight w:val="none"/>
          <w:lang w:eastAsia="zh-CN"/>
        </w:rPr>
        <w:t>二、供应商要求。</w:t>
      </w:r>
    </w:p>
    <w:p w14:paraId="3A28D20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1.报价人必须是在中华人民共和国境内注册，具有独立法人资格和独立承担民事责任的能力；投标人经营范围须包含相关的销售资质。</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6" w:name="_Toc530583879"/>
      <w:bookmarkStart w:id="7" w:name="_Toc530583922"/>
      <w:bookmarkStart w:id="8" w:name="_Toc530583880"/>
      <w:bookmarkStart w:id="9" w:name="_Toc530583923"/>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4月20</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4C86CED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r>
        <w:rPr>
          <w:rFonts w:hint="eastAsia" w:ascii="仿宋_GB2312" w:eastAsia="仿宋_GB2312"/>
          <w:color w:val="FF0000"/>
          <w:sz w:val="30"/>
          <w:szCs w:val="30"/>
          <w:lang w:val="en-US" w:eastAsia="zh-CN"/>
        </w:rPr>
        <w:t>本招标文件内有品牌要求，供应商需另行分装报价资格一览表，封装方式需与报价文件相同，且需在快递包装上醒目注明报价资格表、项目名称、询价编号，报价人联系人、联系人电话。</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4</w:t>
      </w:r>
      <w:r>
        <w:rPr>
          <w:rFonts w:hint="eastAsia" w:ascii="仿宋_GB2312" w:eastAsia="仿宋_GB2312"/>
          <w:sz w:val="30"/>
          <w:szCs w:val="30"/>
        </w:rPr>
        <w:t>月</w:t>
      </w:r>
      <w:r>
        <w:rPr>
          <w:rFonts w:hint="eastAsia" w:ascii="仿宋_GB2312" w:eastAsia="仿宋_GB2312"/>
          <w:sz w:val="30"/>
          <w:szCs w:val="30"/>
          <w:lang w:val="en-US" w:eastAsia="zh-CN"/>
        </w:rPr>
        <w:t>19</w:t>
      </w:r>
      <w:bookmarkStart w:id="21" w:name="_GoBack"/>
      <w:bookmarkEnd w:id="21"/>
      <w:r>
        <w:rPr>
          <w:rFonts w:hint="eastAsia" w:ascii="仿宋_GB2312" w:eastAsia="仿宋_GB2312"/>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sz w:val="30"/>
          <w:szCs w:val="30"/>
          <w:lang w:val="en-US" w:eastAsia="zh-CN"/>
        </w:rPr>
        <w:t>0575-85791900</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10380F46">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4月10</w:t>
      </w:r>
      <w:r>
        <w:rPr>
          <w:rFonts w:hint="eastAsia" w:ascii="仿宋_GB2312" w:eastAsia="仿宋_GB2312"/>
          <w:sz w:val="30"/>
          <w:szCs w:val="30"/>
        </w:rPr>
        <w:t>日</w:t>
      </w:r>
    </w:p>
    <w:p w14:paraId="10E9B901">
      <w:pPr>
        <w:pStyle w:val="2"/>
        <w:rPr>
          <w:rFonts w:hint="eastAsia" w:ascii="仿宋_GB2312" w:eastAsia="仿宋_GB2312"/>
          <w:sz w:val="30"/>
          <w:szCs w:val="30"/>
        </w:rPr>
      </w:pPr>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6"/>
      <w:bookmarkEnd w:id="7"/>
    </w:p>
    <w:p w14:paraId="5DF30CD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3837104">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4007F91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2BE745B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08D13EA1">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1</w:t>
      </w:r>
      <w:r>
        <w:rPr>
          <w:rFonts w:hint="eastAsia" w:ascii="仿宋_GB2312" w:hAnsi="宋体" w:eastAsia="仿宋_GB2312"/>
          <w:sz w:val="30"/>
          <w:szCs w:val="30"/>
          <w:lang w:val="en-US" w:eastAsia="zh-CN"/>
        </w:rPr>
        <w:t>.</w:t>
      </w:r>
      <w:r>
        <w:rPr>
          <w:rFonts w:hint="eastAsia" w:ascii="仿宋_GB2312" w:hAnsi="宋体" w:eastAsia="仿宋_GB2312"/>
          <w:b/>
          <w:bCs/>
          <w:color w:val="FF0000"/>
          <w:sz w:val="30"/>
          <w:szCs w:val="30"/>
          <w:lang w:val="en-US" w:eastAsia="zh-CN"/>
        </w:rPr>
        <w:t>报价资格一览表</w:t>
      </w:r>
      <w:r>
        <w:rPr>
          <w:rFonts w:hint="eastAsia" w:ascii="仿宋_GB2312" w:hAnsi="宋体" w:eastAsia="仿宋_GB2312"/>
          <w:b/>
          <w:bCs/>
          <w:color w:val="FF0000"/>
          <w:sz w:val="30"/>
          <w:szCs w:val="30"/>
        </w:rPr>
        <w:t>（附件一）；</w:t>
      </w:r>
    </w:p>
    <w:p w14:paraId="05C2F5B4">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default" w:ascii="仿宋_GB2312" w:hAnsi="宋体" w:eastAsia="仿宋_GB2312"/>
          <w:sz w:val="30"/>
          <w:szCs w:val="30"/>
          <w:lang w:eastAsia="zh-CN"/>
        </w:rPr>
        <w:t>2</w:t>
      </w:r>
      <w:r>
        <w:rPr>
          <w:rFonts w:hint="eastAsia" w:ascii="仿宋_GB2312" w:hAnsi="宋体" w:eastAsia="仿宋_GB2312"/>
          <w:sz w:val="30"/>
          <w:szCs w:val="30"/>
          <w:lang w:val="en-US" w:eastAsia="zh-CN"/>
        </w:rPr>
        <w:t>.</w:t>
      </w:r>
      <w:r>
        <w:rPr>
          <w:rFonts w:hint="eastAsia" w:ascii="仿宋_GB2312" w:hAnsi="宋体" w:eastAsia="仿宋_GB2312"/>
          <w:sz w:val="30"/>
          <w:szCs w:val="30"/>
        </w:rPr>
        <w:t>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w:t>
      </w:r>
      <w:r>
        <w:rPr>
          <w:rFonts w:hint="eastAsia" w:ascii="仿宋_GB2312" w:hAnsi="宋体" w:eastAsia="仿宋_GB2312"/>
          <w:sz w:val="30"/>
          <w:szCs w:val="30"/>
          <w:lang w:eastAsia="zh-CN"/>
        </w:rPr>
        <w:t>；</w:t>
      </w:r>
    </w:p>
    <w:p w14:paraId="245598BE">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3</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73718AEB">
      <w:pPr>
        <w:pageBreakBefore w:val="0"/>
        <w:kinsoku/>
        <w:wordWrap/>
        <w:topLinePunct w:val="0"/>
        <w:bidi w:val="0"/>
        <w:snapToGrid w:val="0"/>
        <w:spacing w:line="360" w:lineRule="auto"/>
        <w:ind w:firstLine="600" w:firstLineChars="200"/>
        <w:rPr>
          <w:rFonts w:hint="default" w:eastAsia="仿宋_GB2312"/>
          <w:lang w:val="en-US" w:eastAsia="zh-CN"/>
        </w:rPr>
      </w:pPr>
      <w:r>
        <w:rPr>
          <w:rFonts w:hint="default" w:ascii="仿宋_GB2312" w:hAnsi="宋体" w:eastAsia="仿宋_GB2312"/>
          <w:sz w:val="30"/>
          <w:szCs w:val="30"/>
          <w:lang w:eastAsia="zh-CN"/>
        </w:rPr>
        <w:t>4</w:t>
      </w:r>
      <w:r>
        <w:rPr>
          <w:rFonts w:hint="eastAsia" w:ascii="仿宋_GB2312" w:hAnsi="宋体" w:eastAsia="仿宋_GB2312"/>
          <w:sz w:val="30"/>
          <w:szCs w:val="30"/>
        </w:rPr>
        <w:t>.</w:t>
      </w:r>
      <w:r>
        <w:rPr>
          <w:rFonts w:hint="eastAsia" w:ascii="仿宋_GB2312" w:hAnsi="宋体" w:eastAsia="仿宋_GB2312"/>
          <w:sz w:val="30"/>
          <w:szCs w:val="30"/>
          <w:lang w:val="en-US" w:eastAsia="zh-CN"/>
        </w:rPr>
        <w:t>服务</w:t>
      </w:r>
      <w:r>
        <w:rPr>
          <w:rFonts w:hint="eastAsia" w:ascii="仿宋_GB2312" w:hAnsi="宋体" w:eastAsia="仿宋_GB2312"/>
          <w:sz w:val="30"/>
          <w:szCs w:val="30"/>
        </w:rPr>
        <w:t>质量保证承诺函（附件</w:t>
      </w:r>
      <w:r>
        <w:rPr>
          <w:rFonts w:hint="eastAsia" w:ascii="仿宋_GB2312" w:hAnsi="宋体" w:eastAsia="仿宋_GB2312"/>
          <w:sz w:val="30"/>
          <w:szCs w:val="30"/>
          <w:lang w:val="en-US" w:eastAsia="zh-CN"/>
        </w:rPr>
        <w:t>四</w:t>
      </w:r>
      <w:r>
        <w:rPr>
          <w:rFonts w:hint="eastAsia" w:ascii="仿宋_GB2312" w:hAnsi="宋体" w:eastAsia="仿宋_GB2312"/>
          <w:sz w:val="30"/>
          <w:szCs w:val="30"/>
        </w:rPr>
        <w:t>）；</w:t>
      </w:r>
    </w:p>
    <w:p w14:paraId="3CA34C9B">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default" w:ascii="仿宋_GB2312" w:hAnsi="宋体" w:eastAsia="仿宋_GB2312"/>
          <w:sz w:val="30"/>
          <w:szCs w:val="30"/>
          <w:lang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r>
        <w:rPr>
          <w:rFonts w:hint="eastAsia" w:ascii="仿宋_GB2312" w:hAnsi="宋体" w:eastAsia="仿宋_GB2312"/>
          <w:b/>
          <w:bCs/>
          <w:color w:val="FF0000"/>
          <w:sz w:val="30"/>
          <w:szCs w:val="30"/>
          <w:lang w:val="en-US" w:eastAsia="zh-CN"/>
        </w:rPr>
        <w:t>报价资格文件装订密封方式与报价文件一致</w:t>
      </w:r>
      <w:r>
        <w:rPr>
          <w:rFonts w:hint="default" w:ascii="仿宋_GB2312" w:hAnsi="宋体" w:eastAsia="仿宋_GB2312"/>
          <w:b/>
          <w:bCs/>
          <w:color w:val="FF0000"/>
          <w:sz w:val="30"/>
          <w:szCs w:val="30"/>
          <w:lang w:eastAsia="zh-CN"/>
        </w:rPr>
        <w:t>。</w:t>
      </w:r>
    </w:p>
    <w:p w14:paraId="1795959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C725121">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0C87247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7952F743">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0EAA2AE1">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1CC95567">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8BE433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4ED82A19">
      <w:pPr>
        <w:pStyle w:val="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3C6B639F">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4"/>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6"/>
        <w:rPr>
          <w:rFonts w:hint="eastAsia" w:ascii="仿宋" w:hAnsi="仿宋" w:eastAsia="仿宋" w:cs="仿宋"/>
          <w:snapToGrid w:val="0"/>
          <w:sz w:val="44"/>
          <w:szCs w:val="44"/>
        </w:rPr>
      </w:pPr>
    </w:p>
    <w:p w14:paraId="1643322B">
      <w:pPr>
        <w:pStyle w:val="12"/>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070A749E">
      <w:pPr>
        <w:rPr>
          <w:rFonts w:hint="eastAsia" w:ascii="仿宋" w:hAnsi="仿宋" w:eastAsia="仿宋" w:cs="仿宋"/>
          <w:snapToGrid w:val="0"/>
          <w:sz w:val="44"/>
          <w:szCs w:val="44"/>
        </w:rPr>
      </w:pPr>
    </w:p>
    <w:p w14:paraId="7DEBCF3A">
      <w:pPr>
        <w:rPr>
          <w:rFonts w:hint="eastAsia" w:ascii="仿宋" w:hAnsi="仿宋" w:eastAsia="仿宋" w:cs="仿宋"/>
          <w:snapToGrid w:val="0"/>
          <w:sz w:val="44"/>
          <w:szCs w:val="44"/>
        </w:rPr>
      </w:pPr>
    </w:p>
    <w:p w14:paraId="74901F0A">
      <w:pPr>
        <w:rPr>
          <w:rFonts w:hint="eastAsia" w:ascii="仿宋" w:hAnsi="仿宋" w:eastAsia="仿宋" w:cs="仿宋"/>
          <w:snapToGrid w:val="0"/>
          <w:sz w:val="44"/>
          <w:szCs w:val="44"/>
        </w:rPr>
      </w:pPr>
    </w:p>
    <w:p w14:paraId="711401CF">
      <w:pPr>
        <w:rPr>
          <w:rFonts w:hint="eastAsia" w:ascii="仿宋" w:hAnsi="仿宋" w:eastAsia="仿宋" w:cs="仿宋"/>
          <w:snapToGrid w:val="0"/>
          <w:sz w:val="44"/>
          <w:szCs w:val="44"/>
        </w:rPr>
      </w:pPr>
    </w:p>
    <w:p w14:paraId="6489D0A7">
      <w:pPr>
        <w:rPr>
          <w:rFonts w:hint="eastAsia" w:ascii="仿宋" w:hAnsi="仿宋" w:eastAsia="仿宋" w:cs="仿宋"/>
          <w:snapToGrid w:val="0"/>
          <w:sz w:val="44"/>
          <w:szCs w:val="44"/>
        </w:rPr>
      </w:pPr>
    </w:p>
    <w:p w14:paraId="45C3B018">
      <w:pPr>
        <w:rPr>
          <w:rFonts w:hint="eastAsia" w:ascii="仿宋" w:hAnsi="仿宋" w:eastAsia="仿宋" w:cs="仿宋"/>
          <w:snapToGrid w:val="0"/>
          <w:sz w:val="44"/>
          <w:szCs w:val="44"/>
        </w:rPr>
      </w:pPr>
    </w:p>
    <w:p w14:paraId="3B113E72">
      <w:pPr>
        <w:pStyle w:val="4"/>
        <w:numPr>
          <w:ilvl w:val="0"/>
          <w:numId w:val="0"/>
        </w:numPr>
        <w:jc w:val="center"/>
        <w:rPr>
          <w:rFonts w:hint="eastAsia" w:ascii="仿宋" w:hAnsi="仿宋" w:eastAsia="仿宋" w:cs="仿宋"/>
          <w:b w:val="0"/>
          <w:bCs/>
          <w:snapToGrid w:val="0"/>
          <w:sz w:val="44"/>
        </w:rPr>
      </w:pPr>
      <w:bookmarkStart w:id="10" w:name="_Toc512"/>
      <w:r>
        <w:rPr>
          <w:rFonts w:hint="eastAsia" w:ascii="仿宋" w:hAnsi="仿宋" w:eastAsia="仿宋" w:cs="仿宋"/>
          <w:snapToGrid w:val="0"/>
          <w:sz w:val="44"/>
          <w:szCs w:val="44"/>
        </w:rPr>
        <w:t>第三部分   询价内容</w:t>
      </w:r>
      <w:bookmarkEnd w:id="8"/>
      <w:bookmarkEnd w:id="9"/>
      <w:bookmarkEnd w:id="10"/>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rPr>
        <w:t>供货方式</w:t>
      </w:r>
    </w:p>
    <w:p w14:paraId="1B36B8E9">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本项目为单次供货项目，根据采购人实际要求供货期进行供货。供货方接到采购人送货通知后，3个工作日内将货物如数送至采购人指定地点。</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14:paraId="6FD95461">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三、付款方式 </w:t>
      </w:r>
    </w:p>
    <w:p w14:paraId="490CA6F1">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highlight w:val="none"/>
          <w:lang w:val="en-US" w:eastAsia="zh-CN"/>
        </w:rPr>
        <w:t>全部货物运送至采购人指定地点，且经由采购人验收合格并培训完成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自动转为质保金，质保期从验收合格之日起计算，质保金于质保期满且无未决质量争议后无息退还。</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42FB0458">
      <w:pPr>
        <w:pStyle w:val="4"/>
        <w:numPr>
          <w:ilvl w:val="0"/>
          <w:numId w:val="0"/>
        </w:numPr>
        <w:jc w:val="center"/>
        <w:outlineLvl w:val="9"/>
        <w:rPr>
          <w:rFonts w:hint="eastAsia" w:ascii="仿宋" w:hAnsi="仿宋" w:eastAsia="仿宋" w:cs="仿宋"/>
          <w:snapToGrid w:val="0"/>
          <w:sz w:val="30"/>
          <w:szCs w:val="30"/>
        </w:rPr>
      </w:pPr>
      <w:bookmarkStart w:id="11" w:name="_Toc530583924"/>
      <w:r>
        <w:rPr>
          <w:rFonts w:hint="eastAsia" w:ascii="仿宋" w:hAnsi="仿宋" w:eastAsia="仿宋" w:cs="仿宋"/>
          <w:snapToGrid w:val="0"/>
          <w:sz w:val="30"/>
          <w:szCs w:val="30"/>
        </w:rPr>
        <w:br w:type="page"/>
      </w:r>
    </w:p>
    <w:p w14:paraId="2C38EEF5">
      <w:pPr>
        <w:pStyle w:val="4"/>
        <w:numPr>
          <w:ilvl w:val="0"/>
          <w:numId w:val="4"/>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2" w:name="_Toc27221"/>
      <w:r>
        <w:rPr>
          <w:rFonts w:hint="eastAsia" w:ascii="仿宋" w:hAnsi="仿宋" w:eastAsia="仿宋" w:cs="仿宋"/>
          <w:snapToGrid w:val="0"/>
          <w:sz w:val="44"/>
          <w:szCs w:val="44"/>
          <w:lang w:val="en-US" w:eastAsia="zh-CN"/>
        </w:rPr>
        <w:t>合同主要条款</w:t>
      </w:r>
      <w:bookmarkEnd w:id="12"/>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lang w:eastAsia="zh-CN"/>
        </w:rPr>
        <w:t>供货</w:t>
      </w:r>
      <w:r>
        <w:rPr>
          <w:rFonts w:hint="eastAsia" w:ascii="黑体" w:hAnsi="黑体" w:eastAsia="黑体" w:cs="黑体"/>
          <w:sz w:val="28"/>
          <w:szCs w:val="28"/>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1711"/>
        <w:gridCol w:w="709"/>
        <w:gridCol w:w="709"/>
        <w:gridCol w:w="992"/>
        <w:gridCol w:w="1325"/>
        <w:gridCol w:w="1935"/>
      </w:tblGrid>
      <w:tr w14:paraId="29B27345">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0085AB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序号</w:t>
            </w:r>
          </w:p>
        </w:tc>
        <w:tc>
          <w:tcPr>
            <w:tcW w:w="1439" w:type="dxa"/>
            <w:tcBorders>
              <w:top w:val="single" w:color="auto" w:sz="4" w:space="0"/>
              <w:left w:val="nil"/>
              <w:bottom w:val="single" w:color="auto" w:sz="4" w:space="0"/>
              <w:right w:val="single" w:color="auto" w:sz="4" w:space="0"/>
            </w:tcBorders>
            <w:noWrap w:val="0"/>
            <w:vAlign w:val="center"/>
          </w:tcPr>
          <w:p w14:paraId="78B09A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产品名称</w:t>
            </w:r>
          </w:p>
        </w:tc>
        <w:tc>
          <w:tcPr>
            <w:tcW w:w="1711" w:type="dxa"/>
            <w:tcBorders>
              <w:top w:val="single" w:color="auto" w:sz="4" w:space="0"/>
              <w:left w:val="nil"/>
              <w:bottom w:val="single" w:color="auto" w:sz="4" w:space="0"/>
              <w:right w:val="single" w:color="auto" w:sz="4" w:space="0"/>
            </w:tcBorders>
            <w:noWrap w:val="0"/>
            <w:vAlign w:val="center"/>
          </w:tcPr>
          <w:p w14:paraId="7E1DDE49">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型号规格</w:t>
            </w:r>
          </w:p>
        </w:tc>
        <w:tc>
          <w:tcPr>
            <w:tcW w:w="709" w:type="dxa"/>
            <w:tcBorders>
              <w:top w:val="single" w:color="auto" w:sz="4" w:space="0"/>
              <w:left w:val="nil"/>
              <w:bottom w:val="single" w:color="auto" w:sz="4" w:space="0"/>
              <w:right w:val="single" w:color="auto" w:sz="4" w:space="0"/>
            </w:tcBorders>
            <w:noWrap w:val="0"/>
            <w:vAlign w:val="center"/>
          </w:tcPr>
          <w:p w14:paraId="0FE248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数量</w:t>
            </w:r>
          </w:p>
        </w:tc>
        <w:tc>
          <w:tcPr>
            <w:tcW w:w="709" w:type="dxa"/>
            <w:tcBorders>
              <w:top w:val="single" w:color="auto" w:sz="4" w:space="0"/>
              <w:left w:val="nil"/>
              <w:bottom w:val="single" w:color="auto" w:sz="4" w:space="0"/>
              <w:right w:val="single" w:color="auto" w:sz="4" w:space="0"/>
            </w:tcBorders>
            <w:noWrap w:val="0"/>
            <w:vAlign w:val="center"/>
          </w:tcPr>
          <w:p w14:paraId="182753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单位</w:t>
            </w:r>
          </w:p>
        </w:tc>
        <w:tc>
          <w:tcPr>
            <w:tcW w:w="992" w:type="dxa"/>
            <w:tcBorders>
              <w:top w:val="single" w:color="auto" w:sz="4" w:space="0"/>
              <w:left w:val="nil"/>
              <w:bottom w:val="single" w:color="auto" w:sz="4" w:space="0"/>
              <w:right w:val="single" w:color="auto" w:sz="4" w:space="0"/>
            </w:tcBorders>
            <w:noWrap w:val="0"/>
            <w:vAlign w:val="center"/>
          </w:tcPr>
          <w:p w14:paraId="14A917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品牌</w:t>
            </w:r>
          </w:p>
        </w:tc>
        <w:tc>
          <w:tcPr>
            <w:tcW w:w="1325" w:type="dxa"/>
            <w:tcBorders>
              <w:top w:val="single" w:color="auto" w:sz="4" w:space="0"/>
              <w:left w:val="nil"/>
              <w:bottom w:val="single" w:color="auto" w:sz="4" w:space="0"/>
              <w:right w:val="single" w:color="auto" w:sz="4" w:space="0"/>
            </w:tcBorders>
            <w:noWrap w:val="0"/>
            <w:vAlign w:val="center"/>
          </w:tcPr>
          <w:p w14:paraId="27E85A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备注</w:t>
            </w:r>
          </w:p>
        </w:tc>
        <w:tc>
          <w:tcPr>
            <w:tcW w:w="1935" w:type="dxa"/>
            <w:tcBorders>
              <w:top w:val="single" w:color="auto" w:sz="4" w:space="0"/>
              <w:left w:val="nil"/>
              <w:bottom w:val="single" w:color="auto" w:sz="4" w:space="0"/>
              <w:right w:val="single" w:color="auto" w:sz="4" w:space="0"/>
            </w:tcBorders>
            <w:noWrap w:val="0"/>
            <w:vAlign w:val="center"/>
          </w:tcPr>
          <w:p w14:paraId="01AE2C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金额（元）</w:t>
            </w:r>
          </w:p>
        </w:tc>
      </w:tr>
      <w:tr w14:paraId="12FDB466">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ED6F5FA">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7903C9D8">
            <w:pPr>
              <w:adjustRightInd/>
              <w:snapToGrid/>
              <w:spacing w:after="0"/>
              <w:jc w:val="center"/>
              <w:rPr>
                <w:rFonts w:hint="eastAsia" w:ascii="Times New Roman" w:hAnsi="Times New Roman" w:eastAsia="方正仿宋_GBK" w:cs="Times New Roman"/>
                <w:b/>
                <w:bCs/>
                <w:sz w:val="24"/>
                <w:szCs w:val="24"/>
              </w:rPr>
            </w:pPr>
          </w:p>
        </w:tc>
        <w:tc>
          <w:tcPr>
            <w:tcW w:w="1711" w:type="dxa"/>
            <w:tcBorders>
              <w:top w:val="nil"/>
              <w:left w:val="nil"/>
              <w:bottom w:val="single" w:color="auto" w:sz="4" w:space="0"/>
              <w:right w:val="single" w:color="auto" w:sz="4" w:space="0"/>
            </w:tcBorders>
            <w:shd w:val="clear" w:color="000000" w:fill="FFFFFF"/>
            <w:noWrap w:val="0"/>
            <w:vAlign w:val="center"/>
          </w:tcPr>
          <w:p w14:paraId="3FA647C3">
            <w:pPr>
              <w:adjustRightInd/>
              <w:snapToGrid/>
              <w:spacing w:after="0"/>
              <w:jc w:val="center"/>
              <w:rPr>
                <w:rFonts w:hint="eastAsia"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6533A1DE">
            <w:pPr>
              <w:adjustRightInd/>
              <w:snapToGrid/>
              <w:spacing w:after="0"/>
              <w:jc w:val="center"/>
              <w:rPr>
                <w:rFonts w:hint="default"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26704756">
            <w:pPr>
              <w:adjustRightInd/>
              <w:snapToGrid/>
              <w:spacing w:after="0"/>
              <w:jc w:val="center"/>
              <w:rPr>
                <w:rFonts w:hint="default" w:ascii="Times New Roman" w:hAnsi="Times New Roman" w:eastAsia="方正仿宋_GBK" w:cs="Times New Roman"/>
                <w:b/>
                <w:bCs/>
                <w:sz w:val="24"/>
                <w:szCs w:val="24"/>
              </w:rPr>
            </w:pPr>
          </w:p>
        </w:tc>
        <w:tc>
          <w:tcPr>
            <w:tcW w:w="992" w:type="dxa"/>
            <w:tcBorders>
              <w:top w:val="nil"/>
              <w:left w:val="nil"/>
              <w:bottom w:val="single" w:color="auto" w:sz="4" w:space="0"/>
              <w:right w:val="single" w:color="auto" w:sz="4" w:space="0"/>
            </w:tcBorders>
            <w:noWrap w:val="0"/>
            <w:vAlign w:val="center"/>
          </w:tcPr>
          <w:p w14:paraId="632BF058">
            <w:pPr>
              <w:adjustRightInd/>
              <w:snapToGrid/>
              <w:spacing w:after="0"/>
              <w:jc w:val="center"/>
              <w:rPr>
                <w:rFonts w:hint="default" w:ascii="Times New Roman" w:hAnsi="Times New Roman" w:eastAsia="方正仿宋_GBK" w:cs="Times New Roman"/>
                <w:b/>
                <w:bCs/>
                <w:sz w:val="24"/>
                <w:szCs w:val="24"/>
              </w:rPr>
            </w:pPr>
          </w:p>
        </w:tc>
        <w:tc>
          <w:tcPr>
            <w:tcW w:w="1325" w:type="dxa"/>
            <w:tcBorders>
              <w:top w:val="nil"/>
              <w:left w:val="nil"/>
              <w:bottom w:val="single" w:color="auto" w:sz="4" w:space="0"/>
              <w:right w:val="single" w:color="auto" w:sz="4" w:space="0"/>
            </w:tcBorders>
            <w:noWrap w:val="0"/>
            <w:vAlign w:val="center"/>
          </w:tcPr>
          <w:p w14:paraId="797EC2E6">
            <w:pPr>
              <w:adjustRightInd/>
              <w:snapToGrid/>
              <w:spacing w:after="0"/>
              <w:jc w:val="center"/>
              <w:rPr>
                <w:rFonts w:hint="default" w:ascii="Times New Roman" w:hAnsi="Times New Roman" w:eastAsia="方正仿宋_GBK" w:cs="Times New Roman"/>
                <w:b/>
                <w:bCs/>
                <w:sz w:val="24"/>
                <w:szCs w:val="24"/>
              </w:rPr>
            </w:pPr>
          </w:p>
        </w:tc>
        <w:tc>
          <w:tcPr>
            <w:tcW w:w="1935" w:type="dxa"/>
            <w:tcBorders>
              <w:top w:val="nil"/>
              <w:left w:val="nil"/>
              <w:bottom w:val="single" w:color="auto" w:sz="4" w:space="0"/>
              <w:right w:val="single" w:color="auto" w:sz="4" w:space="0"/>
            </w:tcBorders>
            <w:noWrap w:val="0"/>
            <w:vAlign w:val="center"/>
          </w:tcPr>
          <w:p w14:paraId="55F60B0E">
            <w:pPr>
              <w:adjustRightInd/>
              <w:snapToGrid/>
              <w:spacing w:after="0"/>
              <w:jc w:val="center"/>
              <w:rPr>
                <w:rFonts w:hint="eastAsia" w:ascii="Times New Roman" w:hAnsi="Times New Roman" w:eastAsia="方正仿宋_GBK" w:cs="Times New Roman"/>
                <w:b/>
                <w:bCs/>
                <w:sz w:val="24"/>
                <w:szCs w:val="24"/>
              </w:rPr>
            </w:pPr>
          </w:p>
        </w:tc>
      </w:tr>
      <w:tr w14:paraId="43D0E880">
        <w:tblPrEx>
          <w:tblCellMar>
            <w:top w:w="0" w:type="dxa"/>
            <w:left w:w="108" w:type="dxa"/>
            <w:bottom w:w="0" w:type="dxa"/>
            <w:right w:w="108" w:type="dxa"/>
          </w:tblCellMar>
        </w:tblPrEx>
        <w:trPr>
          <w:trHeight w:val="836" w:hRule="atLeast"/>
          <w:jc w:val="center"/>
        </w:trPr>
        <w:tc>
          <w:tcPr>
            <w:tcW w:w="7636" w:type="dxa"/>
            <w:gridSpan w:val="7"/>
            <w:tcBorders>
              <w:top w:val="nil"/>
              <w:left w:val="single" w:color="auto" w:sz="4" w:space="0"/>
              <w:bottom w:val="single" w:color="auto" w:sz="4" w:space="0"/>
              <w:right w:val="single" w:color="auto" w:sz="4" w:space="0"/>
            </w:tcBorders>
            <w:noWrap w:val="0"/>
            <w:vAlign w:val="center"/>
          </w:tcPr>
          <w:p w14:paraId="6E443802">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1935" w:type="dxa"/>
            <w:tcBorders>
              <w:top w:val="nil"/>
              <w:left w:val="single" w:color="auto" w:sz="4" w:space="0"/>
              <w:bottom w:val="single" w:color="auto" w:sz="4" w:space="0"/>
              <w:right w:val="single" w:color="auto" w:sz="4" w:space="0"/>
            </w:tcBorders>
            <w:noWrap w:val="0"/>
            <w:vAlign w:val="center"/>
          </w:tcPr>
          <w:p w14:paraId="53E17AC2">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r>
      <w:tr w14:paraId="2903F576">
        <w:tblPrEx>
          <w:tblCellMar>
            <w:top w:w="0" w:type="dxa"/>
            <w:left w:w="108" w:type="dxa"/>
            <w:bottom w:w="0" w:type="dxa"/>
            <w:right w:w="108" w:type="dxa"/>
          </w:tblCellMar>
        </w:tblPrEx>
        <w:trPr>
          <w:trHeight w:val="716" w:hRule="atLeast"/>
          <w:jc w:val="center"/>
        </w:trPr>
        <w:tc>
          <w:tcPr>
            <w:tcW w:w="9571" w:type="dxa"/>
            <w:gridSpan w:val="8"/>
            <w:tcBorders>
              <w:top w:val="nil"/>
              <w:left w:val="single" w:color="auto" w:sz="4" w:space="0"/>
              <w:bottom w:val="single" w:color="auto" w:sz="4" w:space="0"/>
              <w:right w:val="single" w:color="auto" w:sz="4" w:space="0"/>
            </w:tcBorders>
            <w:noWrap w:val="0"/>
            <w:vAlign w:val="center"/>
          </w:tcPr>
          <w:p w14:paraId="74D1688C">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1E1C81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eastAsia="zh-CN"/>
        </w:rPr>
        <w:t>供货</w:t>
      </w:r>
      <w:r>
        <w:rPr>
          <w:rFonts w:hint="eastAsia" w:ascii="黑体" w:hAnsi="黑体" w:eastAsia="黑体" w:cs="黑体"/>
          <w:sz w:val="28"/>
          <w:szCs w:val="28"/>
        </w:rPr>
        <w:t>时间、地点</w:t>
      </w:r>
      <w:r>
        <w:rPr>
          <w:rFonts w:hint="eastAsia" w:ascii="黑体" w:hAnsi="黑体" w:eastAsia="黑体" w:cs="黑体"/>
          <w:sz w:val="28"/>
          <w:szCs w:val="28"/>
          <w:lang w:eastAsia="zh-CN"/>
        </w:rPr>
        <w:t>、要求</w:t>
      </w:r>
    </w:p>
    <w:p w14:paraId="453342D8">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yellow"/>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时间：</w:t>
      </w:r>
      <w:r>
        <w:rPr>
          <w:rFonts w:hint="eastAsia" w:ascii="方正仿宋_GBK" w:hAnsi="方正仿宋_GBK" w:eastAsia="方正仿宋_GBK" w:cs="方正仿宋_GBK"/>
          <w:sz w:val="28"/>
          <w:szCs w:val="28"/>
          <w:lang w:val="en-US" w:eastAsia="zh-CN"/>
        </w:rPr>
        <w:t>本项目为单次供货项目，根据采购人实际要求供货期进行供货。供货方接到采购人送货通知后，3个工作日内将货物如数送至采购人指定地点。</w:t>
      </w:r>
    </w:p>
    <w:p w14:paraId="15FBED4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2B2F559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lang w:val="en-US" w:eastAsia="zh-CN"/>
        </w:rPr>
        <w:t>3、供货</w:t>
      </w:r>
      <w:r>
        <w:rPr>
          <w:rFonts w:hint="eastAsia" w:ascii="方正仿宋_GBK" w:hAnsi="方正仿宋_GBK" w:eastAsia="方正仿宋_GBK" w:cs="方正仿宋_GBK"/>
          <w:sz w:val="28"/>
          <w:szCs w:val="28"/>
          <w:highlight w:val="none"/>
          <w:lang w:val="en-US" w:eastAsia="zh-CN"/>
        </w:rPr>
        <w:t>要求：交货时，应附有相应的装货清单、合格证及相关技术资料。（如有）</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rPr>
      </w:pPr>
      <w:r>
        <w:rPr>
          <w:rFonts w:hint="eastAsia" w:ascii="黑体" w:hAnsi="黑体" w:eastAsia="黑体" w:cs="黑体"/>
          <w:sz w:val="28"/>
          <w:szCs w:val="28"/>
          <w:highlight w:val="none"/>
        </w:rPr>
        <w:t>第三条 技术要求</w:t>
      </w:r>
    </w:p>
    <w:p w14:paraId="57D8BABD">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1.保证产品为连华科技原厂原装的全新合格的正品，质量符合国家标准或生产技术规范（以要求高者为准），符合采购人使用或安装要求，并提供相关出厂报告及合格证明。</w:t>
      </w:r>
    </w:p>
    <w:p w14:paraId="45E2E724">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2.供货方需委派专业人员对我司员工进行操作培训，确保其熟练掌握相关使用技能。</w:t>
      </w:r>
    </w:p>
    <w:p w14:paraId="0A7EBEEA">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3.供货方应提供完整的设备系统，并附赠cod，氨氮总氮等水质检测专用试剂，以保证设备能够独立、完整地投入正常使用。</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279" w:leftChars="133" w:firstLine="280" w:firstLineChars="1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w:t>
      </w:r>
      <w:r>
        <w:rPr>
          <w:rFonts w:hint="eastAsia" w:ascii="方正仿宋_GBK" w:hAnsi="方正仿宋_GBK" w:eastAsia="方正仿宋_GBK" w:cs="方正仿宋_GBK"/>
          <w:sz w:val="28"/>
          <w:szCs w:val="28"/>
          <w:highlight w:val="none"/>
        </w:rPr>
        <w:t>定</w:t>
      </w:r>
      <w:r>
        <w:rPr>
          <w:rFonts w:hint="eastAsia" w:ascii="方正仿宋_GBK" w:hAnsi="方正仿宋_GBK" w:eastAsia="方正仿宋_GBK" w:cs="方正仿宋_GBK"/>
          <w:sz w:val="28"/>
          <w:szCs w:val="28"/>
          <w:highlight w:val="none"/>
          <w:lang w:eastAsia="zh-CN"/>
        </w:rPr>
        <w:t>总价</w:t>
      </w:r>
      <w:r>
        <w:rPr>
          <w:rFonts w:hint="eastAsia" w:ascii="方正仿宋_GBK" w:hAnsi="方正仿宋_GBK" w:eastAsia="方正仿宋_GBK" w:cs="方正仿宋_GBK"/>
          <w:sz w:val="28"/>
          <w:szCs w:val="28"/>
        </w:rPr>
        <w:t>合同，金额包含包装费、运费、税金、保险费等， 供需双方不能因市场价格变化而调整合同价。</w:t>
      </w:r>
    </w:p>
    <w:p w14:paraId="1BB9B344">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3B51C19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全部货物运送至采购人指定地点，且经由采购人验收合格并培训完成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自动转为质保金，质保期从验收合格之日起计算，质保金于质保期满且无未决质量争议后无息退还。</w:t>
      </w:r>
    </w:p>
    <w:p w14:paraId="56AA12FF">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66971CD6">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73FD379">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rPr>
        <w:t xml:space="preserve">                                                                                                                                </w:t>
      </w:r>
    </w:p>
    <w:p w14:paraId="4F304792">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220506C4">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6BA67361">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65A979A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bookmarkStart w:id="13" w:name="_Toc28925"/>
      <w:r>
        <w:rPr>
          <w:rFonts w:hint="eastAsia" w:ascii="Times New Roman" w:hAnsi="Times New Roman" w:eastAsia="方正仿宋_GBK" w:cs="Times New Roman"/>
          <w:b/>
          <w:bCs/>
          <w:sz w:val="28"/>
          <w:szCs w:val="28"/>
          <w:highlight w:val="none"/>
          <w:lang w:val="en-US" w:eastAsia="zh-CN"/>
        </w:rPr>
        <w:t>附件：</w:t>
      </w:r>
      <w:bookmarkEnd w:id="13"/>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29AC2F4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紫外可见智能型多参数水质测定仪采购项目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4"/>
        <w:numPr>
          <w:ilvl w:val="0"/>
          <w:numId w:val="0"/>
        </w:numPr>
        <w:jc w:val="center"/>
        <w:rPr>
          <w:rFonts w:hint="eastAsia" w:ascii="仿宋" w:hAnsi="仿宋" w:eastAsia="仿宋" w:cs="仿宋"/>
          <w:snapToGrid w:val="0"/>
          <w:sz w:val="44"/>
          <w:szCs w:val="44"/>
        </w:rPr>
      </w:pPr>
      <w:bookmarkStart w:id="14" w:name="_Toc16515"/>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1"/>
      <w:bookmarkEnd w:id="14"/>
    </w:p>
    <w:p w14:paraId="43C9EF44">
      <w:pPr>
        <w:spacing w:line="480" w:lineRule="auto"/>
        <w:jc w:val="right"/>
        <w:rPr>
          <w:rFonts w:hint="eastAsia" w:ascii="仿宋" w:hAnsi="仿宋" w:eastAsia="仿宋" w:cs="仿宋"/>
          <w:sz w:val="32"/>
        </w:rPr>
      </w:pPr>
    </w:p>
    <w:p w14:paraId="6D16F87F">
      <w:pPr>
        <w:rPr>
          <w:rFonts w:hint="eastAsia" w:ascii="仿宋" w:hAnsi="仿宋" w:eastAsia="仿宋" w:cs="仿宋"/>
          <w:sz w:val="44"/>
        </w:rPr>
      </w:pPr>
    </w:p>
    <w:p w14:paraId="3EFA8C98">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1BF065C3">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紫外可见智能型多参数水质测定仪采购项目</w:t>
      </w:r>
    </w:p>
    <w:p w14:paraId="43E2F06B">
      <w:pPr>
        <w:spacing w:line="360" w:lineRule="auto"/>
        <w:jc w:val="center"/>
        <w:rPr>
          <w:rFonts w:hint="default" w:ascii="仿宋" w:hAnsi="仿宋" w:eastAsia="仿宋" w:cs="仿宋"/>
          <w:sz w:val="36"/>
          <w:highlight w:val="none"/>
          <w:lang w:val="en-US" w:eastAsia="zh-CN"/>
        </w:rPr>
      </w:pPr>
      <w:r>
        <w:rPr>
          <w:rFonts w:hint="eastAsia" w:ascii="仿宋" w:hAnsi="仿宋" w:eastAsia="仿宋" w:cs="仿宋"/>
          <w:sz w:val="36"/>
          <w:highlight w:val="none"/>
        </w:rPr>
        <w:t>采购编号：</w:t>
      </w:r>
      <w:r>
        <w:rPr>
          <w:rFonts w:hint="eastAsia" w:ascii="仿宋" w:hAnsi="仿宋" w:eastAsia="仿宋" w:cs="仿宋"/>
          <w:sz w:val="36"/>
          <w:highlight w:val="none"/>
          <w:lang w:val="en-US" w:eastAsia="zh-CN"/>
        </w:rPr>
        <w:t>SX-CG-CD-2603008</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0298C5E0">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4EEE6F1A">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23E69E62">
      <w:pPr>
        <w:jc w:val="left"/>
        <w:outlineLvl w:val="0"/>
        <w:rPr>
          <w:rStyle w:val="20"/>
          <w:rFonts w:hint="eastAsia" w:ascii="仿宋" w:hAnsi="仿宋" w:eastAsia="仿宋" w:cs="仿宋"/>
          <w:sz w:val="30"/>
        </w:rPr>
      </w:pPr>
      <w:bookmarkStart w:id="15" w:name="_Toc37"/>
      <w:r>
        <w:rPr>
          <w:rStyle w:val="20"/>
          <w:rFonts w:hint="eastAsia" w:ascii="仿宋" w:hAnsi="仿宋" w:eastAsia="仿宋" w:cs="仿宋"/>
          <w:sz w:val="30"/>
        </w:rPr>
        <w:t>附件一：</w:t>
      </w:r>
      <w:bookmarkEnd w:id="15"/>
    </w:p>
    <w:p w14:paraId="7B642CA0">
      <w:pPr>
        <w:jc w:val="left"/>
        <w:outlineLvl w:val="0"/>
        <w:rPr>
          <w:rStyle w:val="20"/>
          <w:rFonts w:hint="eastAsia" w:ascii="仿宋" w:hAnsi="仿宋" w:eastAsia="仿宋" w:cs="仿宋"/>
          <w:sz w:val="30"/>
        </w:rPr>
      </w:pPr>
    </w:p>
    <w:p w14:paraId="651C434B">
      <w:pPr>
        <w:spacing w:line="360" w:lineRule="auto"/>
        <w:jc w:val="center"/>
        <w:rPr>
          <w:rFonts w:hint="eastAsia" w:ascii="仿宋" w:hAnsi="仿宋" w:eastAsia="仿宋" w:cs="仿宋"/>
          <w:b/>
          <w:sz w:val="44"/>
        </w:rPr>
      </w:pPr>
      <w:r>
        <w:rPr>
          <w:rFonts w:hint="eastAsia" w:ascii="仿宋" w:hAnsi="仿宋" w:eastAsia="仿宋" w:cs="仿宋"/>
          <w:b/>
          <w:sz w:val="44"/>
          <w:lang w:val="en-US" w:eastAsia="zh-CN"/>
        </w:rPr>
        <w:t>报 价 资 格</w:t>
      </w:r>
      <w:r>
        <w:rPr>
          <w:rFonts w:hint="eastAsia" w:ascii="仿宋" w:hAnsi="仿宋" w:eastAsia="仿宋" w:cs="仿宋"/>
          <w:b/>
          <w:sz w:val="44"/>
        </w:rPr>
        <w:t xml:space="preserve"> 一 览 表</w:t>
      </w:r>
    </w:p>
    <w:p w14:paraId="5A6FD88B">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0CDC75A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紫外可见智能型多参数水质测定仪采购 </w:t>
      </w:r>
      <w:r>
        <w:rPr>
          <w:rFonts w:hint="eastAsia" w:ascii="仿宋" w:hAnsi="仿宋" w:eastAsia="仿宋" w:cs="仿宋"/>
          <w:sz w:val="30"/>
          <w:szCs w:val="30"/>
          <w:u w:val="none"/>
          <w:lang w:val="en-US" w:eastAsia="zh-CN"/>
        </w:rPr>
        <w:t>项目。</w:t>
      </w:r>
    </w:p>
    <w:tbl>
      <w:tblPr>
        <w:tblStyle w:val="13"/>
        <w:tblW w:w="5214" w:type="pct"/>
        <w:jc w:val="center"/>
        <w:tblLayout w:type="fixed"/>
        <w:tblCellMar>
          <w:top w:w="0" w:type="dxa"/>
          <w:left w:w="108" w:type="dxa"/>
          <w:bottom w:w="0" w:type="dxa"/>
          <w:right w:w="108" w:type="dxa"/>
        </w:tblCellMar>
      </w:tblPr>
      <w:tblGrid>
        <w:gridCol w:w="758"/>
        <w:gridCol w:w="1460"/>
        <w:gridCol w:w="3629"/>
        <w:gridCol w:w="2010"/>
        <w:gridCol w:w="1830"/>
      </w:tblGrid>
      <w:tr w14:paraId="0536AEA2">
        <w:tblPrEx>
          <w:tblCellMar>
            <w:top w:w="0" w:type="dxa"/>
            <w:left w:w="108" w:type="dxa"/>
            <w:bottom w:w="0" w:type="dxa"/>
            <w:right w:w="108" w:type="dxa"/>
          </w:tblCellMar>
        </w:tblPrEx>
        <w:trPr>
          <w:trHeight w:val="76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355A7EB3">
            <w:pPr>
              <w:keepNext w:val="0"/>
              <w:keepLines w:val="0"/>
              <w:widowControl/>
              <w:suppressLineNumbers w:val="0"/>
              <w:jc w:val="center"/>
              <w:rPr>
                <w:rFonts w:hint="eastAsia" w:ascii="仿宋" w:hAnsi="仿宋" w:eastAsia="仿宋" w:cs="仿宋"/>
                <w:b w:val="0"/>
                <w:bCs w:val="0"/>
                <w:i w:val="0"/>
                <w:iCs w:val="0"/>
                <w:color w:val="000000"/>
                <w:sz w:val="24"/>
                <w:szCs w:val="24"/>
                <w:highlight w:val="none"/>
                <w:u w:val="none"/>
              </w:rPr>
            </w:pPr>
            <w:r>
              <w:rPr>
                <w:rFonts w:hint="eastAsia" w:ascii="仿宋" w:hAnsi="仿宋" w:eastAsia="仿宋" w:cs="仿宋"/>
                <w:b w:val="0"/>
                <w:bCs w:val="0"/>
                <w:kern w:val="0"/>
                <w:sz w:val="24"/>
                <w:szCs w:val="24"/>
                <w:lang w:val="en-US" w:eastAsia="zh-CN" w:bidi="ar"/>
              </w:rPr>
              <w:t>序号</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5FC43FF0">
            <w:pPr>
              <w:keepNext w:val="0"/>
              <w:keepLines w:val="0"/>
              <w:widowControl/>
              <w:suppressLineNumbers w:val="0"/>
              <w:jc w:val="center"/>
              <w:rPr>
                <w:rFonts w:hint="eastAsia" w:ascii="仿宋" w:hAnsi="仿宋" w:eastAsia="仿宋" w:cs="仿宋"/>
                <w:b w:val="0"/>
                <w:bCs w:val="0"/>
                <w:i w:val="0"/>
                <w:iCs w:val="0"/>
                <w:color w:val="000000"/>
                <w:sz w:val="24"/>
                <w:szCs w:val="24"/>
                <w:highlight w:val="none"/>
                <w:u w:val="none"/>
                <w:lang w:val="en-US"/>
              </w:rPr>
            </w:pPr>
            <w:r>
              <w:rPr>
                <w:rFonts w:hint="eastAsia" w:ascii="仿宋" w:hAnsi="仿宋" w:eastAsia="仿宋" w:cs="仿宋"/>
                <w:b w:val="0"/>
                <w:bCs w:val="0"/>
                <w:kern w:val="0"/>
                <w:sz w:val="24"/>
                <w:szCs w:val="24"/>
                <w:lang w:val="en-US" w:eastAsia="zh-CN" w:bidi="ar"/>
              </w:rPr>
              <w:t>评审项目</w:t>
            </w:r>
          </w:p>
        </w:tc>
        <w:tc>
          <w:tcPr>
            <w:tcW w:w="3629" w:type="dxa"/>
            <w:tcBorders>
              <w:top w:val="single" w:color="000000" w:sz="4" w:space="0"/>
              <w:left w:val="single" w:color="000000" w:sz="4" w:space="0"/>
              <w:bottom w:val="single" w:color="000000" w:sz="4" w:space="0"/>
              <w:right w:val="single" w:color="000000" w:sz="4" w:space="0"/>
            </w:tcBorders>
            <w:noWrap/>
            <w:vAlign w:val="center"/>
          </w:tcPr>
          <w:p w14:paraId="0D9F4898">
            <w:pPr>
              <w:keepNext w:val="0"/>
              <w:keepLines w:val="0"/>
              <w:widowControl/>
              <w:suppressLineNumbers w:val="0"/>
              <w:jc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kern w:val="0"/>
                <w:sz w:val="24"/>
                <w:szCs w:val="24"/>
                <w:lang w:val="en-US" w:eastAsia="zh-CN" w:bidi="ar"/>
              </w:rPr>
              <w:t>资格/技术要求详情</w:t>
            </w:r>
          </w:p>
        </w:tc>
        <w:tc>
          <w:tcPr>
            <w:tcW w:w="2010" w:type="dxa"/>
            <w:tcBorders>
              <w:top w:val="single" w:color="000000" w:sz="4" w:space="0"/>
              <w:left w:val="single" w:color="000000" w:sz="4" w:space="0"/>
              <w:bottom w:val="single" w:color="000000" w:sz="4" w:space="0"/>
              <w:right w:val="single" w:color="000000" w:sz="4" w:space="0"/>
            </w:tcBorders>
            <w:noWrap/>
            <w:vAlign w:val="center"/>
          </w:tcPr>
          <w:p w14:paraId="7EF74429">
            <w:pPr>
              <w:keepNext w:val="0"/>
              <w:keepLines w:val="0"/>
              <w:widowControl/>
              <w:suppressLineNumbers w:val="0"/>
              <w:jc w:val="center"/>
              <w:rPr>
                <w:rFonts w:hint="eastAsia" w:ascii="仿宋" w:hAnsi="仿宋" w:eastAsia="仿宋" w:cs="仿宋"/>
                <w:b w:val="0"/>
                <w:bCs w:val="0"/>
                <w:i w:val="0"/>
                <w:iCs w:val="0"/>
                <w:color w:val="000000"/>
                <w:sz w:val="24"/>
                <w:szCs w:val="24"/>
                <w:highlight w:val="none"/>
                <w:u w:val="none"/>
                <w:lang w:val="en-US" w:eastAsia="zh-CN"/>
              </w:rPr>
            </w:pPr>
            <w:r>
              <w:rPr>
                <w:rFonts w:hint="eastAsia" w:ascii="仿宋" w:hAnsi="仿宋" w:eastAsia="仿宋" w:cs="仿宋"/>
                <w:b w:val="0"/>
                <w:bCs w:val="0"/>
                <w:kern w:val="0"/>
                <w:sz w:val="24"/>
                <w:szCs w:val="24"/>
                <w:lang w:val="en-US" w:eastAsia="zh-CN" w:bidi="ar"/>
              </w:rPr>
              <w:t>投标人响应情况</w:t>
            </w:r>
            <w:r>
              <w:rPr>
                <w:rFonts w:hint="eastAsia" w:ascii="仿宋" w:hAnsi="仿宋" w:eastAsia="仿宋" w:cs="仿宋"/>
                <w:b w:val="0"/>
                <w:bCs w:val="0"/>
                <w:kern w:val="0"/>
                <w:sz w:val="24"/>
                <w:szCs w:val="24"/>
                <w:lang w:val="en-US" w:eastAsia="zh-CN" w:bidi="ar"/>
              </w:rPr>
              <w:br w:type="textWrapping"/>
            </w:r>
            <w:r>
              <w:rPr>
                <w:rFonts w:hint="eastAsia" w:ascii="仿宋" w:hAnsi="仿宋" w:eastAsia="仿宋" w:cs="仿宋"/>
                <w:b w:val="0"/>
                <w:bCs w:val="0"/>
                <w:kern w:val="0"/>
                <w:sz w:val="24"/>
                <w:szCs w:val="24"/>
                <w:lang w:val="en-US" w:eastAsia="zh-CN" w:bidi="ar"/>
              </w:rPr>
              <w:t>(请填写：满足/不满足)</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20C5E6CA">
            <w:pPr>
              <w:keepNext w:val="0"/>
              <w:keepLines w:val="0"/>
              <w:widowControl/>
              <w:suppressLineNumbers w:val="0"/>
              <w:jc w:val="center"/>
              <w:rPr>
                <w:rFonts w:hint="eastAsia" w:ascii="仿宋" w:hAnsi="仿宋" w:eastAsia="仿宋" w:cs="仿宋"/>
                <w:b w:val="0"/>
                <w:bCs w:val="0"/>
                <w:i w:val="0"/>
                <w:iCs w:val="0"/>
                <w:color w:val="000000"/>
                <w:sz w:val="24"/>
                <w:szCs w:val="24"/>
                <w:highlight w:val="none"/>
                <w:u w:val="none"/>
                <w:lang w:eastAsia="zh-CN"/>
              </w:rPr>
            </w:pPr>
            <w:r>
              <w:rPr>
                <w:rFonts w:hint="eastAsia" w:ascii="仿宋" w:hAnsi="仿宋" w:eastAsia="仿宋" w:cs="仿宋"/>
                <w:b w:val="0"/>
                <w:bCs w:val="0"/>
                <w:kern w:val="0"/>
                <w:sz w:val="24"/>
                <w:szCs w:val="24"/>
                <w:lang w:val="en-US" w:eastAsia="zh-CN" w:bidi="ar"/>
              </w:rPr>
              <w:t>证明材料索引</w:t>
            </w:r>
            <w:r>
              <w:rPr>
                <w:rFonts w:hint="eastAsia" w:ascii="仿宋" w:hAnsi="仿宋" w:eastAsia="仿宋" w:cs="仿宋"/>
                <w:b w:val="0"/>
                <w:bCs w:val="0"/>
                <w:kern w:val="0"/>
                <w:sz w:val="24"/>
                <w:szCs w:val="24"/>
                <w:lang w:val="en-US" w:eastAsia="zh-CN" w:bidi="ar"/>
              </w:rPr>
              <w:br w:type="textWrapping"/>
            </w:r>
            <w:r>
              <w:rPr>
                <w:rFonts w:hint="eastAsia" w:ascii="仿宋" w:hAnsi="仿宋" w:eastAsia="仿宋" w:cs="仿宋"/>
                <w:b w:val="0"/>
                <w:bCs w:val="0"/>
                <w:kern w:val="0"/>
                <w:sz w:val="24"/>
                <w:szCs w:val="24"/>
                <w:lang w:val="en-US" w:eastAsia="zh-CN" w:bidi="ar"/>
              </w:rPr>
              <w:t>(请填写证明文件所在页码)</w:t>
            </w:r>
          </w:p>
        </w:tc>
      </w:tr>
      <w:tr w14:paraId="05ADD20F">
        <w:tblPrEx>
          <w:tblCellMar>
            <w:top w:w="0" w:type="dxa"/>
            <w:left w:w="108" w:type="dxa"/>
            <w:bottom w:w="0" w:type="dxa"/>
            <w:right w:w="108" w:type="dxa"/>
          </w:tblCellMar>
        </w:tblPrEx>
        <w:trPr>
          <w:trHeight w:val="1623"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109A1714">
            <w:pPr>
              <w:keepNext w:val="0"/>
              <w:keepLines w:val="0"/>
              <w:widowControl/>
              <w:suppressLineNumbers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kern w:val="0"/>
                <w:sz w:val="24"/>
                <w:szCs w:val="24"/>
                <w:lang w:val="en-US" w:eastAsia="zh-CN" w:bidi="ar"/>
              </w:rPr>
              <w:t>1</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3860FFF8">
            <w:pPr>
              <w:keepNext w:val="0"/>
              <w:keepLines w:val="0"/>
              <w:widowControl/>
              <w:suppressLineNumbers w:val="0"/>
              <w:jc w:val="left"/>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kern w:val="0"/>
                <w:sz w:val="24"/>
                <w:szCs w:val="24"/>
                <w:lang w:val="en-US" w:eastAsia="zh-CN" w:bidi="ar"/>
              </w:rPr>
              <w:t>产品原厂及质量承诺</w:t>
            </w:r>
          </w:p>
        </w:tc>
        <w:tc>
          <w:tcPr>
            <w:tcW w:w="3629" w:type="dxa"/>
            <w:tcBorders>
              <w:top w:val="single" w:color="000000" w:sz="4" w:space="0"/>
              <w:left w:val="single" w:color="000000" w:sz="4" w:space="0"/>
              <w:bottom w:val="single" w:color="000000" w:sz="4" w:space="0"/>
              <w:right w:val="single" w:color="000000" w:sz="4" w:space="0"/>
            </w:tcBorders>
            <w:noWrap w:val="0"/>
            <w:vAlign w:val="center"/>
          </w:tcPr>
          <w:p w14:paraId="4B9D084E">
            <w:pPr>
              <w:keepNext w:val="0"/>
              <w:keepLines w:val="0"/>
              <w:widowControl/>
              <w:suppressLineNumbers w:val="0"/>
              <w:jc w:val="left"/>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kern w:val="0"/>
                <w:sz w:val="24"/>
                <w:szCs w:val="24"/>
                <w:lang w:val="en-US" w:eastAsia="zh-CN" w:bidi="ar"/>
              </w:rPr>
              <w:t>1. 原厂正品：承诺所投产品为连华科技原厂原装、全新合格的正品；</w:t>
            </w:r>
            <w:r>
              <w:rPr>
                <w:rFonts w:hint="eastAsia" w:ascii="仿宋" w:hAnsi="仿宋" w:eastAsia="仿宋" w:cs="仿宋"/>
                <w:kern w:val="0"/>
                <w:sz w:val="24"/>
                <w:szCs w:val="24"/>
                <w:lang w:val="en-US" w:eastAsia="zh-CN" w:bidi="ar"/>
              </w:rPr>
              <w:br w:type="textWrapping"/>
            </w:r>
            <w:r>
              <w:rPr>
                <w:rFonts w:hint="eastAsia" w:ascii="仿宋" w:hAnsi="仿宋" w:eastAsia="仿宋" w:cs="仿宋"/>
                <w:kern w:val="0"/>
                <w:sz w:val="24"/>
                <w:szCs w:val="24"/>
                <w:lang w:val="en-US" w:eastAsia="zh-CN" w:bidi="ar"/>
              </w:rPr>
              <w:t>2. 质量标准：产品质量符合国家标准或生产技术规范（以要求高者为准），并完全满足采购人的使用及安装要求；</w:t>
            </w:r>
            <w:r>
              <w:rPr>
                <w:rFonts w:hint="eastAsia" w:ascii="仿宋" w:hAnsi="仿宋" w:eastAsia="仿宋" w:cs="仿宋"/>
                <w:kern w:val="0"/>
                <w:sz w:val="24"/>
                <w:szCs w:val="24"/>
                <w:lang w:val="en-US" w:eastAsia="zh-CN" w:bidi="ar"/>
              </w:rPr>
              <w:br w:type="textWrapping"/>
            </w:r>
            <w:r>
              <w:rPr>
                <w:rFonts w:hint="eastAsia" w:ascii="仿宋" w:hAnsi="仿宋" w:eastAsia="仿宋" w:cs="仿宋"/>
                <w:kern w:val="0"/>
                <w:sz w:val="24"/>
                <w:szCs w:val="24"/>
                <w:lang w:val="en-US" w:eastAsia="zh-CN" w:bidi="ar"/>
              </w:rPr>
              <w:t>3. 证明文件：须提供该批次产品的出厂检验报告及产品合格证。</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414923B6">
            <w:pPr>
              <w:keepNext w:val="0"/>
              <w:keepLines w:val="0"/>
              <w:widowControl/>
              <w:suppressLineNumbers w:val="0"/>
              <w:jc w:val="center"/>
              <w:rPr>
                <w:rFonts w:hint="eastAsia" w:ascii="仿宋" w:hAnsi="仿宋" w:eastAsia="仿宋" w:cs="仿宋"/>
                <w:i w:val="0"/>
                <w:iCs w:val="0"/>
                <w:color w:val="000000"/>
                <w:sz w:val="24"/>
                <w:szCs w:val="24"/>
                <w:highlight w:val="none"/>
                <w:u w:val="none"/>
                <w:lang w:val="en-US" w:eastAsia="zh-CN"/>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3BB97D13">
            <w:pPr>
              <w:keepNext w:val="0"/>
              <w:keepLines w:val="0"/>
              <w:widowControl/>
              <w:suppressLineNumbers w:val="0"/>
              <w:jc w:val="left"/>
              <w:rPr>
                <w:rFonts w:hint="eastAsia" w:ascii="仿宋" w:hAnsi="仿宋" w:eastAsia="仿宋" w:cs="仿宋"/>
                <w:i w:val="0"/>
                <w:iCs w:val="0"/>
                <w:color w:val="000000"/>
                <w:sz w:val="24"/>
                <w:szCs w:val="24"/>
                <w:highlight w:val="none"/>
                <w:u w:val="none"/>
                <w:lang w:val="en-US" w:eastAsia="zh-CN"/>
              </w:rPr>
            </w:pPr>
          </w:p>
        </w:tc>
      </w:tr>
      <w:tr w14:paraId="1D754B92">
        <w:tblPrEx>
          <w:tblCellMar>
            <w:top w:w="0" w:type="dxa"/>
            <w:left w:w="108" w:type="dxa"/>
            <w:bottom w:w="0" w:type="dxa"/>
            <w:right w:w="108" w:type="dxa"/>
          </w:tblCellMar>
        </w:tblPrEx>
        <w:trPr>
          <w:trHeight w:val="1623"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472DE257">
            <w:pPr>
              <w:keepNext w:val="0"/>
              <w:keepLines w:val="0"/>
              <w:widowControl/>
              <w:suppressLineNumbers w:val="0"/>
              <w:jc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kern w:val="0"/>
                <w:sz w:val="24"/>
                <w:szCs w:val="24"/>
                <w:lang w:val="en-US" w:eastAsia="zh-CN" w:bidi="ar"/>
              </w:rPr>
              <w:t>2</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632B679D">
            <w:pPr>
              <w:keepNext w:val="0"/>
              <w:keepLines w:val="0"/>
              <w:widowControl/>
              <w:suppressLineNumbers w:val="0"/>
              <w:jc w:val="left"/>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kern w:val="0"/>
                <w:sz w:val="24"/>
                <w:szCs w:val="24"/>
                <w:lang w:val="en-US" w:eastAsia="zh-CN" w:bidi="ar"/>
              </w:rPr>
              <w:t>系统完整性及试剂赠送</w:t>
            </w:r>
          </w:p>
        </w:tc>
        <w:tc>
          <w:tcPr>
            <w:tcW w:w="3629" w:type="dxa"/>
            <w:tcBorders>
              <w:top w:val="single" w:color="000000" w:sz="4" w:space="0"/>
              <w:left w:val="single" w:color="000000" w:sz="4" w:space="0"/>
              <w:bottom w:val="single" w:color="000000" w:sz="4" w:space="0"/>
              <w:right w:val="single" w:color="000000" w:sz="4" w:space="0"/>
            </w:tcBorders>
            <w:noWrap w:val="0"/>
            <w:vAlign w:val="center"/>
          </w:tcPr>
          <w:p w14:paraId="1603418C">
            <w:pPr>
              <w:keepNext w:val="0"/>
              <w:keepLines w:val="0"/>
              <w:widowControl/>
              <w:suppressLineNumbers w:val="0"/>
              <w:jc w:val="left"/>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kern w:val="0"/>
                <w:sz w:val="24"/>
                <w:szCs w:val="24"/>
                <w:lang w:val="en-US" w:eastAsia="zh-CN" w:bidi="ar"/>
              </w:rPr>
              <w:t>1. 系统完整：提供完整的设备系统，确保无需额外采购即可独立、完整投入正常使用；</w:t>
            </w:r>
            <w:r>
              <w:rPr>
                <w:rFonts w:hint="eastAsia" w:ascii="仿宋" w:hAnsi="仿宋" w:eastAsia="仿宋" w:cs="仿宋"/>
                <w:kern w:val="0"/>
                <w:sz w:val="24"/>
                <w:szCs w:val="24"/>
                <w:lang w:val="en-US" w:eastAsia="zh-CN" w:bidi="ar"/>
              </w:rPr>
              <w:br w:type="textWrapping"/>
            </w:r>
            <w:r>
              <w:rPr>
                <w:rFonts w:hint="eastAsia" w:ascii="仿宋" w:hAnsi="仿宋" w:eastAsia="仿宋" w:cs="仿宋"/>
                <w:kern w:val="0"/>
                <w:sz w:val="24"/>
                <w:szCs w:val="24"/>
                <w:lang w:val="en-US" w:eastAsia="zh-CN" w:bidi="ar"/>
              </w:rPr>
              <w:t>2. 试剂赠送：承诺免费附赠水质检测专用试剂，至少包含：COD、氨氮、总氮等关键指标试剂（需注明赠送数量及可使用次数/时长）；</w:t>
            </w:r>
            <w:r>
              <w:rPr>
                <w:rFonts w:hint="eastAsia" w:ascii="仿宋" w:hAnsi="仿宋" w:eastAsia="仿宋" w:cs="仿宋"/>
                <w:kern w:val="0"/>
                <w:sz w:val="24"/>
                <w:szCs w:val="24"/>
                <w:lang w:val="en-US" w:eastAsia="zh-CN" w:bidi="ar"/>
              </w:rPr>
              <w:br w:type="textWrapping"/>
            </w:r>
            <w:r>
              <w:rPr>
                <w:rFonts w:hint="eastAsia" w:ascii="仿宋" w:hAnsi="仿宋" w:eastAsia="仿宋" w:cs="仿宋"/>
                <w:kern w:val="0"/>
                <w:sz w:val="24"/>
                <w:szCs w:val="24"/>
                <w:lang w:val="en-US" w:eastAsia="zh-CN" w:bidi="ar"/>
              </w:rPr>
              <w:t>3. 清单要求：须提供详细的《设备配置清单》及《赠送试剂清单》。</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575CE0A5">
            <w:pPr>
              <w:keepNext w:val="0"/>
              <w:keepLines w:val="0"/>
              <w:widowControl/>
              <w:suppressLineNumbers w:val="0"/>
              <w:jc w:val="center"/>
              <w:rPr>
                <w:rFonts w:hint="eastAsia" w:ascii="仿宋" w:hAnsi="仿宋" w:eastAsia="仿宋" w:cs="仿宋"/>
                <w:i w:val="0"/>
                <w:iCs w:val="0"/>
                <w:color w:val="auto"/>
                <w:kern w:val="0"/>
                <w:sz w:val="24"/>
                <w:szCs w:val="24"/>
                <w:highlight w:val="none"/>
                <w:u w:val="none"/>
                <w:lang w:val="en-US" w:eastAsia="zh-CN" w:bidi="ar"/>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42D9F39">
            <w:pPr>
              <w:keepNext w:val="0"/>
              <w:keepLines w:val="0"/>
              <w:widowControl/>
              <w:suppressLineNumbers w:val="0"/>
              <w:jc w:val="left"/>
              <w:rPr>
                <w:rFonts w:hint="eastAsia" w:ascii="仿宋" w:hAnsi="仿宋" w:eastAsia="仿宋" w:cs="仿宋"/>
                <w:i w:val="0"/>
                <w:iCs w:val="0"/>
                <w:color w:val="auto"/>
                <w:kern w:val="0"/>
                <w:sz w:val="24"/>
                <w:szCs w:val="24"/>
                <w:highlight w:val="none"/>
                <w:u w:val="none"/>
                <w:lang w:val="en-US" w:eastAsia="zh-CN" w:bidi="ar"/>
              </w:rPr>
            </w:pPr>
          </w:p>
        </w:tc>
      </w:tr>
    </w:tbl>
    <w:p w14:paraId="5625A820">
      <w:pPr>
        <w:pStyle w:val="19"/>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textAlignment w:val="baseline"/>
        <w:rPr>
          <w:rFonts w:hint="eastAsia" w:ascii="仿宋" w:hAnsi="仿宋" w:eastAsia="仿宋" w:cs="仿宋"/>
          <w:b/>
          <w:bCs w:val="0"/>
          <w:color w:val="FF0000"/>
          <w:sz w:val="30"/>
          <w:szCs w:val="30"/>
          <w:lang w:val="en-US" w:eastAsia="zh-CN"/>
        </w:rPr>
      </w:pPr>
    </w:p>
    <w:p w14:paraId="06F2C8A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22BFCE3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1、报价资格一览表内不得显示价格。</w:t>
      </w:r>
    </w:p>
    <w:p w14:paraId="2115B25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2、须随表提交相应的证明材料，装订成册。</w:t>
      </w:r>
    </w:p>
    <w:p w14:paraId="1EA4862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b/>
          <w:bCs/>
          <w:color w:val="FF0000"/>
          <w:sz w:val="30"/>
          <w:szCs w:val="30"/>
          <w:highlight w:val="none"/>
          <w:lang w:val="en-US" w:eastAsia="zh-CN"/>
        </w:rPr>
      </w:pPr>
      <w:r>
        <w:rPr>
          <w:rFonts w:hint="eastAsia" w:ascii="仿宋_GB2312" w:eastAsia="仿宋_GB2312"/>
          <w:color w:val="FF0000"/>
          <w:kern w:val="2"/>
          <w:sz w:val="30"/>
          <w:szCs w:val="30"/>
          <w:highlight w:val="none"/>
          <w:lang w:val="en-US" w:eastAsia="zh-CN"/>
        </w:rPr>
        <w:t>3、此附表需与报价文件分开包装，封装方式与报价文件相同（正本1份，副本4份），共同递交至绍兴市再生能源发展有限公司综合楼一楼投标箱。</w:t>
      </w:r>
    </w:p>
    <w:p w14:paraId="15D53ACA">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both"/>
        <w:textAlignment w:val="auto"/>
        <w:rPr>
          <w:rFonts w:hint="eastAsia" w:ascii="仿宋" w:hAnsi="仿宋" w:eastAsia="仿宋" w:cs="仿宋"/>
          <w:sz w:val="30"/>
          <w:szCs w:val="30"/>
          <w:lang w:val="en-US" w:eastAsia="zh-CN"/>
        </w:rPr>
      </w:pPr>
      <w:r>
        <w:rPr>
          <w:rFonts w:hint="eastAsia" w:ascii="仿宋_GB2312" w:eastAsia="仿宋_GB2312"/>
          <w:b/>
          <w:bCs/>
          <w:color w:val="FF0000"/>
          <w:kern w:val="2"/>
          <w:sz w:val="30"/>
          <w:szCs w:val="30"/>
          <w:highlight w:val="none"/>
          <w:lang w:eastAsia="zh-CN"/>
        </w:rPr>
        <w:t>【未满足</w:t>
      </w:r>
      <w:r>
        <w:rPr>
          <w:rFonts w:hint="eastAsia" w:ascii="仿宋_GB2312" w:eastAsia="仿宋_GB2312"/>
          <w:b/>
          <w:bCs/>
          <w:color w:val="FF0000"/>
          <w:kern w:val="2"/>
          <w:sz w:val="30"/>
          <w:szCs w:val="30"/>
          <w:highlight w:val="none"/>
          <w:lang w:val="en-US" w:eastAsia="zh-CN"/>
        </w:rPr>
        <w:t>以上</w:t>
      </w:r>
      <w:r>
        <w:rPr>
          <w:rFonts w:hint="eastAsia" w:ascii="仿宋_GB2312" w:eastAsia="仿宋_GB2312"/>
          <w:b/>
          <w:bCs/>
          <w:color w:val="FF0000"/>
          <w:kern w:val="2"/>
          <w:sz w:val="30"/>
          <w:szCs w:val="30"/>
          <w:highlight w:val="none"/>
          <w:lang w:eastAsia="zh-CN"/>
        </w:rPr>
        <w:t>条件则视为无效投标，</w:t>
      </w:r>
      <w:r>
        <w:rPr>
          <w:rFonts w:hint="eastAsia" w:ascii="仿宋_GB2312" w:eastAsia="仿宋_GB2312"/>
          <w:b/>
          <w:bCs/>
          <w:color w:val="FF0000"/>
          <w:kern w:val="2"/>
          <w:sz w:val="30"/>
          <w:szCs w:val="30"/>
          <w:highlight w:val="none"/>
          <w:lang w:val="en-US" w:eastAsia="zh-CN"/>
        </w:rPr>
        <w:t>且报价文件一同作废，不再进入后续的评审与比较环节</w:t>
      </w:r>
      <w:r>
        <w:rPr>
          <w:rFonts w:hint="eastAsia" w:ascii="仿宋_GB2312" w:eastAsia="仿宋_GB2312"/>
          <w:b/>
          <w:bCs/>
          <w:color w:val="FF0000"/>
          <w:kern w:val="2"/>
          <w:sz w:val="30"/>
          <w:szCs w:val="30"/>
          <w:highlight w:val="none"/>
          <w:lang w:eastAsia="zh-CN"/>
        </w:rPr>
        <w:t>】</w:t>
      </w:r>
    </w:p>
    <w:p w14:paraId="57C1826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both"/>
        <w:textAlignment w:val="auto"/>
        <w:rPr>
          <w:rFonts w:hint="eastAsia" w:ascii="仿宋" w:hAnsi="仿宋" w:eastAsia="仿宋" w:cs="仿宋"/>
          <w:sz w:val="30"/>
          <w:szCs w:val="30"/>
          <w:lang w:val="en-US" w:eastAsia="zh-CN"/>
        </w:rPr>
      </w:pPr>
    </w:p>
    <w:p w14:paraId="47734B1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5E4F92D7">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4"/>
          <w:szCs w:val="24"/>
        </w:rPr>
      </w:pPr>
    </w:p>
    <w:p w14:paraId="68506379">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2E373FF3">
      <w:pPr>
        <w:snapToGrid w:val="0"/>
        <w:ind w:firstLine="480" w:firstLineChars="200"/>
        <w:jc w:val="right"/>
        <w:rPr>
          <w:rStyle w:val="20"/>
          <w:rFonts w:hint="eastAsia" w:ascii="仿宋" w:hAnsi="仿宋" w:eastAsia="仿宋" w:cs="仿宋"/>
          <w:sz w:val="30"/>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20340762">
      <w:pPr>
        <w:jc w:val="left"/>
        <w:outlineLvl w:val="0"/>
        <w:rPr>
          <w:rStyle w:val="20"/>
          <w:rFonts w:hint="eastAsia" w:ascii="仿宋" w:hAnsi="仿宋" w:eastAsia="仿宋" w:cs="仿宋"/>
          <w:sz w:val="30"/>
        </w:rPr>
      </w:pPr>
    </w:p>
    <w:p w14:paraId="47F7BE11">
      <w:pPr>
        <w:jc w:val="left"/>
        <w:outlineLvl w:val="0"/>
        <w:rPr>
          <w:rStyle w:val="20"/>
          <w:rFonts w:hint="eastAsia" w:ascii="仿宋" w:hAnsi="仿宋" w:eastAsia="仿宋" w:cs="仿宋"/>
          <w:sz w:val="30"/>
        </w:rPr>
      </w:pPr>
    </w:p>
    <w:p w14:paraId="1D15A263">
      <w:pPr>
        <w:jc w:val="left"/>
        <w:outlineLvl w:val="0"/>
        <w:rPr>
          <w:rStyle w:val="20"/>
          <w:rFonts w:hint="eastAsia" w:ascii="仿宋" w:hAnsi="仿宋" w:eastAsia="仿宋" w:cs="仿宋"/>
          <w:sz w:val="30"/>
        </w:rPr>
      </w:pPr>
    </w:p>
    <w:p w14:paraId="7845C75E">
      <w:pPr>
        <w:jc w:val="left"/>
        <w:outlineLvl w:val="0"/>
        <w:rPr>
          <w:rStyle w:val="20"/>
          <w:rFonts w:hint="eastAsia" w:ascii="仿宋" w:hAnsi="仿宋" w:eastAsia="仿宋" w:cs="仿宋"/>
          <w:sz w:val="30"/>
        </w:rPr>
      </w:pPr>
    </w:p>
    <w:p w14:paraId="161FE867">
      <w:pPr>
        <w:jc w:val="left"/>
        <w:outlineLvl w:val="0"/>
        <w:rPr>
          <w:rStyle w:val="20"/>
          <w:rFonts w:hint="eastAsia" w:ascii="仿宋" w:hAnsi="仿宋" w:eastAsia="仿宋" w:cs="仿宋"/>
          <w:sz w:val="30"/>
        </w:rPr>
      </w:pPr>
    </w:p>
    <w:p w14:paraId="37D50176">
      <w:pPr>
        <w:jc w:val="left"/>
        <w:outlineLvl w:val="0"/>
        <w:rPr>
          <w:rStyle w:val="20"/>
          <w:rFonts w:hint="eastAsia" w:ascii="仿宋" w:hAnsi="仿宋" w:eastAsia="仿宋" w:cs="仿宋"/>
          <w:sz w:val="30"/>
        </w:rPr>
      </w:pPr>
    </w:p>
    <w:p w14:paraId="4D936AD3">
      <w:pPr>
        <w:jc w:val="left"/>
        <w:outlineLvl w:val="0"/>
        <w:rPr>
          <w:rStyle w:val="20"/>
          <w:rFonts w:hint="eastAsia" w:ascii="仿宋" w:hAnsi="仿宋" w:eastAsia="仿宋" w:cs="仿宋"/>
          <w:sz w:val="30"/>
        </w:rPr>
      </w:pPr>
    </w:p>
    <w:p w14:paraId="23A3B636">
      <w:pPr>
        <w:jc w:val="left"/>
        <w:outlineLvl w:val="0"/>
        <w:rPr>
          <w:rStyle w:val="20"/>
          <w:rFonts w:hint="eastAsia" w:ascii="仿宋" w:hAnsi="仿宋" w:eastAsia="仿宋" w:cs="仿宋"/>
          <w:sz w:val="30"/>
        </w:rPr>
      </w:pPr>
    </w:p>
    <w:p w14:paraId="5427056E">
      <w:pPr>
        <w:jc w:val="left"/>
        <w:outlineLvl w:val="0"/>
        <w:rPr>
          <w:rStyle w:val="20"/>
          <w:rFonts w:hint="eastAsia" w:ascii="仿宋" w:hAnsi="仿宋" w:eastAsia="仿宋" w:cs="仿宋"/>
          <w:sz w:val="30"/>
        </w:rPr>
      </w:pPr>
    </w:p>
    <w:p w14:paraId="78703223">
      <w:pPr>
        <w:jc w:val="left"/>
        <w:outlineLvl w:val="0"/>
        <w:rPr>
          <w:rStyle w:val="20"/>
          <w:rFonts w:hint="eastAsia" w:ascii="仿宋" w:hAnsi="仿宋" w:eastAsia="仿宋" w:cs="仿宋"/>
          <w:sz w:val="30"/>
        </w:rPr>
      </w:pPr>
    </w:p>
    <w:p w14:paraId="01C2491D">
      <w:pPr>
        <w:jc w:val="left"/>
        <w:outlineLvl w:val="0"/>
        <w:rPr>
          <w:rStyle w:val="20"/>
          <w:rFonts w:hint="eastAsia" w:ascii="仿宋" w:hAnsi="仿宋" w:eastAsia="仿宋" w:cs="仿宋"/>
          <w:sz w:val="30"/>
        </w:rPr>
      </w:pPr>
    </w:p>
    <w:p w14:paraId="373B58AD">
      <w:pPr>
        <w:jc w:val="left"/>
        <w:outlineLvl w:val="0"/>
        <w:rPr>
          <w:rStyle w:val="20"/>
          <w:rFonts w:hint="eastAsia" w:ascii="仿宋" w:hAnsi="仿宋" w:eastAsia="仿宋" w:cs="仿宋"/>
          <w:sz w:val="30"/>
        </w:rPr>
      </w:pPr>
    </w:p>
    <w:p w14:paraId="1DC784F6">
      <w:pPr>
        <w:jc w:val="left"/>
        <w:outlineLvl w:val="0"/>
        <w:rPr>
          <w:rStyle w:val="20"/>
          <w:rFonts w:hint="eastAsia" w:ascii="仿宋" w:hAnsi="仿宋" w:eastAsia="仿宋" w:cs="仿宋"/>
          <w:sz w:val="30"/>
        </w:rPr>
      </w:pPr>
    </w:p>
    <w:p w14:paraId="0D24E266">
      <w:pPr>
        <w:jc w:val="left"/>
        <w:outlineLvl w:val="0"/>
        <w:rPr>
          <w:rStyle w:val="20"/>
          <w:rFonts w:hint="eastAsia" w:ascii="仿宋" w:hAnsi="仿宋" w:eastAsia="仿宋" w:cs="仿宋"/>
          <w:sz w:val="30"/>
        </w:rPr>
      </w:pPr>
    </w:p>
    <w:p w14:paraId="2F030122">
      <w:pPr>
        <w:jc w:val="left"/>
        <w:outlineLvl w:val="0"/>
        <w:rPr>
          <w:rStyle w:val="20"/>
          <w:rFonts w:hint="eastAsia" w:ascii="仿宋" w:hAnsi="仿宋" w:eastAsia="仿宋" w:cs="仿宋"/>
          <w:sz w:val="30"/>
        </w:rPr>
      </w:pPr>
    </w:p>
    <w:p w14:paraId="75F261F5">
      <w:pPr>
        <w:jc w:val="left"/>
        <w:outlineLvl w:val="0"/>
        <w:rPr>
          <w:rStyle w:val="20"/>
          <w:rFonts w:hint="eastAsia" w:ascii="仿宋" w:hAnsi="仿宋" w:eastAsia="仿宋" w:cs="仿宋"/>
          <w:sz w:val="30"/>
        </w:rPr>
      </w:pPr>
    </w:p>
    <w:p w14:paraId="102511F1">
      <w:pPr>
        <w:jc w:val="left"/>
        <w:outlineLvl w:val="0"/>
        <w:rPr>
          <w:rStyle w:val="20"/>
          <w:rFonts w:hint="eastAsia" w:ascii="仿宋" w:hAnsi="仿宋" w:eastAsia="仿宋" w:cs="仿宋"/>
          <w:sz w:val="30"/>
        </w:rPr>
      </w:pPr>
    </w:p>
    <w:p w14:paraId="1D0153AE">
      <w:pPr>
        <w:pStyle w:val="2"/>
        <w:rPr>
          <w:rStyle w:val="20"/>
          <w:rFonts w:hint="eastAsia" w:ascii="仿宋" w:hAnsi="仿宋" w:eastAsia="仿宋" w:cs="仿宋"/>
          <w:sz w:val="30"/>
        </w:rPr>
      </w:pPr>
    </w:p>
    <w:p w14:paraId="31CD0E85">
      <w:pPr>
        <w:pStyle w:val="2"/>
        <w:rPr>
          <w:rStyle w:val="20"/>
          <w:rFonts w:hint="eastAsia" w:ascii="仿宋" w:hAnsi="仿宋" w:eastAsia="仿宋" w:cs="仿宋"/>
          <w:sz w:val="30"/>
        </w:rPr>
      </w:pPr>
    </w:p>
    <w:p w14:paraId="2C23C10F">
      <w:pPr>
        <w:pStyle w:val="2"/>
        <w:rPr>
          <w:rStyle w:val="20"/>
          <w:rFonts w:hint="eastAsia" w:ascii="仿宋" w:hAnsi="仿宋" w:eastAsia="仿宋" w:cs="仿宋"/>
          <w:sz w:val="30"/>
        </w:rPr>
      </w:pPr>
    </w:p>
    <w:p w14:paraId="079703E5">
      <w:pPr>
        <w:jc w:val="left"/>
        <w:outlineLvl w:val="0"/>
        <w:rPr>
          <w:rStyle w:val="20"/>
          <w:rFonts w:hint="eastAsia" w:ascii="仿宋" w:hAnsi="仿宋" w:eastAsia="仿宋" w:cs="仿宋"/>
          <w:sz w:val="30"/>
        </w:rPr>
      </w:pPr>
    </w:p>
    <w:p w14:paraId="743E8D4B">
      <w:pPr>
        <w:jc w:val="left"/>
        <w:outlineLvl w:val="0"/>
        <w:rPr>
          <w:rStyle w:val="20"/>
          <w:rFonts w:hint="eastAsia" w:ascii="仿宋" w:hAnsi="仿宋" w:eastAsia="仿宋" w:cs="仿宋"/>
          <w:sz w:val="30"/>
        </w:rPr>
      </w:pPr>
      <w:bookmarkStart w:id="16" w:name="_Toc27792"/>
      <w:r>
        <w:rPr>
          <w:rStyle w:val="20"/>
          <w:rFonts w:hint="eastAsia" w:ascii="仿宋" w:hAnsi="仿宋" w:eastAsia="仿宋" w:cs="仿宋"/>
          <w:sz w:val="30"/>
        </w:rPr>
        <w:t>附件二 ：</w:t>
      </w:r>
      <w:bookmarkEnd w:id="16"/>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紫外可见智能型多参数水质测定仪采购 </w:t>
      </w:r>
      <w:r>
        <w:rPr>
          <w:rFonts w:hint="eastAsia" w:ascii="仿宋" w:hAnsi="仿宋" w:eastAsia="仿宋" w:cs="仿宋"/>
          <w:sz w:val="30"/>
          <w:szCs w:val="30"/>
          <w:u w:val="none"/>
          <w:lang w:val="en-US" w:eastAsia="zh-CN"/>
        </w:rPr>
        <w:t>项目。</w:t>
      </w:r>
    </w:p>
    <w:tbl>
      <w:tblPr>
        <w:tblStyle w:val="13"/>
        <w:tblW w:w="6168" w:type="pct"/>
        <w:jc w:val="center"/>
        <w:tblLayout w:type="fixed"/>
        <w:tblCellMar>
          <w:top w:w="0" w:type="dxa"/>
          <w:left w:w="108" w:type="dxa"/>
          <w:bottom w:w="0" w:type="dxa"/>
          <w:right w:w="108" w:type="dxa"/>
        </w:tblCellMar>
      </w:tblPr>
      <w:tblGrid>
        <w:gridCol w:w="672"/>
        <w:gridCol w:w="2499"/>
        <w:gridCol w:w="2246"/>
        <w:gridCol w:w="916"/>
        <w:gridCol w:w="932"/>
        <w:gridCol w:w="1128"/>
        <w:gridCol w:w="1779"/>
        <w:gridCol w:w="1287"/>
      </w:tblGrid>
      <w:tr w14:paraId="02D88F49">
        <w:tblPrEx>
          <w:tblCellMar>
            <w:top w:w="0" w:type="dxa"/>
            <w:left w:w="108" w:type="dxa"/>
            <w:bottom w:w="0" w:type="dxa"/>
            <w:right w:w="108" w:type="dxa"/>
          </w:tblCellMar>
        </w:tblPrEx>
        <w:trPr>
          <w:trHeight w:val="467"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710C541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499" w:type="dxa"/>
            <w:tcBorders>
              <w:top w:val="single" w:color="000000" w:sz="4" w:space="0"/>
              <w:left w:val="single" w:color="000000" w:sz="4" w:space="0"/>
              <w:bottom w:val="single" w:color="000000" w:sz="4" w:space="0"/>
              <w:right w:val="single" w:color="000000" w:sz="4" w:space="0"/>
            </w:tcBorders>
            <w:noWrap/>
            <w:vAlign w:val="center"/>
          </w:tcPr>
          <w:p w14:paraId="645961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246" w:type="dxa"/>
            <w:tcBorders>
              <w:top w:val="single" w:color="000000" w:sz="4" w:space="0"/>
              <w:left w:val="single" w:color="000000" w:sz="4" w:space="0"/>
              <w:bottom w:val="single" w:color="000000" w:sz="4" w:space="0"/>
              <w:right w:val="single" w:color="000000" w:sz="4" w:space="0"/>
            </w:tcBorders>
            <w:noWrap/>
            <w:vAlign w:val="center"/>
          </w:tcPr>
          <w:p w14:paraId="73DAA126">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0CC7FBB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5D2B05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2EC494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c>
          <w:tcPr>
            <w:tcW w:w="1779" w:type="dxa"/>
            <w:tcBorders>
              <w:top w:val="single" w:color="000000" w:sz="4" w:space="0"/>
              <w:left w:val="single" w:color="000000" w:sz="4" w:space="0"/>
              <w:bottom w:val="single" w:color="000000" w:sz="4" w:space="0"/>
              <w:right w:val="single" w:color="000000" w:sz="4" w:space="0"/>
            </w:tcBorders>
            <w:noWrap/>
            <w:vAlign w:val="center"/>
          </w:tcPr>
          <w:p w14:paraId="2D6EF3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备注</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04A14D7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r>
      <w:tr w14:paraId="2A2A4348">
        <w:tblPrEx>
          <w:tblCellMar>
            <w:top w:w="0" w:type="dxa"/>
            <w:left w:w="108" w:type="dxa"/>
            <w:bottom w:w="0" w:type="dxa"/>
            <w:right w:w="108" w:type="dxa"/>
          </w:tblCellMar>
        </w:tblPrEx>
        <w:trPr>
          <w:trHeight w:val="1776"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65231221">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291731F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紫外可见智能型多参数水质测定仪</w:t>
            </w:r>
          </w:p>
        </w:tc>
        <w:tc>
          <w:tcPr>
            <w:tcW w:w="2246" w:type="dxa"/>
            <w:tcBorders>
              <w:top w:val="single" w:color="000000" w:sz="4" w:space="0"/>
              <w:left w:val="single" w:color="000000" w:sz="4" w:space="0"/>
              <w:bottom w:val="single" w:color="000000" w:sz="4" w:space="0"/>
              <w:right w:val="single" w:color="000000" w:sz="4" w:space="0"/>
            </w:tcBorders>
            <w:noWrap w:val="0"/>
            <w:vAlign w:val="center"/>
          </w:tcPr>
          <w:p w14:paraId="547E2110">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LH-3BA(V12)</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3130FCF1">
            <w:pPr>
              <w:keepNext w:val="0"/>
              <w:keepLines w:val="0"/>
              <w:widowControl/>
              <w:suppressLineNumbers w:val="0"/>
              <w:jc w:val="center"/>
              <w:textAlignment w:val="center"/>
              <w:rPr>
                <w:rFonts w:hint="default"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6E637DC">
            <w:pPr>
              <w:keepNext w:val="0"/>
              <w:keepLines w:val="0"/>
              <w:widowControl/>
              <w:suppressLineNumbers w:val="0"/>
              <w:jc w:val="center"/>
              <w:textAlignment w:val="center"/>
              <w:rPr>
                <w:rFonts w:hint="default"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套</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1D967C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779" w:type="dxa"/>
            <w:tcBorders>
              <w:top w:val="single" w:color="000000" w:sz="4" w:space="0"/>
              <w:left w:val="single" w:color="000000" w:sz="4" w:space="0"/>
              <w:bottom w:val="single" w:color="000000" w:sz="4" w:space="0"/>
              <w:right w:val="single" w:color="000000" w:sz="4" w:space="0"/>
            </w:tcBorders>
            <w:noWrap w:val="0"/>
            <w:vAlign w:val="center"/>
          </w:tcPr>
          <w:p w14:paraId="26AED64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专业人员到场培训，附赠cod，氨氮总氮等水质检测专用试剂</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2808D93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连华科技</w:t>
            </w:r>
          </w:p>
        </w:tc>
      </w:tr>
    </w:tbl>
    <w:p w14:paraId="6F7E2286">
      <w:pPr>
        <w:pStyle w:val="10"/>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41FE2C7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全部货物运送至采购人指定地点，且经由采购人验收合格并培训完成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自动转为质保金，质保期从验收合格之日起计算，质保金于质保期满且无未决质量争议后无息退还。</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238AC16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D6D0D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本项目采购总金额限价为</w:t>
      </w:r>
      <w:r>
        <w:rPr>
          <w:rFonts w:hint="eastAsia" w:ascii="仿宋" w:hAnsi="仿宋" w:eastAsia="仿宋" w:cs="仿宋"/>
          <w:color w:val="auto"/>
          <w:sz w:val="30"/>
          <w:szCs w:val="30"/>
          <w:lang w:eastAsia="zh-CN"/>
        </w:rPr>
        <w:t>人民</w:t>
      </w:r>
      <w:r>
        <w:rPr>
          <w:rFonts w:hint="eastAsia" w:ascii="仿宋" w:hAnsi="仿宋" w:eastAsia="仿宋" w:cs="仿宋"/>
          <w:color w:val="auto"/>
          <w:sz w:val="30"/>
          <w:szCs w:val="30"/>
          <w:highlight w:val="none"/>
          <w:lang w:eastAsia="zh-CN"/>
        </w:rPr>
        <w:t>币4.78</w:t>
      </w:r>
      <w:r>
        <w:rPr>
          <w:rFonts w:hint="eastAsia" w:ascii="仿宋" w:hAnsi="仿宋" w:eastAsia="仿宋" w:cs="仿宋"/>
          <w:color w:val="auto"/>
          <w:sz w:val="30"/>
          <w:szCs w:val="30"/>
          <w:highlight w:val="none"/>
          <w:lang w:val="en-US" w:eastAsia="zh-CN"/>
        </w:rPr>
        <w:t>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7950E2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2、该采购项目履约保证金为合同价的5%。中标人于合同签订前将履约保证金打入招标人指定账户。合同履行过程中，履约保证金转为质保金。质保期满后，招标人退还质保金（无息）。</w:t>
      </w:r>
    </w:p>
    <w:p w14:paraId="6ED1667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3、中标人在合同履行期间出现违约行为，招标人可扣除相应履约保证金/质保金，并向中标人追究相应经济损失。</w:t>
      </w:r>
    </w:p>
    <w:p w14:paraId="725641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44F294C">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0E06A07D">
      <w:pPr>
        <w:spacing w:line="360" w:lineRule="auto"/>
        <w:jc w:val="center"/>
        <w:rPr>
          <w:rFonts w:hint="eastAsia" w:ascii="仿宋" w:hAnsi="仿宋" w:eastAsia="仿宋" w:cs="仿宋"/>
          <w:b/>
          <w:color w:val="auto"/>
          <w:sz w:val="44"/>
          <w:lang w:val="en-US" w:eastAsia="zh-CN"/>
        </w:rPr>
      </w:pPr>
    </w:p>
    <w:p w14:paraId="73EF7B39">
      <w:pPr>
        <w:spacing w:line="360" w:lineRule="auto"/>
        <w:jc w:val="center"/>
        <w:rPr>
          <w:rFonts w:hint="eastAsia" w:ascii="仿宋" w:hAnsi="仿宋" w:eastAsia="仿宋" w:cs="仿宋"/>
          <w:b/>
          <w:color w:val="auto"/>
          <w:sz w:val="44"/>
          <w:lang w:val="en-US" w:eastAsia="zh-CN"/>
        </w:rPr>
      </w:pPr>
    </w:p>
    <w:p w14:paraId="673A4905">
      <w:pPr>
        <w:spacing w:line="360" w:lineRule="auto"/>
        <w:jc w:val="center"/>
        <w:rPr>
          <w:rFonts w:hint="eastAsia" w:ascii="仿宋" w:hAnsi="仿宋" w:eastAsia="仿宋" w:cs="仿宋"/>
          <w:b/>
          <w:color w:val="auto"/>
          <w:sz w:val="44"/>
          <w:lang w:val="en-US" w:eastAsia="zh-CN"/>
        </w:rPr>
      </w:pPr>
    </w:p>
    <w:p w14:paraId="5C0514F7">
      <w:pPr>
        <w:spacing w:line="360" w:lineRule="auto"/>
        <w:jc w:val="center"/>
        <w:rPr>
          <w:rFonts w:hint="eastAsia" w:ascii="仿宋" w:hAnsi="仿宋" w:eastAsia="仿宋" w:cs="仿宋"/>
          <w:b/>
          <w:color w:val="auto"/>
          <w:sz w:val="44"/>
          <w:lang w:val="en-US" w:eastAsia="zh-CN"/>
        </w:rPr>
      </w:pPr>
    </w:p>
    <w:p w14:paraId="0DD8ABE5">
      <w:pPr>
        <w:spacing w:line="360" w:lineRule="auto"/>
        <w:jc w:val="center"/>
        <w:rPr>
          <w:rFonts w:hint="eastAsia" w:ascii="仿宋" w:hAnsi="仿宋" w:eastAsia="仿宋" w:cs="仿宋"/>
          <w:b/>
          <w:color w:val="auto"/>
          <w:sz w:val="44"/>
          <w:lang w:val="en-US" w:eastAsia="zh-CN"/>
        </w:rPr>
      </w:pPr>
    </w:p>
    <w:p w14:paraId="3C20548E">
      <w:pPr>
        <w:spacing w:line="360" w:lineRule="auto"/>
        <w:jc w:val="center"/>
        <w:rPr>
          <w:rFonts w:hint="eastAsia" w:ascii="仿宋" w:hAnsi="仿宋" w:eastAsia="仿宋" w:cs="仿宋"/>
          <w:b/>
          <w:color w:val="auto"/>
          <w:sz w:val="44"/>
          <w:lang w:val="en-US" w:eastAsia="zh-CN"/>
        </w:rPr>
      </w:pPr>
    </w:p>
    <w:p w14:paraId="039241B6">
      <w:pPr>
        <w:spacing w:line="360" w:lineRule="auto"/>
        <w:jc w:val="center"/>
        <w:rPr>
          <w:rFonts w:hint="eastAsia" w:ascii="仿宋" w:hAnsi="仿宋" w:eastAsia="仿宋" w:cs="仿宋"/>
          <w:b/>
          <w:color w:val="auto"/>
          <w:sz w:val="44"/>
          <w:lang w:val="en-US" w:eastAsia="zh-CN"/>
        </w:rPr>
      </w:pPr>
    </w:p>
    <w:p w14:paraId="6A04673F">
      <w:pPr>
        <w:spacing w:line="480" w:lineRule="auto"/>
        <w:jc w:val="left"/>
        <w:outlineLvl w:val="0"/>
        <w:rPr>
          <w:rFonts w:hint="eastAsia" w:ascii="仿宋" w:hAnsi="仿宋" w:eastAsia="仿宋" w:cs="仿宋"/>
          <w:b/>
          <w:spacing w:val="-2"/>
          <w:sz w:val="30"/>
        </w:rPr>
      </w:pPr>
      <w:bookmarkStart w:id="17" w:name="_Toc17289"/>
      <w:r>
        <w:rPr>
          <w:rStyle w:val="20"/>
          <w:rFonts w:hint="eastAsia" w:ascii="仿宋" w:hAnsi="仿宋" w:eastAsia="仿宋" w:cs="仿宋"/>
          <w:sz w:val="30"/>
        </w:rPr>
        <w:t>附件三：</w:t>
      </w:r>
      <w:bookmarkEnd w:id="17"/>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紫外可见智能型多参数水质测定仪采购 </w:t>
      </w:r>
      <w:r>
        <w:rPr>
          <w:rFonts w:hint="eastAsia" w:ascii="仿宋" w:hAnsi="仿宋" w:eastAsia="仿宋" w:cs="仿宋"/>
          <w:color w:val="auto"/>
          <w:sz w:val="30"/>
          <w:szCs w:val="30"/>
          <w:u w:val="none"/>
          <w:lang w:val="en-US" w:eastAsia="zh-CN"/>
        </w:rPr>
        <w:t>项目。</w:t>
      </w:r>
    </w:p>
    <w:tbl>
      <w:tblPr>
        <w:tblStyle w:val="13"/>
        <w:tblW w:w="5847" w:type="pct"/>
        <w:jc w:val="center"/>
        <w:tblLayout w:type="fixed"/>
        <w:tblCellMar>
          <w:top w:w="0" w:type="dxa"/>
          <w:left w:w="108" w:type="dxa"/>
          <w:bottom w:w="0" w:type="dxa"/>
          <w:right w:w="108" w:type="dxa"/>
        </w:tblCellMar>
      </w:tblPr>
      <w:tblGrid>
        <w:gridCol w:w="758"/>
        <w:gridCol w:w="1460"/>
        <w:gridCol w:w="3398"/>
        <w:gridCol w:w="1101"/>
        <w:gridCol w:w="866"/>
        <w:gridCol w:w="981"/>
        <w:gridCol w:w="1149"/>
        <w:gridCol w:w="1149"/>
      </w:tblGrid>
      <w:tr w14:paraId="10174627">
        <w:trPr>
          <w:trHeight w:val="467"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419A80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07CB3E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3398" w:type="dxa"/>
            <w:tcBorders>
              <w:top w:val="single" w:color="000000" w:sz="4" w:space="0"/>
              <w:left w:val="single" w:color="000000" w:sz="4" w:space="0"/>
              <w:bottom w:val="single" w:color="000000" w:sz="4" w:space="0"/>
              <w:right w:val="single" w:color="000000" w:sz="4" w:space="0"/>
            </w:tcBorders>
            <w:noWrap/>
            <w:vAlign w:val="center"/>
          </w:tcPr>
          <w:p w14:paraId="687E393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1101" w:type="dxa"/>
            <w:tcBorders>
              <w:top w:val="single" w:color="000000" w:sz="4" w:space="0"/>
              <w:left w:val="single" w:color="000000" w:sz="4" w:space="0"/>
              <w:bottom w:val="single" w:color="000000" w:sz="4" w:space="0"/>
              <w:right w:val="single" w:color="000000" w:sz="4" w:space="0"/>
            </w:tcBorders>
            <w:noWrap/>
            <w:vAlign w:val="center"/>
          </w:tcPr>
          <w:p w14:paraId="39BA6D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4DE9C1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981" w:type="dxa"/>
            <w:tcBorders>
              <w:top w:val="single" w:color="000000" w:sz="4" w:space="0"/>
              <w:left w:val="single" w:color="000000" w:sz="4" w:space="0"/>
              <w:bottom w:val="single" w:color="000000" w:sz="4" w:space="0"/>
              <w:right w:val="single" w:color="000000" w:sz="4" w:space="0"/>
            </w:tcBorders>
            <w:noWrap/>
            <w:vAlign w:val="center"/>
          </w:tcPr>
          <w:p w14:paraId="19512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795A71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备注</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132F75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r>
      <w:tr w14:paraId="7F55190F">
        <w:tblPrEx>
          <w:tblCellMar>
            <w:top w:w="0" w:type="dxa"/>
            <w:left w:w="108" w:type="dxa"/>
            <w:bottom w:w="0" w:type="dxa"/>
            <w:right w:w="108" w:type="dxa"/>
          </w:tblCellMar>
        </w:tblPrEx>
        <w:trPr>
          <w:trHeight w:val="1623"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74A4AF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2AC45B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p>
        </w:tc>
        <w:tc>
          <w:tcPr>
            <w:tcW w:w="3398" w:type="dxa"/>
            <w:tcBorders>
              <w:top w:val="single" w:color="000000" w:sz="4" w:space="0"/>
              <w:left w:val="single" w:color="000000" w:sz="4" w:space="0"/>
              <w:bottom w:val="single" w:color="000000" w:sz="4" w:space="0"/>
              <w:right w:val="single" w:color="000000" w:sz="4" w:space="0"/>
            </w:tcBorders>
            <w:noWrap w:val="0"/>
            <w:vAlign w:val="center"/>
          </w:tcPr>
          <w:p w14:paraId="1D7903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F3363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3CBF3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61FA0C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666FA97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18FA7500">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42182A0C">
      <w:pPr>
        <w:pStyle w:val="10"/>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4C4C66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yellow"/>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全部货物运送至采购人指定地点，且经由采购人验收合格并培训完成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自动转为质保金，质保期从验收合格之日起计算，质保金于质保期满且无未决质量争议后无息退还。</w:t>
      </w:r>
    </w:p>
    <w:p w14:paraId="687EAA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3、</w:t>
      </w: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12B66AC9">
      <w:pPr>
        <w:wordWrap w:val="0"/>
        <w:snapToGrid w:val="0"/>
        <w:ind w:firstLine="480" w:firstLineChars="200"/>
        <w:jc w:val="right"/>
        <w:rPr>
          <w:rFonts w:hint="eastAsia" w:ascii="仿宋" w:hAnsi="仿宋" w:eastAsia="仿宋" w:cs="仿宋"/>
          <w:sz w:val="24"/>
          <w:szCs w:val="24"/>
        </w:rPr>
        <w:sectPr>
          <w:pgSz w:w="11906" w:h="16838"/>
          <w:pgMar w:top="1701" w:right="1417" w:bottom="1134"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7D1B629">
      <w:pPr>
        <w:spacing w:line="480" w:lineRule="auto"/>
        <w:jc w:val="left"/>
        <w:outlineLvl w:val="0"/>
        <w:rPr>
          <w:rFonts w:hint="eastAsia" w:ascii="仿宋" w:hAnsi="仿宋" w:eastAsia="仿宋" w:cs="仿宋"/>
          <w:b/>
          <w:spacing w:val="-2"/>
          <w:sz w:val="30"/>
        </w:rPr>
      </w:pPr>
      <w:bookmarkStart w:id="18" w:name="_Toc103165678"/>
      <w:bookmarkStart w:id="19" w:name="_Toc108839328"/>
      <w:bookmarkStart w:id="20" w:name="_Toc20318"/>
      <w:r>
        <w:rPr>
          <w:rStyle w:val="20"/>
          <w:rFonts w:hint="eastAsia" w:ascii="仿宋" w:hAnsi="仿宋" w:eastAsia="仿宋" w:cs="仿宋"/>
          <w:sz w:val="30"/>
        </w:rPr>
        <w:t>附件</w:t>
      </w:r>
      <w:bookmarkEnd w:id="18"/>
      <w:bookmarkEnd w:id="19"/>
      <w:r>
        <w:rPr>
          <w:rStyle w:val="20"/>
          <w:rFonts w:hint="eastAsia" w:ascii="仿宋" w:hAnsi="仿宋" w:eastAsia="仿宋" w:cs="仿宋"/>
          <w:sz w:val="30"/>
          <w:lang w:val="en-US"/>
        </w:rPr>
        <w:t>四</w:t>
      </w:r>
      <w:r>
        <w:rPr>
          <w:rStyle w:val="20"/>
          <w:rFonts w:hint="eastAsia" w:ascii="仿宋" w:hAnsi="仿宋" w:eastAsia="仿宋" w:cs="仿宋"/>
          <w:sz w:val="30"/>
        </w:rPr>
        <w:t>：</w:t>
      </w:r>
      <w:bookmarkEnd w:id="20"/>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紫外可见智能型多参数水质测定仪采购项目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0A9419A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3">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5AF6242"/>
    <w:multiLevelType w:val="singleLevel"/>
    <w:tmpl w:val="05AF6242"/>
    <w:lvl w:ilvl="0" w:tentative="0">
      <w:start w:val="5"/>
      <w:numFmt w:val="chineseCounting"/>
      <w:suff w:val="space"/>
      <w:lvlText w:val="第%1条"/>
      <w:lvlJc w:val="left"/>
      <w:rPr>
        <w:rFonts w:hint="eastAsia"/>
      </w:rPr>
    </w:lvl>
  </w:abstractNum>
  <w:abstractNum w:abstractNumId="5">
    <w:nsid w:val="2D8F1456"/>
    <w:multiLevelType w:val="singleLevel"/>
    <w:tmpl w:val="2D8F1456"/>
    <w:lvl w:ilvl="0" w:tentative="0">
      <w:start w:val="1"/>
      <w:numFmt w:val="decimal"/>
      <w:suff w:val="nothing"/>
      <w:lvlText w:val="%1"/>
      <w:lvlJc w:val="left"/>
      <w:pPr>
        <w:ind w:left="635" w:leftChars="0" w:hanging="425" w:firstLineChars="0"/>
      </w:pPr>
      <w:rPr>
        <w:rFonts w:hint="default"/>
      </w:rPr>
    </w:lvl>
  </w:abstractNum>
  <w:abstractNum w:abstractNumId="6">
    <w:nsid w:val="36803950"/>
    <w:multiLevelType w:val="singleLevel"/>
    <w:tmpl w:val="36803950"/>
    <w:lvl w:ilvl="0" w:tentative="0">
      <w:start w:val="1"/>
      <w:numFmt w:val="decimal"/>
      <w:suff w:val="nothing"/>
      <w:lvlText w:val="%1"/>
      <w:lvlJc w:val="left"/>
      <w:pPr>
        <w:ind w:left="635" w:leftChars="0" w:hanging="425" w:firstLineChars="0"/>
      </w:pPr>
      <w:rPr>
        <w:rFonts w:hint="default"/>
      </w:rPr>
    </w:lvl>
  </w:abstractNum>
  <w:abstractNum w:abstractNumId="7">
    <w:nsid w:val="4CC8527C"/>
    <w:multiLevelType w:val="singleLevel"/>
    <w:tmpl w:val="4CC8527C"/>
    <w:lvl w:ilvl="0" w:tentative="0">
      <w:start w:val="6"/>
      <w:numFmt w:val="chineseCounting"/>
      <w:suff w:val="nothing"/>
      <w:lvlText w:val="%1、"/>
      <w:lvlJc w:val="left"/>
      <w:rPr>
        <w:rFonts w:hint="eastAsia"/>
      </w:rPr>
    </w:lvl>
  </w:abstractNum>
  <w:num w:numId="1">
    <w:abstractNumId w:val="3"/>
  </w:num>
  <w:num w:numId="2">
    <w:abstractNumId w:val="5"/>
  </w:num>
  <w:num w:numId="3">
    <w:abstractNumId w:val="7"/>
  </w:num>
  <w:num w:numId="4">
    <w:abstractNumId w:val="2"/>
  </w:num>
  <w:num w:numId="5">
    <w:abstractNumId w:val="4"/>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0A2454"/>
    <w:rsid w:val="0029396E"/>
    <w:rsid w:val="003A657B"/>
    <w:rsid w:val="003D1171"/>
    <w:rsid w:val="004B4DC0"/>
    <w:rsid w:val="00517D5D"/>
    <w:rsid w:val="005926A3"/>
    <w:rsid w:val="008746A5"/>
    <w:rsid w:val="00B574EC"/>
    <w:rsid w:val="01D22213"/>
    <w:rsid w:val="027B64C4"/>
    <w:rsid w:val="02834D04"/>
    <w:rsid w:val="038D5656"/>
    <w:rsid w:val="04464BDF"/>
    <w:rsid w:val="04605697"/>
    <w:rsid w:val="05D22118"/>
    <w:rsid w:val="05EC05B3"/>
    <w:rsid w:val="06057AB3"/>
    <w:rsid w:val="067A3460"/>
    <w:rsid w:val="076328DA"/>
    <w:rsid w:val="07A07666"/>
    <w:rsid w:val="08186607"/>
    <w:rsid w:val="08323D9B"/>
    <w:rsid w:val="083A3947"/>
    <w:rsid w:val="08F93082"/>
    <w:rsid w:val="097479E0"/>
    <w:rsid w:val="0A0C6ADD"/>
    <w:rsid w:val="0A32752C"/>
    <w:rsid w:val="0A9D29B8"/>
    <w:rsid w:val="0B237EC8"/>
    <w:rsid w:val="0B2C6C02"/>
    <w:rsid w:val="0BC12699"/>
    <w:rsid w:val="0BCC31F9"/>
    <w:rsid w:val="0C5A16A4"/>
    <w:rsid w:val="0DC35837"/>
    <w:rsid w:val="0DE61498"/>
    <w:rsid w:val="0ED22627"/>
    <w:rsid w:val="0FF5036F"/>
    <w:rsid w:val="10867335"/>
    <w:rsid w:val="110C39D4"/>
    <w:rsid w:val="1297576D"/>
    <w:rsid w:val="12BF4C87"/>
    <w:rsid w:val="12E70A09"/>
    <w:rsid w:val="15341747"/>
    <w:rsid w:val="163F0F8C"/>
    <w:rsid w:val="164F6705"/>
    <w:rsid w:val="16646293"/>
    <w:rsid w:val="16FE5921"/>
    <w:rsid w:val="17507F90"/>
    <w:rsid w:val="17B042A1"/>
    <w:rsid w:val="1A2B7D96"/>
    <w:rsid w:val="1B25743C"/>
    <w:rsid w:val="1BD33B78"/>
    <w:rsid w:val="1BEC2FB3"/>
    <w:rsid w:val="1C2834AF"/>
    <w:rsid w:val="1C540D8D"/>
    <w:rsid w:val="1CDA4664"/>
    <w:rsid w:val="1CE262BC"/>
    <w:rsid w:val="1D6D770B"/>
    <w:rsid w:val="1E1A21EF"/>
    <w:rsid w:val="203B090D"/>
    <w:rsid w:val="21135480"/>
    <w:rsid w:val="212C3971"/>
    <w:rsid w:val="214D7086"/>
    <w:rsid w:val="21BA7E4E"/>
    <w:rsid w:val="2237459C"/>
    <w:rsid w:val="22DF5956"/>
    <w:rsid w:val="22ED7F5E"/>
    <w:rsid w:val="231F50B3"/>
    <w:rsid w:val="24130D0C"/>
    <w:rsid w:val="246E26EC"/>
    <w:rsid w:val="24937D46"/>
    <w:rsid w:val="24CD5814"/>
    <w:rsid w:val="259E2C64"/>
    <w:rsid w:val="260706AD"/>
    <w:rsid w:val="26F76768"/>
    <w:rsid w:val="27AC61A6"/>
    <w:rsid w:val="27FE02E6"/>
    <w:rsid w:val="281F51A8"/>
    <w:rsid w:val="28C57566"/>
    <w:rsid w:val="28C820B6"/>
    <w:rsid w:val="29084622"/>
    <w:rsid w:val="29F704EF"/>
    <w:rsid w:val="2AC220DE"/>
    <w:rsid w:val="2ADB5E21"/>
    <w:rsid w:val="2ADF08BA"/>
    <w:rsid w:val="2B603075"/>
    <w:rsid w:val="2C305EB2"/>
    <w:rsid w:val="2C547C73"/>
    <w:rsid w:val="2CD9238D"/>
    <w:rsid w:val="2D117E29"/>
    <w:rsid w:val="2E003054"/>
    <w:rsid w:val="2E012585"/>
    <w:rsid w:val="2EB2531B"/>
    <w:rsid w:val="2F28513F"/>
    <w:rsid w:val="2F3D045F"/>
    <w:rsid w:val="2F6F3EAC"/>
    <w:rsid w:val="2F7D3F84"/>
    <w:rsid w:val="2F844FB7"/>
    <w:rsid w:val="30030652"/>
    <w:rsid w:val="30256074"/>
    <w:rsid w:val="302C4175"/>
    <w:rsid w:val="304A1F48"/>
    <w:rsid w:val="31713FF6"/>
    <w:rsid w:val="32B04D2F"/>
    <w:rsid w:val="33862CBD"/>
    <w:rsid w:val="338F6EF0"/>
    <w:rsid w:val="33A35EAC"/>
    <w:rsid w:val="345077FD"/>
    <w:rsid w:val="3464504B"/>
    <w:rsid w:val="34E00D83"/>
    <w:rsid w:val="34E40873"/>
    <w:rsid w:val="36216F0D"/>
    <w:rsid w:val="36316A75"/>
    <w:rsid w:val="36C14165"/>
    <w:rsid w:val="36ED02B2"/>
    <w:rsid w:val="37DB73A7"/>
    <w:rsid w:val="37E312B6"/>
    <w:rsid w:val="389D7311"/>
    <w:rsid w:val="39653A2A"/>
    <w:rsid w:val="398E418A"/>
    <w:rsid w:val="3996009B"/>
    <w:rsid w:val="3997709B"/>
    <w:rsid w:val="39A55AE7"/>
    <w:rsid w:val="39BB1265"/>
    <w:rsid w:val="3A351BE0"/>
    <w:rsid w:val="3AFB2B32"/>
    <w:rsid w:val="3B0953A4"/>
    <w:rsid w:val="3BD665F6"/>
    <w:rsid w:val="3C0B0C04"/>
    <w:rsid w:val="3C302F1C"/>
    <w:rsid w:val="3C8719BD"/>
    <w:rsid w:val="3CE46170"/>
    <w:rsid w:val="3D431CCA"/>
    <w:rsid w:val="3D7933CA"/>
    <w:rsid w:val="3DA70031"/>
    <w:rsid w:val="3DAC3CC7"/>
    <w:rsid w:val="3E16524F"/>
    <w:rsid w:val="3EA30F9B"/>
    <w:rsid w:val="3F2D02B4"/>
    <w:rsid w:val="3F7C50B1"/>
    <w:rsid w:val="40543C97"/>
    <w:rsid w:val="406B2371"/>
    <w:rsid w:val="407E15A7"/>
    <w:rsid w:val="408548B8"/>
    <w:rsid w:val="40AA3B81"/>
    <w:rsid w:val="411C5733"/>
    <w:rsid w:val="417112FA"/>
    <w:rsid w:val="41D30314"/>
    <w:rsid w:val="42446B53"/>
    <w:rsid w:val="42D57A4D"/>
    <w:rsid w:val="436A096E"/>
    <w:rsid w:val="440E68FF"/>
    <w:rsid w:val="44544A76"/>
    <w:rsid w:val="449544C5"/>
    <w:rsid w:val="44A55070"/>
    <w:rsid w:val="45225AF9"/>
    <w:rsid w:val="45530393"/>
    <w:rsid w:val="45750E93"/>
    <w:rsid w:val="45B93083"/>
    <w:rsid w:val="469F7AF8"/>
    <w:rsid w:val="475812CD"/>
    <w:rsid w:val="475D1115"/>
    <w:rsid w:val="478F3581"/>
    <w:rsid w:val="47B96D86"/>
    <w:rsid w:val="47D615F1"/>
    <w:rsid w:val="47D93555"/>
    <w:rsid w:val="48034DA7"/>
    <w:rsid w:val="486F4BB5"/>
    <w:rsid w:val="48A60514"/>
    <w:rsid w:val="48DA768F"/>
    <w:rsid w:val="48E14418"/>
    <w:rsid w:val="48FB790A"/>
    <w:rsid w:val="491635D4"/>
    <w:rsid w:val="492A0748"/>
    <w:rsid w:val="49E7480F"/>
    <w:rsid w:val="4A3A7820"/>
    <w:rsid w:val="4AD818E7"/>
    <w:rsid w:val="4AF173EE"/>
    <w:rsid w:val="4BEA681C"/>
    <w:rsid w:val="4C2F1B9C"/>
    <w:rsid w:val="4C4737F4"/>
    <w:rsid w:val="4C870D35"/>
    <w:rsid w:val="4D2832EB"/>
    <w:rsid w:val="4DB81983"/>
    <w:rsid w:val="4DF66F25"/>
    <w:rsid w:val="4E376DB9"/>
    <w:rsid w:val="4E716394"/>
    <w:rsid w:val="4ECC39F8"/>
    <w:rsid w:val="4F0A3ECF"/>
    <w:rsid w:val="4F595384"/>
    <w:rsid w:val="4F7F3CCA"/>
    <w:rsid w:val="502844C8"/>
    <w:rsid w:val="51A6607B"/>
    <w:rsid w:val="51D845E4"/>
    <w:rsid w:val="52341DDD"/>
    <w:rsid w:val="523A017B"/>
    <w:rsid w:val="531111FC"/>
    <w:rsid w:val="532D4FC8"/>
    <w:rsid w:val="533444FB"/>
    <w:rsid w:val="536F3BBC"/>
    <w:rsid w:val="55C54FE9"/>
    <w:rsid w:val="55E07717"/>
    <w:rsid w:val="56397366"/>
    <w:rsid w:val="58080247"/>
    <w:rsid w:val="594A0658"/>
    <w:rsid w:val="5950112B"/>
    <w:rsid w:val="59C3293C"/>
    <w:rsid w:val="5A1C766A"/>
    <w:rsid w:val="5AEB4F48"/>
    <w:rsid w:val="5CF528AB"/>
    <w:rsid w:val="5D132301"/>
    <w:rsid w:val="5EF258CA"/>
    <w:rsid w:val="5F1E1E73"/>
    <w:rsid w:val="606D4916"/>
    <w:rsid w:val="607E64E9"/>
    <w:rsid w:val="612A3DEE"/>
    <w:rsid w:val="61993E05"/>
    <w:rsid w:val="62B67083"/>
    <w:rsid w:val="63132229"/>
    <w:rsid w:val="63C07045"/>
    <w:rsid w:val="649C599A"/>
    <w:rsid w:val="651B0FEE"/>
    <w:rsid w:val="65305229"/>
    <w:rsid w:val="662D7F1B"/>
    <w:rsid w:val="666E2F33"/>
    <w:rsid w:val="66B027B6"/>
    <w:rsid w:val="671A2875"/>
    <w:rsid w:val="67966EFB"/>
    <w:rsid w:val="67B628F5"/>
    <w:rsid w:val="682119CD"/>
    <w:rsid w:val="69A94E0C"/>
    <w:rsid w:val="6A1A0E79"/>
    <w:rsid w:val="6A2F770C"/>
    <w:rsid w:val="6A5C5429"/>
    <w:rsid w:val="6B10403F"/>
    <w:rsid w:val="6B656B47"/>
    <w:rsid w:val="6B7E1643"/>
    <w:rsid w:val="6C714475"/>
    <w:rsid w:val="6CDB032D"/>
    <w:rsid w:val="6DBD736C"/>
    <w:rsid w:val="6DF45A5A"/>
    <w:rsid w:val="6E160DB8"/>
    <w:rsid w:val="6E5526FF"/>
    <w:rsid w:val="6F2B1820"/>
    <w:rsid w:val="6F2E0DB9"/>
    <w:rsid w:val="6F412F7A"/>
    <w:rsid w:val="6FD1108A"/>
    <w:rsid w:val="706C34E9"/>
    <w:rsid w:val="707E74C2"/>
    <w:rsid w:val="710D0440"/>
    <w:rsid w:val="716B6D0A"/>
    <w:rsid w:val="71C5585F"/>
    <w:rsid w:val="7207789C"/>
    <w:rsid w:val="720E79AF"/>
    <w:rsid w:val="73A1381E"/>
    <w:rsid w:val="7459468D"/>
    <w:rsid w:val="749131D7"/>
    <w:rsid w:val="756F240E"/>
    <w:rsid w:val="767955ED"/>
    <w:rsid w:val="768B4404"/>
    <w:rsid w:val="779817DA"/>
    <w:rsid w:val="77D476E8"/>
    <w:rsid w:val="77EA1879"/>
    <w:rsid w:val="782A7918"/>
    <w:rsid w:val="79715756"/>
    <w:rsid w:val="7A500C84"/>
    <w:rsid w:val="7A7B08FF"/>
    <w:rsid w:val="7AA165B7"/>
    <w:rsid w:val="7AE21E9E"/>
    <w:rsid w:val="7B09318D"/>
    <w:rsid w:val="7B6004E6"/>
    <w:rsid w:val="7BE14791"/>
    <w:rsid w:val="7C15025C"/>
    <w:rsid w:val="7C4C470C"/>
    <w:rsid w:val="7CD03426"/>
    <w:rsid w:val="7DFA5FDE"/>
    <w:rsid w:val="7E0B3994"/>
    <w:rsid w:val="7F1226AB"/>
    <w:rsid w:val="7F5B6E61"/>
    <w:rsid w:val="7F7539D5"/>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line="480" w:lineRule="auto"/>
      <w:ind w:firstLine="600"/>
    </w:pPr>
    <w:rPr>
      <w:sz w:val="28"/>
    </w:rPr>
  </w:style>
  <w:style w:type="paragraph" w:styleId="5">
    <w:name w:val="annotation text"/>
    <w:basedOn w:val="1"/>
    <w:autoRedefine/>
    <w:qFormat/>
    <w:uiPriority w:val="0"/>
    <w:pPr>
      <w:jc w:val="left"/>
    </w:pPr>
  </w:style>
  <w:style w:type="paragraph" w:styleId="6">
    <w:name w:val="Body Text"/>
    <w:basedOn w:val="1"/>
    <w:next w:val="1"/>
    <w:autoRedefine/>
    <w:qFormat/>
    <w:uiPriority w:val="1"/>
    <w:pPr>
      <w:spacing w:after="120" w:afterLines="0"/>
    </w:pPr>
  </w:style>
  <w:style w:type="paragraph" w:styleId="7">
    <w:name w:val="Balloon Text"/>
    <w:basedOn w:val="1"/>
    <w:link w:val="24"/>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jc w:val="left"/>
    </w:pPr>
    <w:rPr>
      <w:b/>
      <w:caps/>
    </w:rPr>
  </w:style>
  <w:style w:type="paragraph" w:styleId="11">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9"/>
    <w:autoRedefine/>
    <w:qFormat/>
    <w:uiPriority w:val="0"/>
    <w:rPr>
      <w:kern w:val="2"/>
      <w:sz w:val="18"/>
      <w:szCs w:val="18"/>
    </w:rPr>
  </w:style>
  <w:style w:type="character" w:customStyle="1" w:styleId="24">
    <w:name w:val="批注框文本 Char"/>
    <w:basedOn w:val="15"/>
    <w:link w:val="7"/>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4"/>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27</Pages>
  <Words>9729</Words>
  <Characters>9995</Characters>
  <Lines>53</Lines>
  <Paragraphs>15</Paragraphs>
  <TotalTime>3</TotalTime>
  <ScaleCrop>false</ScaleCrop>
  <LinksUpToDate>false</LinksUpToDate>
  <CharactersWithSpaces>11305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2025-04-09T02:34:00Z</cp:lastPrinted>
  <dcterms:modified xsi:type="dcterms:W3CDTF">2026-04-13T02:49:27Z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F794603E5CE44F6CAE6427A3F2FED62C_13</vt:lpwstr>
  </property>
  <property fmtid="{D5CDD505-2E9C-101B-9397-08002B2CF9AE}" pid="4" name="KSOTemplateDocerSaveRecord">
    <vt:lpwstr>eyJoZGlkIjoiNTVkNzExMmNlZTllZmYzYjIzZDNlN2M3MDhjZjk3N2IiLCJ1c2VySWQiOiI0MTkyNjk4ODkifQ==</vt:lpwstr>
  </property>
</Properties>
</file>