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EB419">
      <w:pPr>
        <w:jc w:val="center"/>
        <w:rPr>
          <w:rFonts w:hint="eastAsia" w:ascii="仿宋" w:hAnsi="仿宋" w:eastAsia="仿宋" w:cs="仿宋"/>
          <w:sz w:val="72"/>
        </w:rPr>
      </w:pPr>
    </w:p>
    <w:p w14:paraId="23668EBA">
      <w:pPr>
        <w:jc w:val="center"/>
        <w:rPr>
          <w:rFonts w:hint="eastAsia" w:ascii="仿宋" w:hAnsi="仿宋" w:eastAsia="仿宋" w:cs="仿宋"/>
          <w:sz w:val="72"/>
        </w:rPr>
      </w:pPr>
    </w:p>
    <w:p w14:paraId="34ECD07E">
      <w:pPr>
        <w:jc w:val="center"/>
        <w:outlineLvl w:val="0"/>
        <w:rPr>
          <w:rFonts w:hint="eastAsia" w:ascii="仿宋_GB2312" w:hAnsi="宋体" w:eastAsia="仿宋_GB2312"/>
          <w:b/>
          <w:sz w:val="52"/>
          <w:szCs w:val="52"/>
        </w:rPr>
      </w:pPr>
      <w:bookmarkStart w:id="0" w:name="_Toc27416"/>
      <w:r>
        <w:rPr>
          <w:rFonts w:hint="eastAsia" w:ascii="仿宋_GB2312" w:hAnsi="宋体" w:eastAsia="仿宋_GB2312"/>
          <w:b/>
          <w:sz w:val="52"/>
          <w:szCs w:val="52"/>
          <w:lang w:eastAsia="zh-CN"/>
        </w:rPr>
        <w:t>绍兴市再生能源发展有限公司</w:t>
      </w:r>
      <w:bookmarkEnd w:id="0"/>
    </w:p>
    <w:p w14:paraId="543ECF22">
      <w:pPr>
        <w:pStyle w:val="12"/>
        <w:rPr>
          <w:highlight w:val="none"/>
        </w:rPr>
      </w:pPr>
    </w:p>
    <w:p w14:paraId="54EFD54C">
      <w:pPr>
        <w:jc w:val="center"/>
        <w:rPr>
          <w:rFonts w:hint="default" w:ascii="仿宋_GB2312" w:hAnsi="宋体" w:eastAsia="仿宋_GB2312"/>
          <w:b/>
          <w:sz w:val="52"/>
          <w:szCs w:val="52"/>
          <w:highlight w:val="none"/>
          <w:lang w:val="en-US" w:eastAsia="zh-CN"/>
        </w:rPr>
      </w:pPr>
      <w:r>
        <w:rPr>
          <w:rFonts w:hint="default" w:ascii="仿宋_GB2312" w:hAnsi="宋体" w:eastAsia="仿宋_GB2312"/>
          <w:b/>
          <w:sz w:val="52"/>
          <w:szCs w:val="52"/>
          <w:highlight w:val="none"/>
          <w:lang w:val="en-US" w:eastAsia="zh-CN"/>
        </w:rPr>
        <w:t>6月份五金水泵及电气备件采购项目</w:t>
      </w:r>
    </w:p>
    <w:p w14:paraId="6F730390">
      <w:pPr>
        <w:jc w:val="center"/>
        <w:rPr>
          <w:rFonts w:hint="eastAsia" w:ascii="仿宋_GB2312" w:hAnsi="宋体" w:eastAsia="仿宋_GB2312"/>
          <w:b/>
          <w:sz w:val="52"/>
          <w:szCs w:val="52"/>
          <w:highlight w:val="none"/>
          <w:lang w:eastAsia="zh-CN"/>
        </w:rPr>
      </w:pPr>
      <w:r>
        <w:rPr>
          <w:rFonts w:hint="eastAsia" w:ascii="仿宋_GB2312" w:hAnsi="宋体" w:eastAsia="仿宋_GB2312"/>
          <w:b/>
          <w:sz w:val="52"/>
          <w:szCs w:val="52"/>
          <w:highlight w:val="none"/>
          <w:lang w:eastAsia="zh-CN"/>
        </w:rPr>
        <w:t>挂网</w:t>
      </w:r>
      <w:r>
        <w:rPr>
          <w:rFonts w:hint="eastAsia" w:ascii="仿宋_GB2312" w:hAnsi="宋体" w:eastAsia="仿宋_GB2312"/>
          <w:b/>
          <w:sz w:val="52"/>
          <w:szCs w:val="52"/>
          <w:highlight w:val="none"/>
        </w:rPr>
        <w:t>文件</w:t>
      </w:r>
    </w:p>
    <w:p w14:paraId="7C1F7162">
      <w:pPr>
        <w:jc w:val="center"/>
        <w:rPr>
          <w:rFonts w:hint="eastAsia" w:ascii="仿宋" w:hAnsi="仿宋" w:eastAsia="仿宋" w:cs="仿宋"/>
          <w:b/>
          <w:sz w:val="48"/>
          <w:szCs w:val="48"/>
          <w:highlight w:val="none"/>
        </w:rPr>
      </w:pPr>
    </w:p>
    <w:p w14:paraId="6778471B">
      <w:pPr>
        <w:spacing w:line="360" w:lineRule="auto"/>
        <w:rPr>
          <w:rFonts w:hint="eastAsia" w:ascii="仿宋" w:hAnsi="仿宋" w:eastAsia="仿宋" w:cs="仿宋"/>
          <w:sz w:val="40"/>
          <w:szCs w:val="48"/>
          <w:highlight w:val="none"/>
        </w:rPr>
      </w:pPr>
    </w:p>
    <w:p w14:paraId="45CFA879">
      <w:pPr>
        <w:spacing w:line="360" w:lineRule="auto"/>
        <w:rPr>
          <w:rFonts w:hint="eastAsia" w:ascii="仿宋" w:hAnsi="仿宋" w:eastAsia="仿宋" w:cs="仿宋"/>
          <w:sz w:val="40"/>
          <w:szCs w:val="48"/>
          <w:highlight w:val="none"/>
        </w:rPr>
      </w:pPr>
    </w:p>
    <w:p w14:paraId="4EE1A441">
      <w:pPr>
        <w:spacing w:line="360" w:lineRule="auto"/>
        <w:rPr>
          <w:rFonts w:hint="eastAsia" w:ascii="仿宋" w:hAnsi="仿宋" w:eastAsia="仿宋" w:cs="仿宋"/>
          <w:sz w:val="40"/>
          <w:szCs w:val="48"/>
          <w:highlight w:val="none"/>
        </w:rPr>
      </w:pPr>
    </w:p>
    <w:p w14:paraId="36405B2A">
      <w:pPr>
        <w:spacing w:line="360" w:lineRule="auto"/>
        <w:jc w:val="center"/>
        <w:rPr>
          <w:rFonts w:hint="eastAsia" w:ascii="仿宋" w:hAnsi="仿宋" w:eastAsia="仿宋" w:cs="仿宋"/>
          <w:sz w:val="32"/>
          <w:szCs w:val="32"/>
          <w:highlight w:val="none"/>
          <w:u w:val="single"/>
          <w:lang w:val="en-US" w:eastAsia="zh-CN"/>
        </w:rPr>
      </w:pPr>
      <w:r>
        <w:rPr>
          <w:rFonts w:hint="eastAsia" w:ascii="仿宋" w:hAnsi="仿宋" w:eastAsia="仿宋" w:cs="仿宋"/>
          <w:sz w:val="32"/>
          <w:szCs w:val="32"/>
          <w:highlight w:val="none"/>
        </w:rPr>
        <w:t>采购编号：</w:t>
      </w:r>
      <w:r>
        <w:rPr>
          <w:rFonts w:hint="eastAsia" w:ascii="仿宋" w:hAnsi="仿宋" w:eastAsia="仿宋" w:cs="仿宋"/>
          <w:sz w:val="32"/>
          <w:szCs w:val="32"/>
          <w:highlight w:val="none"/>
          <w:u w:val="single"/>
          <w:lang w:val="en-US" w:eastAsia="zh-CN"/>
        </w:rPr>
        <w:t xml:space="preserve"> </w:t>
      </w:r>
      <w:bookmarkStart w:id="1" w:name="OLE_LINK1"/>
      <w:r>
        <w:rPr>
          <w:rFonts w:hint="eastAsia" w:ascii="仿宋" w:hAnsi="仿宋" w:eastAsia="仿宋" w:cs="仿宋"/>
          <w:sz w:val="32"/>
          <w:szCs w:val="32"/>
          <w:highlight w:val="none"/>
          <w:u w:val="single"/>
          <w:lang w:val="en-US" w:eastAsia="zh-CN"/>
        </w:rPr>
        <w:t>SX-</w:t>
      </w:r>
      <w:bookmarkEnd w:id="1"/>
      <w:r>
        <w:rPr>
          <w:rFonts w:hint="eastAsia" w:ascii="仿宋" w:hAnsi="仿宋" w:eastAsia="仿宋" w:cs="仿宋"/>
          <w:sz w:val="32"/>
          <w:szCs w:val="32"/>
          <w:highlight w:val="none"/>
          <w:u w:val="single"/>
          <w:lang w:val="en-US" w:eastAsia="zh-CN"/>
        </w:rPr>
        <w:t xml:space="preserve">CG-WJ-2606003 </w:t>
      </w:r>
    </w:p>
    <w:p w14:paraId="6D250556">
      <w:pPr>
        <w:spacing w:line="360" w:lineRule="auto"/>
        <w:ind w:firstLine="80" w:firstLineChars="25"/>
        <w:jc w:val="center"/>
        <w:rPr>
          <w:rFonts w:hint="eastAsia" w:ascii="仿宋" w:hAnsi="仿宋" w:eastAsia="仿宋" w:cs="仿宋"/>
          <w:sz w:val="32"/>
          <w:szCs w:val="32"/>
          <w:u w:val="single"/>
          <w:lang w:val="en-US" w:eastAsia="zh-CN"/>
        </w:rPr>
      </w:pPr>
      <w:bookmarkStart w:id="2" w:name="OLE_LINK52"/>
      <w:bookmarkStart w:id="3" w:name="OLE_LINK53"/>
      <w:r>
        <w:rPr>
          <w:rFonts w:hint="eastAsia" w:ascii="仿宋" w:hAnsi="仿宋" w:eastAsia="仿宋" w:cs="仿宋"/>
          <w:sz w:val="32"/>
          <w:szCs w:val="32"/>
        </w:rPr>
        <w:t>项目名称：</w:t>
      </w:r>
      <w:bookmarkEnd w:id="2"/>
      <w:bookmarkEnd w:id="3"/>
      <w:r>
        <w:rPr>
          <w:rFonts w:hint="eastAsia" w:ascii="仿宋" w:hAnsi="仿宋" w:eastAsia="仿宋" w:cs="仿宋"/>
          <w:sz w:val="32"/>
          <w:szCs w:val="32"/>
          <w:u w:val="single"/>
          <w:lang w:val="en-US" w:eastAsia="zh-CN"/>
        </w:rPr>
        <w:t xml:space="preserve"> 6月份五金水泵及电气备件采购项目</w:t>
      </w:r>
    </w:p>
    <w:p w14:paraId="6A82DF5E">
      <w:pPr>
        <w:spacing w:line="360" w:lineRule="auto"/>
        <w:ind w:firstLine="80" w:firstLineChars="25"/>
        <w:jc w:val="center"/>
        <w:rPr>
          <w:rFonts w:hint="eastAsia" w:ascii="仿宋" w:hAnsi="仿宋" w:eastAsia="仿宋" w:cs="仿宋"/>
          <w:sz w:val="32"/>
          <w:szCs w:val="32"/>
          <w:u w:val="single"/>
          <w:lang w:val="en-US" w:eastAsia="zh-CN"/>
        </w:rPr>
      </w:pPr>
    </w:p>
    <w:p w14:paraId="12F97776">
      <w:pPr>
        <w:rPr>
          <w:rFonts w:hint="eastAsia" w:ascii="仿宋" w:hAnsi="仿宋" w:eastAsia="仿宋" w:cs="仿宋"/>
          <w:sz w:val="84"/>
        </w:rPr>
      </w:pPr>
    </w:p>
    <w:p w14:paraId="297F9618">
      <w:pPr>
        <w:rPr>
          <w:rFonts w:hint="eastAsia" w:ascii="仿宋" w:hAnsi="仿宋" w:eastAsia="仿宋" w:cs="仿宋"/>
          <w:sz w:val="84"/>
        </w:rPr>
      </w:pPr>
    </w:p>
    <w:p w14:paraId="33BAD177">
      <w:pPr>
        <w:rPr>
          <w:rFonts w:hint="eastAsia" w:ascii="仿宋" w:hAnsi="仿宋" w:eastAsia="仿宋" w:cs="仿宋"/>
          <w:sz w:val="84"/>
        </w:rPr>
      </w:pPr>
    </w:p>
    <w:p w14:paraId="1BFEA016">
      <w:pPr>
        <w:snapToGrid w:val="0"/>
        <w:spacing w:line="48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绍兴市再生能源发展有限公司</w:t>
      </w:r>
    </w:p>
    <w:p w14:paraId="289C425F">
      <w:pPr>
        <w:spacing w:line="360" w:lineRule="auto"/>
        <w:jc w:val="center"/>
        <w:rPr>
          <w:rFonts w:hint="eastAsia" w:ascii="仿宋" w:hAnsi="仿宋" w:eastAsia="仿宋" w:cs="仿宋"/>
          <w:sz w:val="32"/>
          <w:szCs w:val="32"/>
        </w:rPr>
      </w:pPr>
      <w:r>
        <w:rPr>
          <w:rFonts w:hint="eastAsia" w:ascii="仿宋" w:hAnsi="仿宋" w:eastAsia="仿宋" w:cs="仿宋"/>
          <w:sz w:val="32"/>
          <w:szCs w:val="32"/>
          <w:lang w:eastAsia="zh-CN"/>
        </w:rPr>
        <w:t>二〇二六</w:t>
      </w:r>
      <w:r>
        <w:rPr>
          <w:rFonts w:hint="eastAsia" w:ascii="仿宋" w:hAnsi="仿宋" w:eastAsia="仿宋" w:cs="仿宋"/>
          <w:sz w:val="32"/>
          <w:szCs w:val="32"/>
        </w:rPr>
        <w:t>年</w:t>
      </w:r>
      <w:r>
        <w:rPr>
          <w:rFonts w:hint="eastAsia" w:ascii="仿宋" w:hAnsi="仿宋" w:eastAsia="仿宋" w:cs="仿宋"/>
          <w:sz w:val="32"/>
          <w:szCs w:val="32"/>
          <w:lang w:val="en-US" w:eastAsia="zh-CN"/>
        </w:rPr>
        <w:t>六</w:t>
      </w:r>
      <w:r>
        <w:rPr>
          <w:rFonts w:hint="eastAsia" w:ascii="仿宋" w:hAnsi="仿宋" w:eastAsia="仿宋" w:cs="仿宋"/>
          <w:sz w:val="32"/>
          <w:szCs w:val="32"/>
        </w:rPr>
        <w:t>月</w:t>
      </w:r>
    </w:p>
    <w:p w14:paraId="1B2C013F">
      <w:pPr>
        <w:spacing w:line="360" w:lineRule="auto"/>
        <w:jc w:val="center"/>
        <w:rPr>
          <w:rFonts w:hint="eastAsia" w:ascii="仿宋" w:hAnsi="仿宋" w:eastAsia="仿宋" w:cs="仿宋"/>
          <w:sz w:val="32"/>
          <w:szCs w:val="32"/>
        </w:rPr>
      </w:pPr>
      <w:r>
        <w:rPr>
          <w:rFonts w:hint="eastAsia" w:ascii="仿宋" w:hAnsi="仿宋" w:eastAsia="仿宋" w:cs="仿宋"/>
          <w:sz w:val="32"/>
          <w:szCs w:val="32"/>
        </w:rPr>
        <w:br w:type="page"/>
      </w:r>
      <w:r>
        <w:rPr>
          <w:rFonts w:hint="eastAsia" w:ascii="仿宋" w:hAnsi="仿宋" w:eastAsia="仿宋" w:cs="仿宋"/>
          <w:sz w:val="52"/>
          <w:szCs w:val="32"/>
        </w:rPr>
        <w:t>目录</w:t>
      </w:r>
    </w:p>
    <w:p w14:paraId="71D0A9A9">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52"/>
          <w:szCs w:val="28"/>
        </w:rPr>
        <w:fldChar w:fldCharType="begin"/>
      </w:r>
      <w:r>
        <w:rPr>
          <w:rFonts w:hint="eastAsia" w:ascii="仿宋" w:hAnsi="仿宋" w:eastAsia="仿宋" w:cs="仿宋"/>
          <w:b w:val="0"/>
          <w:bCs/>
          <w:sz w:val="52"/>
          <w:szCs w:val="28"/>
        </w:rPr>
        <w:instrText xml:space="preserve">TOC \o "1-1" \h \u </w:instrText>
      </w:r>
      <w:r>
        <w:rPr>
          <w:rFonts w:hint="eastAsia" w:ascii="仿宋" w:hAnsi="仿宋" w:eastAsia="仿宋" w:cs="仿宋"/>
          <w:b w:val="0"/>
          <w:bCs/>
          <w:sz w:val="52"/>
          <w:szCs w:val="28"/>
        </w:rPr>
        <w:fldChar w:fldCharType="separate"/>
      </w: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_Toc27416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lang w:eastAsia="zh-CN"/>
        </w:rPr>
        <w:t>绍兴市再生能源发展有限公司</w:t>
      </w:r>
      <w:r>
        <w:rPr>
          <w:rFonts w:hint="default" w:ascii="Times New Roman" w:hAnsi="Times New Roman" w:eastAsia="仿宋" w:cs="Times New Roman"/>
          <w:b w:val="0"/>
          <w:bCs/>
          <w:sz w:val="32"/>
          <w:szCs w:val="32"/>
        </w:rPr>
        <w:tab/>
      </w:r>
      <w:r>
        <w:rPr>
          <w:rFonts w:hint="default" w:ascii="Times New Roman" w:hAnsi="Times New Roman" w:eastAsia="仿宋" w:cs="Times New Roman"/>
          <w:b w:val="0"/>
          <w:bCs/>
          <w:sz w:val="32"/>
          <w:szCs w:val="32"/>
        </w:rPr>
        <w:fldChar w:fldCharType="begin"/>
      </w:r>
      <w:r>
        <w:rPr>
          <w:rFonts w:hint="default" w:ascii="Times New Roman" w:hAnsi="Times New Roman" w:eastAsia="仿宋" w:cs="Times New Roman"/>
          <w:b w:val="0"/>
          <w:bCs/>
          <w:sz w:val="32"/>
          <w:szCs w:val="32"/>
        </w:rPr>
        <w:instrText xml:space="preserve"> PAGEREF _Toc27416 \h </w:instrText>
      </w:r>
      <w:r>
        <w:rPr>
          <w:rFonts w:hint="default" w:ascii="Times New Roman" w:hAnsi="Times New Roman" w:eastAsia="仿宋" w:cs="Times New Roman"/>
          <w:b w:val="0"/>
          <w:bCs/>
          <w:sz w:val="32"/>
          <w:szCs w:val="32"/>
        </w:rPr>
        <w:fldChar w:fldCharType="separate"/>
      </w:r>
      <w:r>
        <w:rPr>
          <w:rFonts w:hint="default" w:ascii="Times New Roman" w:hAnsi="Times New Roman" w:eastAsia="仿宋" w:cs="Times New Roman"/>
          <w:b w:val="0"/>
          <w:bCs/>
          <w:sz w:val="32"/>
          <w:szCs w:val="32"/>
        </w:rPr>
        <w:t>1</w:t>
      </w:r>
      <w:r>
        <w:rPr>
          <w:rFonts w:hint="default"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2EFB408">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_Toc29110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kern w:val="44"/>
          <w:sz w:val="32"/>
          <w:szCs w:val="32"/>
          <w:lang w:val="en-US" w:eastAsia="zh-CN" w:bidi="ar-SA"/>
        </w:rPr>
        <w:t>第一部分   询价公告</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_Toc29110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3</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0EC1A7D4">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_Toc11038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rPr>
        <w:t>第三部分   询价内容</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_Toc11038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12</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4DEB0012">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_Toc22672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lang w:val="en-US" w:eastAsia="zh-CN"/>
        </w:rPr>
        <w:t>第四部分   合同主要条款（供参考）</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_Toc22672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14</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188B0B0">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_Toc16103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highlight w:val="none"/>
          <w:lang w:val="en-US" w:eastAsia="zh-CN"/>
        </w:rPr>
        <w:t>附件：</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_Toc16103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18</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4E4E1089">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_Toc3271 </w:instrText>
      </w:r>
      <w:r>
        <w:rPr>
          <w:rFonts w:hint="eastAsia" w:ascii="仿宋" w:hAnsi="仿宋" w:eastAsia="仿宋" w:cs="仿宋"/>
          <w:b w:val="0"/>
          <w:bCs/>
          <w:sz w:val="32"/>
          <w:szCs w:val="32"/>
        </w:rPr>
        <w:fldChar w:fldCharType="separate"/>
      </w:r>
      <w:r>
        <w:rPr>
          <w:rFonts w:hint="eastAsia" w:ascii="仿宋" w:hAnsi="仿宋" w:eastAsia="仿宋" w:cs="仿宋"/>
          <w:b w:val="0"/>
          <w:bCs/>
          <w:snapToGrid w:val="0"/>
          <w:sz w:val="32"/>
          <w:szCs w:val="32"/>
        </w:rPr>
        <w:t>第</w:t>
      </w:r>
      <w:r>
        <w:rPr>
          <w:rFonts w:hint="eastAsia" w:ascii="仿宋" w:hAnsi="仿宋" w:eastAsia="仿宋" w:cs="仿宋"/>
          <w:b w:val="0"/>
          <w:bCs/>
          <w:snapToGrid w:val="0"/>
          <w:sz w:val="32"/>
          <w:szCs w:val="32"/>
          <w:lang w:eastAsia="zh-CN"/>
        </w:rPr>
        <w:t>五</w:t>
      </w:r>
      <w:r>
        <w:rPr>
          <w:rFonts w:hint="eastAsia" w:ascii="仿宋" w:hAnsi="仿宋" w:eastAsia="仿宋" w:cs="仿宋"/>
          <w:b w:val="0"/>
          <w:bCs/>
          <w:snapToGrid w:val="0"/>
          <w:sz w:val="32"/>
          <w:szCs w:val="32"/>
        </w:rPr>
        <w:t>部分   报价文件格式</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_Toc3271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21</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67917294">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_Toc31146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附件一：</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_Toc31146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22</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3ED1B219">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_Toc25577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w:t>
      </w:r>
      <w:r>
        <w:rPr>
          <w:rFonts w:hint="eastAsia" w:ascii="仿宋" w:hAnsi="仿宋" w:eastAsia="仿宋" w:cs="仿宋"/>
          <w:b w:val="0"/>
          <w:bCs/>
          <w:sz w:val="32"/>
          <w:szCs w:val="32"/>
          <w:lang w:val="en-US"/>
        </w:rPr>
        <w:t>二：</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_Toc25577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24</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2E07E3E">
      <w:pPr>
        <w:pStyle w:val="10"/>
        <w:tabs>
          <w:tab w:val="right" w:leader="dot" w:pos="9070"/>
        </w:tabs>
        <w:rPr>
          <w:rFonts w:hint="eastAsia" w:ascii="仿宋" w:hAnsi="仿宋" w:eastAsia="仿宋" w:cs="仿宋"/>
          <w:b w:val="0"/>
          <w:bCs/>
          <w:sz w:val="32"/>
          <w:szCs w:val="32"/>
        </w:rPr>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_Toc13602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附件三：</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_Toc13602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27</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8DB4B24">
      <w:pPr>
        <w:pStyle w:val="10"/>
        <w:tabs>
          <w:tab w:val="right" w:leader="dot" w:pos="9070"/>
        </w:tabs>
      </w:pPr>
      <w:r>
        <w:rPr>
          <w:rFonts w:hint="eastAsia" w:ascii="仿宋" w:hAnsi="仿宋" w:eastAsia="仿宋" w:cs="仿宋"/>
          <w:b w:val="0"/>
          <w:bCs/>
          <w:sz w:val="32"/>
          <w:szCs w:val="32"/>
        </w:rPr>
        <w:fldChar w:fldCharType="begin"/>
      </w:r>
      <w:r>
        <w:rPr>
          <w:rFonts w:hint="eastAsia" w:ascii="仿宋" w:hAnsi="仿宋" w:eastAsia="仿宋" w:cs="仿宋"/>
          <w:b w:val="0"/>
          <w:bCs/>
          <w:sz w:val="32"/>
          <w:szCs w:val="32"/>
        </w:rPr>
        <w:instrText xml:space="preserve"> HYPERLINK \l _Toc27015 </w:instrText>
      </w:r>
      <w:r>
        <w:rPr>
          <w:rFonts w:hint="eastAsia" w:ascii="仿宋" w:hAnsi="仿宋" w:eastAsia="仿宋" w:cs="仿宋"/>
          <w:b w:val="0"/>
          <w:bCs/>
          <w:sz w:val="32"/>
          <w:szCs w:val="32"/>
        </w:rPr>
        <w:fldChar w:fldCharType="separate"/>
      </w:r>
      <w:r>
        <w:rPr>
          <w:rFonts w:hint="eastAsia" w:ascii="仿宋" w:hAnsi="仿宋" w:eastAsia="仿宋" w:cs="仿宋"/>
          <w:b w:val="0"/>
          <w:bCs/>
          <w:sz w:val="32"/>
          <w:szCs w:val="32"/>
        </w:rPr>
        <w:t>附件</w:t>
      </w:r>
      <w:r>
        <w:rPr>
          <w:rFonts w:hint="eastAsia" w:ascii="仿宋" w:hAnsi="仿宋" w:eastAsia="仿宋" w:cs="仿宋"/>
          <w:b w:val="0"/>
          <w:bCs/>
          <w:sz w:val="32"/>
          <w:szCs w:val="32"/>
          <w:lang w:val="en-US"/>
        </w:rPr>
        <w:t>四：</w:t>
      </w:r>
      <w:r>
        <w:rPr>
          <w:rFonts w:hint="eastAsia" w:ascii="Times New Roman" w:hAnsi="Times New Roman" w:eastAsia="仿宋" w:cs="Times New Roman"/>
          <w:b w:val="0"/>
          <w:bCs/>
          <w:sz w:val="32"/>
          <w:szCs w:val="32"/>
        </w:rPr>
        <w:tab/>
      </w:r>
      <w:r>
        <w:rPr>
          <w:rFonts w:hint="eastAsia" w:ascii="Times New Roman" w:hAnsi="Times New Roman" w:eastAsia="仿宋" w:cs="Times New Roman"/>
          <w:b w:val="0"/>
          <w:bCs/>
          <w:sz w:val="32"/>
          <w:szCs w:val="32"/>
        </w:rPr>
        <w:fldChar w:fldCharType="begin"/>
      </w:r>
      <w:r>
        <w:rPr>
          <w:rFonts w:hint="eastAsia" w:ascii="Times New Roman" w:hAnsi="Times New Roman" w:eastAsia="仿宋" w:cs="Times New Roman"/>
          <w:b w:val="0"/>
          <w:bCs/>
          <w:sz w:val="32"/>
          <w:szCs w:val="32"/>
        </w:rPr>
        <w:instrText xml:space="preserve"> PAGEREF _Toc27015 \h </w:instrText>
      </w:r>
      <w:r>
        <w:rPr>
          <w:rFonts w:hint="eastAsia" w:ascii="Times New Roman" w:hAnsi="Times New Roman" w:eastAsia="仿宋" w:cs="Times New Roman"/>
          <w:b w:val="0"/>
          <w:bCs/>
          <w:sz w:val="32"/>
          <w:szCs w:val="32"/>
        </w:rPr>
        <w:fldChar w:fldCharType="separate"/>
      </w:r>
      <w:r>
        <w:rPr>
          <w:rFonts w:hint="eastAsia" w:ascii="Times New Roman" w:hAnsi="Times New Roman" w:eastAsia="仿宋" w:cs="Times New Roman"/>
          <w:b w:val="0"/>
          <w:bCs/>
          <w:sz w:val="32"/>
          <w:szCs w:val="32"/>
        </w:rPr>
        <w:t>29</w:t>
      </w:r>
      <w:r>
        <w:rPr>
          <w:rFonts w:hint="eastAsia" w:ascii="Times New Roman" w:hAnsi="Times New Roman" w:eastAsia="仿宋" w:cs="Times New Roman"/>
          <w:b w:val="0"/>
          <w:bCs/>
          <w:sz w:val="32"/>
          <w:szCs w:val="32"/>
        </w:rPr>
        <w:fldChar w:fldCharType="end"/>
      </w:r>
      <w:r>
        <w:rPr>
          <w:rFonts w:hint="eastAsia" w:ascii="仿宋" w:hAnsi="仿宋" w:eastAsia="仿宋" w:cs="仿宋"/>
          <w:b w:val="0"/>
          <w:bCs/>
          <w:sz w:val="32"/>
          <w:szCs w:val="32"/>
        </w:rPr>
        <w:fldChar w:fldCharType="end"/>
      </w:r>
    </w:p>
    <w:p w14:paraId="2CB08D88">
      <w:pPr>
        <w:rPr>
          <w:rFonts w:hint="eastAsia" w:ascii="仿宋" w:hAnsi="仿宋" w:eastAsia="仿宋" w:cs="仿宋"/>
          <w:sz w:val="56"/>
          <w:szCs w:val="32"/>
        </w:rPr>
      </w:pPr>
      <w:r>
        <w:rPr>
          <w:rFonts w:hint="eastAsia" w:ascii="仿宋" w:hAnsi="仿宋" w:eastAsia="仿宋" w:cs="仿宋"/>
          <w:bCs/>
          <w:szCs w:val="28"/>
        </w:rPr>
        <w:fldChar w:fldCharType="end"/>
      </w:r>
    </w:p>
    <w:p w14:paraId="7D54F6DE">
      <w:pPr>
        <w:rPr>
          <w:rFonts w:hint="eastAsia" w:ascii="仿宋" w:hAnsi="仿宋" w:eastAsia="仿宋" w:cs="仿宋"/>
          <w:sz w:val="36"/>
        </w:rPr>
      </w:pPr>
    </w:p>
    <w:p w14:paraId="624240EE">
      <w:pPr>
        <w:snapToGrid w:val="0"/>
        <w:jc w:val="center"/>
        <w:outlineLvl w:val="0"/>
        <w:rPr>
          <w:rFonts w:hint="eastAsia" w:ascii="仿宋" w:hAnsi="仿宋" w:eastAsia="仿宋" w:cs="仿宋"/>
          <w:snapToGrid w:val="0"/>
          <w:sz w:val="30"/>
          <w:szCs w:val="30"/>
        </w:rPr>
      </w:pPr>
      <w:r>
        <w:rPr>
          <w:rFonts w:hint="eastAsia" w:ascii="仿宋" w:hAnsi="仿宋" w:eastAsia="仿宋" w:cs="仿宋"/>
          <w:sz w:val="32"/>
          <w:szCs w:val="32"/>
        </w:rPr>
        <w:br w:type="page"/>
      </w:r>
      <w:bookmarkStart w:id="4" w:name="_Toc530583921"/>
      <w:bookmarkStart w:id="5" w:name="_Toc530583878"/>
      <w:bookmarkStart w:id="6" w:name="_Toc29110"/>
      <w:r>
        <w:rPr>
          <w:rFonts w:hint="eastAsia" w:ascii="仿宋" w:hAnsi="仿宋" w:eastAsia="仿宋" w:cs="仿宋"/>
          <w:b/>
          <w:snapToGrid w:val="0"/>
          <w:color w:val="000000"/>
          <w:kern w:val="44"/>
          <w:sz w:val="44"/>
          <w:szCs w:val="44"/>
          <w:lang w:val="en-US" w:eastAsia="zh-CN" w:bidi="ar-SA"/>
        </w:rPr>
        <w:t>第一部分   询价公告</w:t>
      </w:r>
      <w:bookmarkEnd w:id="4"/>
      <w:bookmarkEnd w:id="5"/>
      <w:bookmarkEnd w:id="6"/>
    </w:p>
    <w:p w14:paraId="42A9A8C9">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因日常生产需要，需</w:t>
      </w:r>
      <w:r>
        <w:rPr>
          <w:rFonts w:hint="eastAsia" w:ascii="仿宋" w:hAnsi="仿宋" w:eastAsia="仿宋" w:cs="仿宋"/>
          <w:sz w:val="30"/>
          <w:szCs w:val="30"/>
          <w:lang w:eastAsia="zh-CN"/>
        </w:rPr>
        <w:t>对</w:t>
      </w:r>
      <w:r>
        <w:rPr>
          <w:rFonts w:hint="eastAsia" w:ascii="仿宋" w:hAnsi="仿宋" w:eastAsia="仿宋" w:cs="仿宋"/>
          <w:sz w:val="30"/>
          <w:szCs w:val="30"/>
          <w:lang w:val="en-US" w:eastAsia="zh-CN"/>
        </w:rPr>
        <w:t>6月份五金水泵及电气备件采购项目进行招标</w:t>
      </w:r>
      <w:r>
        <w:rPr>
          <w:rFonts w:hint="eastAsia" w:ascii="仿宋" w:hAnsi="仿宋" w:eastAsia="仿宋" w:cs="仿宋"/>
          <w:sz w:val="30"/>
          <w:szCs w:val="30"/>
        </w:rPr>
        <w:t>，欢迎符合要求的</w:t>
      </w:r>
      <w:r>
        <w:rPr>
          <w:rFonts w:hint="eastAsia" w:ascii="仿宋" w:hAnsi="仿宋" w:eastAsia="仿宋" w:cs="仿宋"/>
          <w:sz w:val="30"/>
          <w:szCs w:val="30"/>
          <w:lang w:val="en-US" w:eastAsia="zh-CN"/>
        </w:rPr>
        <w:t>供应商</w:t>
      </w:r>
      <w:r>
        <w:rPr>
          <w:rFonts w:hint="eastAsia" w:ascii="仿宋" w:hAnsi="仿宋" w:eastAsia="仿宋" w:cs="仿宋"/>
          <w:sz w:val="30"/>
          <w:szCs w:val="30"/>
          <w:lang w:eastAsia="zh-CN"/>
        </w:rPr>
        <w:t>（以下简称“报价人”）积极参与</w:t>
      </w:r>
      <w:r>
        <w:rPr>
          <w:rFonts w:hint="eastAsia" w:ascii="仿宋" w:hAnsi="仿宋" w:eastAsia="仿宋" w:cs="仿宋"/>
          <w:sz w:val="30"/>
          <w:szCs w:val="30"/>
        </w:rPr>
        <w:t>。</w:t>
      </w:r>
    </w:p>
    <w:p w14:paraId="429406BA">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一、采购内容及相关说明。</w:t>
      </w:r>
    </w:p>
    <w:p w14:paraId="3B61172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rPr>
        <w:t>1.项目编号：</w:t>
      </w:r>
      <w:r>
        <w:rPr>
          <w:rFonts w:hint="eastAsia" w:ascii="仿宋" w:hAnsi="仿宋" w:eastAsia="仿宋" w:cs="仿宋"/>
          <w:sz w:val="30"/>
          <w:szCs w:val="30"/>
          <w:lang w:val="en-US" w:eastAsia="zh-CN"/>
        </w:rPr>
        <w:t xml:space="preserve">SX-CG-WJ-2606003  </w:t>
      </w:r>
    </w:p>
    <w:p w14:paraId="4EB00A9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2.采购内容：</w:t>
      </w:r>
    </w:p>
    <w:tbl>
      <w:tblPr>
        <w:tblStyle w:val="13"/>
        <w:tblW w:w="3910" w:type="pct"/>
        <w:jc w:val="center"/>
        <w:tblLayout w:type="fixed"/>
        <w:tblCellMar>
          <w:top w:w="0" w:type="dxa"/>
          <w:left w:w="108" w:type="dxa"/>
          <w:bottom w:w="0" w:type="dxa"/>
          <w:right w:w="108" w:type="dxa"/>
        </w:tblCellMar>
      </w:tblPr>
      <w:tblGrid>
        <w:gridCol w:w="672"/>
        <w:gridCol w:w="2145"/>
        <w:gridCol w:w="2598"/>
        <w:gridCol w:w="915"/>
        <w:gridCol w:w="932"/>
      </w:tblGrid>
      <w:tr w14:paraId="0562B3A3">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684E0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7223207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598" w:type="dxa"/>
            <w:tcBorders>
              <w:top w:val="single" w:color="000000" w:sz="4" w:space="0"/>
              <w:left w:val="single" w:color="000000" w:sz="4" w:space="0"/>
              <w:bottom w:val="single" w:color="000000" w:sz="4" w:space="0"/>
              <w:right w:val="single" w:color="000000" w:sz="4" w:space="0"/>
            </w:tcBorders>
            <w:noWrap/>
            <w:vAlign w:val="center"/>
          </w:tcPr>
          <w:p w14:paraId="155886A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3C8B27E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559633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r>
      <w:tr w14:paraId="0D170546">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43570C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819914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铜接头</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4E1E466C">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OT-100A</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EFF60F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E2F60B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支</w:t>
            </w:r>
          </w:p>
        </w:tc>
      </w:tr>
      <w:tr w14:paraId="5B343679">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4F559AC">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4D82F5C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光纤(多模）</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67C75C4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铠装ST/UPC-ST UPC MM 6C 160M/捆</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611722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320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2FCE49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米</w:t>
            </w:r>
          </w:p>
        </w:tc>
      </w:tr>
      <w:tr w14:paraId="171C40F8">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60C9762">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3EB3575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主电路静插件</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78AECF4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DCZ5/B--3-630A 380V</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99C6B1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97752F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个</w:t>
            </w:r>
          </w:p>
        </w:tc>
      </w:tr>
      <w:tr w14:paraId="3F021AA2">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884FB1A">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0E4D50B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三级动插件</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1AD3B68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DCT6C-B-3-630A</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40CF00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B2B07A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r>
      <w:tr w14:paraId="79F7BC3F">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68B9870">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79CE86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碘钨灯灯管</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5E9F41D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1000W 22.5cm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F2A977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9C3051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r>
      <w:tr w14:paraId="6CCDDFDC">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7E5FDF0">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3B1AB4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螺口灯泡</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2EC28B3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E27LED节能灯泡超亮20W</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67B46F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2830BD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r>
      <w:tr w14:paraId="146E2EDB">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380558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4807155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轴承</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42A82F0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RN228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E9E8C0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C81F18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套</w:t>
            </w:r>
          </w:p>
        </w:tc>
      </w:tr>
      <w:tr w14:paraId="55DE36F0">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00173C4">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3D5DE5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活性炭喷射器</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385CE91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PSC-0.05/5DN40</w:t>
            </w:r>
            <w:r>
              <w:rPr>
                <w:rFonts w:hint="eastAsia" w:ascii="仿宋" w:hAnsi="仿宋" w:eastAsia="仿宋" w:cs="仿宋"/>
                <w:i w:val="0"/>
                <w:iCs w:val="0"/>
                <w:strike w:val="0"/>
                <w:dstrike w:val="0"/>
                <w:color w:val="000000"/>
                <w:kern w:val="0"/>
                <w:sz w:val="24"/>
                <w:szCs w:val="24"/>
                <w:highlight w:val="none"/>
                <w:u w:val="none"/>
                <w:lang w:val="en-US" w:eastAsia="zh-CN" w:bidi="ar"/>
              </w:rPr>
              <w:t>；加工件</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038784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DFF8FA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r>
      <w:tr w14:paraId="7B43B59E">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BE14E56">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4702AE9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葫芦吊钩</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4C5A73B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1吨</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91457F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D351CD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个</w:t>
            </w:r>
          </w:p>
        </w:tc>
      </w:tr>
      <w:tr w14:paraId="0F239DE6">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6EC8883E">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6583130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吊钩</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5EC3A40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2吨</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C35D20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ED2377C">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个</w:t>
            </w:r>
          </w:p>
        </w:tc>
      </w:tr>
      <w:tr w14:paraId="59A173D5">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314A6583">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5BF954D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联轴器膜片</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75E64DB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DML-07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4F9927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981AD8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个</w:t>
            </w:r>
          </w:p>
        </w:tc>
      </w:tr>
      <w:tr w14:paraId="121D564E">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AA69C95">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3D7C8DB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油封</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76145F5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45*62*7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B357F4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5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DB8709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r>
      <w:tr w14:paraId="27C503A2">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4B25E30">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0218F7F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油封</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4A41F94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45*65*8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52BC59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5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1E9C2BC">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r>
      <w:tr w14:paraId="7272138C">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C8027E0">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19D79CD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UASB进水泵转子</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7D4DA22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HDLN070SIC10K1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8B782F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4C6A49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根</w:t>
            </w:r>
          </w:p>
        </w:tc>
      </w:tr>
      <w:tr w14:paraId="619BD5A2">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A539CE1">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766FE65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浓液泵传动轴</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5B644AF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NM076BY02S12V</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956DA3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BBE5EC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根</w:t>
            </w:r>
          </w:p>
        </w:tc>
      </w:tr>
      <w:tr w14:paraId="167A98B7">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6DE6D8BA">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1ADCB7C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涡轮头</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5B1EF4A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200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4D1E2A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4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5E4306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r>
      <w:tr w14:paraId="7F6BD922">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A812605">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3A6B512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绝缘板</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3A3DD29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1m*2m*10mm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5A3701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A11666C">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张</w:t>
            </w:r>
          </w:p>
        </w:tc>
      </w:tr>
      <w:tr w14:paraId="7454C020">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60886D5">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051AEF8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过滤器滤网</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144E627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275*425</w:t>
            </w:r>
            <w:r>
              <w:rPr>
                <w:rFonts w:hint="eastAsia" w:ascii="仿宋" w:hAnsi="仿宋" w:eastAsia="仿宋" w:cs="仿宋"/>
                <w:i w:val="0"/>
                <w:iCs w:val="0"/>
                <w:strike w:val="0"/>
                <w:dstrike w:val="0"/>
                <w:color w:val="000000"/>
                <w:kern w:val="0"/>
                <w:sz w:val="24"/>
                <w:szCs w:val="24"/>
                <w:highlight w:val="none"/>
                <w:u w:val="none"/>
                <w:lang w:val="en-US" w:eastAsia="zh-CN" w:bidi="ar"/>
              </w:rPr>
              <w:t>；目数20，流量150m3/h，材质：304不锈钢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4C2AE5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6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7533C9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台</w:t>
            </w:r>
          </w:p>
        </w:tc>
      </w:tr>
      <w:tr w14:paraId="4B3AE078">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30BF096F">
            <w:pPr>
              <w:keepNext w:val="0"/>
              <w:keepLines w:val="0"/>
              <w:pageBreakBefore w:val="0"/>
              <w:widowControl/>
              <w:numPr>
                <w:ilvl w:val="0"/>
                <w:numId w:val="2"/>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5" w:type="dxa"/>
            <w:tcBorders>
              <w:top w:val="single" w:color="000000" w:sz="4" w:space="0"/>
              <w:left w:val="single" w:color="000000" w:sz="4" w:space="0"/>
              <w:bottom w:val="single" w:color="000000" w:sz="4" w:space="0"/>
              <w:right w:val="single" w:color="000000" w:sz="4" w:space="0"/>
            </w:tcBorders>
            <w:noWrap w:val="0"/>
            <w:vAlign w:val="center"/>
          </w:tcPr>
          <w:p w14:paraId="069A2D6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彩钢瓦</w:t>
            </w:r>
          </w:p>
        </w:tc>
        <w:tc>
          <w:tcPr>
            <w:tcW w:w="2598" w:type="dxa"/>
            <w:tcBorders>
              <w:top w:val="single" w:color="000000" w:sz="4" w:space="0"/>
              <w:left w:val="single" w:color="000000" w:sz="4" w:space="0"/>
              <w:bottom w:val="single" w:color="000000" w:sz="4" w:space="0"/>
              <w:right w:val="single" w:color="000000" w:sz="4" w:space="0"/>
            </w:tcBorders>
            <w:noWrap w:val="0"/>
            <w:vAlign w:val="center"/>
          </w:tcPr>
          <w:p w14:paraId="7BDB986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4000*900*0.426mm</w:t>
            </w:r>
            <w:r>
              <w:rPr>
                <w:rFonts w:hint="eastAsia" w:ascii="仿宋" w:hAnsi="仿宋" w:eastAsia="仿宋" w:cs="仿宋"/>
                <w:i w:val="0"/>
                <w:iCs w:val="0"/>
                <w:strike w:val="0"/>
                <w:dstrike w:val="0"/>
                <w:color w:val="000000"/>
                <w:kern w:val="0"/>
                <w:sz w:val="24"/>
                <w:szCs w:val="24"/>
                <w:highlight w:val="none"/>
                <w:u w:val="none"/>
                <w:lang w:val="en-US" w:eastAsia="zh-CN" w:bidi="ar"/>
              </w:rPr>
              <w:t>；波高</w:t>
            </w:r>
            <w:r>
              <w:rPr>
                <w:rFonts w:hint="default" w:ascii="仿宋" w:hAnsi="仿宋" w:eastAsia="仿宋" w:cs="仿宋"/>
                <w:i w:val="0"/>
                <w:iCs w:val="0"/>
                <w:strike w:val="0"/>
                <w:dstrike w:val="0"/>
                <w:color w:val="000000"/>
                <w:kern w:val="0"/>
                <w:sz w:val="24"/>
                <w:szCs w:val="24"/>
                <w:highlight w:val="none"/>
                <w:u w:val="none"/>
                <w:lang w:val="en-US" w:eastAsia="zh-CN" w:bidi="ar"/>
              </w:rPr>
              <w:t>3cm</w:t>
            </w:r>
            <w:r>
              <w:rPr>
                <w:rFonts w:hint="eastAsia" w:ascii="仿宋" w:hAnsi="仿宋" w:eastAsia="仿宋" w:cs="仿宋"/>
                <w:i w:val="0"/>
                <w:iCs w:val="0"/>
                <w:strike w:val="0"/>
                <w:dstrike w:val="0"/>
                <w:color w:val="000000"/>
                <w:kern w:val="0"/>
                <w:sz w:val="24"/>
                <w:szCs w:val="24"/>
                <w:highlight w:val="none"/>
                <w:u w:val="none"/>
                <w:lang w:val="en-US" w:eastAsia="zh-CN" w:bidi="ar"/>
              </w:rPr>
              <w:t>，波距</w:t>
            </w:r>
            <w:r>
              <w:rPr>
                <w:rFonts w:hint="default" w:ascii="仿宋" w:hAnsi="仿宋" w:eastAsia="仿宋" w:cs="仿宋"/>
                <w:i w:val="0"/>
                <w:iCs w:val="0"/>
                <w:strike w:val="0"/>
                <w:dstrike w:val="0"/>
                <w:color w:val="000000"/>
                <w:kern w:val="0"/>
                <w:sz w:val="24"/>
                <w:szCs w:val="24"/>
                <w:highlight w:val="none"/>
                <w:u w:val="none"/>
                <w:lang w:val="en-US" w:eastAsia="zh-CN" w:bidi="ar"/>
              </w:rPr>
              <w:t>25.5cm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AE0EFD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6A856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张</w:t>
            </w:r>
          </w:p>
        </w:tc>
      </w:tr>
    </w:tbl>
    <w:p w14:paraId="47E30BEA">
      <w:pPr>
        <w:pStyle w:val="2"/>
        <w:snapToGrid/>
        <w:spacing w:line="360" w:lineRule="auto"/>
        <w:ind w:left="0" w:leftChars="0" w:firstLine="0" w:firstLineChars="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 </w:t>
      </w:r>
    </w:p>
    <w:p w14:paraId="726C6CF1">
      <w:pPr>
        <w:pStyle w:val="2"/>
        <w:numPr>
          <w:ilvl w:val="0"/>
          <w:numId w:val="0"/>
        </w:numPr>
        <w:snapToGrid/>
        <w:spacing w:line="360" w:lineRule="auto"/>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本项目采购总金额限价为</w:t>
      </w:r>
      <w:r>
        <w:rPr>
          <w:rFonts w:hint="eastAsia" w:ascii="仿宋" w:hAnsi="仿宋" w:eastAsia="仿宋" w:cs="仿宋"/>
          <w:sz w:val="30"/>
          <w:szCs w:val="30"/>
          <w:highlight w:val="none"/>
          <w:lang w:eastAsia="zh-CN"/>
        </w:rPr>
        <w:t>人民币4.8</w:t>
      </w:r>
      <w:r>
        <w:rPr>
          <w:rFonts w:hint="eastAsia" w:ascii="仿宋" w:hAnsi="仿宋" w:eastAsia="仿宋" w:cs="仿宋"/>
          <w:sz w:val="30"/>
          <w:szCs w:val="30"/>
          <w:highlight w:val="none"/>
          <w:lang w:val="en-US" w:eastAsia="zh-CN"/>
        </w:rPr>
        <w:t>万</w:t>
      </w:r>
      <w:r>
        <w:rPr>
          <w:rFonts w:hint="eastAsia" w:ascii="仿宋" w:hAnsi="仿宋" w:eastAsia="仿宋" w:cs="仿宋"/>
          <w:sz w:val="30"/>
          <w:szCs w:val="30"/>
          <w:highlight w:val="none"/>
        </w:rPr>
        <w:t>元。</w:t>
      </w:r>
    </w:p>
    <w:p w14:paraId="5260B29F">
      <w:pPr>
        <w:pStyle w:val="2"/>
        <w:numPr>
          <w:ilvl w:val="0"/>
          <w:numId w:val="0"/>
        </w:numPr>
        <w:snapToGrid/>
        <w:spacing w:line="360" w:lineRule="auto"/>
        <w:ind w:firstLine="600" w:firstLineChars="2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lang w:val="en-US" w:eastAsia="zh-CN"/>
        </w:rPr>
        <w:t>4.参与本次项目的投标单位需保证产品是原厂原装的全新合格的正品，质量符合国家标准或生产技术规范（以要求高者为准），备件符合采购人使用或安装要求，并提供相关出厂报告及合格证明。生产周期能够满足采购人实际使用需求。验收时，采购人有权要求提供原厂进货凭证，如发现假冒伪劣产品，将取消中标资格并追究法律责任。</w:t>
      </w:r>
    </w:p>
    <w:p w14:paraId="7BFF74C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highlight w:val="none"/>
          <w:lang w:eastAsia="zh-CN"/>
        </w:rPr>
      </w:pPr>
      <w:r>
        <w:rPr>
          <w:rFonts w:hint="eastAsia" w:ascii="仿宋_GB2312" w:eastAsia="仿宋_GB2312"/>
          <w:b/>
          <w:bCs/>
          <w:sz w:val="30"/>
          <w:szCs w:val="30"/>
          <w:highlight w:val="none"/>
          <w:lang w:eastAsia="zh-CN"/>
        </w:rPr>
        <w:t>二、报价人要求。</w:t>
      </w:r>
    </w:p>
    <w:p w14:paraId="3A28D20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highlight w:val="none"/>
          <w:lang w:eastAsia="zh-CN"/>
        </w:rPr>
      </w:pPr>
      <w:r>
        <w:rPr>
          <w:rFonts w:hint="eastAsia" w:ascii="仿宋" w:hAnsi="仿宋" w:eastAsia="仿宋" w:cs="仿宋"/>
          <w:sz w:val="30"/>
          <w:szCs w:val="30"/>
          <w:lang w:val="en-US" w:eastAsia="zh-CN"/>
        </w:rPr>
        <w:t>1.报价人必须是在中华</w:t>
      </w:r>
      <w:r>
        <w:rPr>
          <w:rFonts w:hint="eastAsia" w:ascii="仿宋" w:hAnsi="仿宋" w:eastAsia="仿宋" w:cs="仿宋"/>
          <w:sz w:val="30"/>
          <w:szCs w:val="30"/>
          <w:highlight w:val="none"/>
          <w:lang w:val="en-US" w:eastAsia="zh-CN"/>
        </w:rPr>
        <w:t>人民共和国境内注册，具有独立法人资格和独立承担民事责任的能力；投标人经营范围须包含相关的销售资质。</w:t>
      </w:r>
    </w:p>
    <w:p w14:paraId="2DFB282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eastAsia="zh-CN"/>
        </w:rPr>
        <w:t>报价人</w:t>
      </w:r>
      <w:r>
        <w:rPr>
          <w:rFonts w:hint="eastAsia" w:ascii="仿宋" w:hAnsi="仿宋" w:eastAsia="仿宋" w:cs="仿宋"/>
          <w:sz w:val="30"/>
          <w:szCs w:val="30"/>
        </w:rPr>
        <w:t>在“信用中国”（www.creditchina.gov.cn）、中国政府采购网（www.ccgp.gov.cn）等</w:t>
      </w:r>
      <w:r>
        <w:rPr>
          <w:rFonts w:hint="eastAsia" w:ascii="仿宋" w:hAnsi="仿宋" w:eastAsia="仿宋" w:cs="仿宋"/>
          <w:sz w:val="30"/>
          <w:szCs w:val="30"/>
          <w:lang w:eastAsia="zh-CN"/>
        </w:rPr>
        <w:t>其他</w:t>
      </w:r>
      <w:r>
        <w:rPr>
          <w:rFonts w:hint="eastAsia" w:ascii="仿宋" w:hAnsi="仿宋" w:eastAsia="仿宋" w:cs="仿宋"/>
          <w:sz w:val="30"/>
          <w:szCs w:val="30"/>
        </w:rPr>
        <w:t>官方网站没有被列入失信被执行人、重大税收违法案件当事人名单、政府采购严重违法失信行为记录名单、有责合同纠纷、重点关注名单、黑名单等不良记录；</w:t>
      </w:r>
    </w:p>
    <w:p w14:paraId="23F826D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3.报价单位负责人为同一人或者存在控股、管理关系的不同单位，不得同时参加本项目。  </w:t>
      </w:r>
    </w:p>
    <w:p w14:paraId="50BB5A97">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4.本项目不接受联合体报价。</w:t>
      </w:r>
    </w:p>
    <w:p w14:paraId="60780F04">
      <w:pPr>
        <w:pStyle w:val="2"/>
        <w:snapToGrid/>
        <w:spacing w:line="360" w:lineRule="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5.本项目内容不允许分包。</w:t>
      </w:r>
    </w:p>
    <w:p w14:paraId="31202C6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bookmarkStart w:id="7" w:name="_Toc530583879"/>
      <w:bookmarkStart w:id="8" w:name="_Toc530583922"/>
      <w:bookmarkStart w:id="9" w:name="_Toc530583880"/>
      <w:bookmarkStart w:id="10" w:name="_Toc530583923"/>
      <w:r>
        <w:rPr>
          <w:rFonts w:hint="eastAsia" w:ascii="仿宋_GB2312" w:eastAsia="仿宋_GB2312"/>
          <w:b/>
          <w:bCs/>
          <w:sz w:val="30"/>
          <w:szCs w:val="30"/>
          <w:lang w:eastAsia="zh-CN"/>
        </w:rPr>
        <w:t>三</w:t>
      </w:r>
      <w:r>
        <w:rPr>
          <w:rFonts w:hint="eastAsia" w:ascii="仿宋_GB2312" w:eastAsia="仿宋_GB2312"/>
          <w:b/>
          <w:bCs/>
          <w:sz w:val="30"/>
          <w:szCs w:val="30"/>
        </w:rPr>
        <w:t>、</w:t>
      </w:r>
      <w:r>
        <w:rPr>
          <w:rFonts w:hint="eastAsia" w:ascii="仿宋_GB2312" w:eastAsia="仿宋_GB2312"/>
          <w:b/>
          <w:bCs/>
          <w:sz w:val="30"/>
          <w:szCs w:val="30"/>
          <w:lang w:eastAsia="zh-CN"/>
        </w:rPr>
        <w:t>开标</w:t>
      </w:r>
      <w:r>
        <w:rPr>
          <w:rFonts w:hint="eastAsia" w:ascii="仿宋_GB2312" w:eastAsia="仿宋_GB2312"/>
          <w:b/>
          <w:bCs/>
          <w:sz w:val="30"/>
          <w:szCs w:val="30"/>
        </w:rPr>
        <w:t>时间及递交方式。</w:t>
      </w:r>
    </w:p>
    <w:p w14:paraId="0AA8C9E1">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w:t>
      </w:r>
      <w:r>
        <w:rPr>
          <w:rFonts w:hint="eastAsia" w:ascii="仿宋_GB2312" w:eastAsia="仿宋_GB2312"/>
          <w:sz w:val="30"/>
          <w:szCs w:val="30"/>
          <w:lang w:eastAsia="zh-CN"/>
        </w:rPr>
        <w:t>开标</w:t>
      </w:r>
      <w:r>
        <w:rPr>
          <w:rFonts w:hint="eastAsia" w:ascii="仿宋_GB2312" w:eastAsia="仿宋_GB2312"/>
          <w:sz w:val="30"/>
          <w:szCs w:val="30"/>
        </w:rPr>
        <w:t>时间：202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6月26</w:t>
      </w:r>
      <w:r>
        <w:rPr>
          <w:rFonts w:hint="eastAsia" w:ascii="仿宋_GB2312" w:eastAsia="仿宋_GB2312"/>
          <w:sz w:val="30"/>
          <w:szCs w:val="30"/>
        </w:rPr>
        <w:t>日。</w:t>
      </w:r>
    </w:p>
    <w:p w14:paraId="413918B7">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w:t>
      </w:r>
      <w:r>
        <w:rPr>
          <w:rFonts w:hint="eastAsia" w:ascii="仿宋_GB2312" w:eastAsia="仿宋_GB2312"/>
          <w:sz w:val="30"/>
          <w:szCs w:val="30"/>
          <w:lang w:eastAsia="zh-CN"/>
        </w:rPr>
        <w:t>开标</w:t>
      </w:r>
      <w:r>
        <w:rPr>
          <w:rFonts w:hint="eastAsia" w:ascii="仿宋_GB2312" w:eastAsia="仿宋_GB2312"/>
          <w:sz w:val="30"/>
          <w:szCs w:val="30"/>
        </w:rPr>
        <w:t>地点：</w:t>
      </w:r>
      <w:r>
        <w:rPr>
          <w:rFonts w:hint="eastAsia" w:ascii="仿宋_GB2312" w:eastAsia="仿宋_GB2312"/>
          <w:sz w:val="30"/>
          <w:szCs w:val="30"/>
          <w:lang w:eastAsia="zh-CN"/>
        </w:rPr>
        <w:t>浙江省绍兴市柯桥区钱滨线二线海塘绍兴市再生能源发展有限公司。</w:t>
      </w:r>
    </w:p>
    <w:p w14:paraId="00939C8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14:paraId="33FF4D8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w:t>
      </w:r>
      <w:r>
        <w:rPr>
          <w:rFonts w:hint="eastAsia" w:ascii="仿宋_GB2312" w:eastAsia="仿宋_GB2312"/>
          <w:sz w:val="30"/>
          <w:szCs w:val="30"/>
          <w:lang w:val="en-US" w:eastAsia="zh-CN"/>
        </w:rPr>
        <w:t>下开标</w:t>
      </w:r>
      <w:r>
        <w:rPr>
          <w:rFonts w:hint="eastAsia" w:ascii="仿宋_GB2312" w:eastAsia="仿宋_GB2312"/>
          <w:sz w:val="30"/>
          <w:szCs w:val="30"/>
          <w:lang w:eastAsia="zh-CN"/>
        </w:rPr>
        <w:t>方式，报价人需在开标时间前将报价文件递交至绍兴市再生能源发展有限公司综合楼一楼投标箱。报价人可</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，也可以通过邮寄（快递）递交报价文件，</w:t>
      </w:r>
      <w:r>
        <w:rPr>
          <w:rFonts w:hint="eastAsia" w:ascii="仿宋" w:hAnsi="仿宋" w:eastAsia="仿宋" w:cs="仿宋"/>
          <w:color w:val="auto"/>
          <w:sz w:val="30"/>
          <w:szCs w:val="30"/>
          <w:highlight w:val="none"/>
          <w:lang w:eastAsia="zh-CN"/>
        </w:rPr>
        <w:t>报价人在报价文件寄出后，应将邮寄信息及时反馈给采购人收件人。</w:t>
      </w:r>
    </w:p>
    <w:p w14:paraId="2F8A847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邮寄地址：</w:t>
      </w:r>
      <w:r>
        <w:rPr>
          <w:rFonts w:hint="eastAsia" w:ascii="仿宋_GB2312" w:eastAsia="仿宋_GB2312"/>
          <w:sz w:val="30"/>
          <w:szCs w:val="30"/>
          <w:lang w:eastAsia="zh-CN"/>
        </w:rPr>
        <w:t>浙江省绍兴市柯桥区钱滨线二线海塘绍兴市再生能源发展有限公司</w:t>
      </w:r>
      <w:r>
        <w:rPr>
          <w:rFonts w:hint="eastAsia" w:ascii="仿宋_GB2312" w:eastAsia="仿宋_GB2312"/>
          <w:sz w:val="30"/>
          <w:szCs w:val="30"/>
        </w:rPr>
        <w:t>  </w:t>
      </w:r>
      <w:r>
        <w:rPr>
          <w:rFonts w:hint="eastAsia" w:ascii="仿宋_GB2312" w:eastAsia="仿宋_GB2312"/>
          <w:sz w:val="30"/>
          <w:szCs w:val="30"/>
          <w:lang w:eastAsia="zh-CN"/>
        </w:rPr>
        <w:t xml:space="preserve"> 采购供应部 </w:t>
      </w:r>
      <w:r>
        <w:rPr>
          <w:rFonts w:hint="eastAsia" w:ascii="仿宋_GB2312" w:eastAsia="仿宋_GB2312"/>
          <w:sz w:val="30"/>
          <w:szCs w:val="30"/>
          <w:lang w:val="en-US" w:eastAsia="zh-CN"/>
        </w:rPr>
        <w:t>0575-85791916</w:t>
      </w:r>
    </w:p>
    <w:p w14:paraId="28DF5BA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w:t>
      </w:r>
      <w:r>
        <w:rPr>
          <w:rFonts w:hint="eastAsia" w:ascii="仿宋_GB2312" w:eastAsia="仿宋_GB2312"/>
          <w:sz w:val="30"/>
          <w:szCs w:val="30"/>
        </w:rPr>
        <w:t>报价文件邮寄封装要求：</w:t>
      </w:r>
      <w:r>
        <w:rPr>
          <w:rFonts w:hint="eastAsia" w:ascii="仿宋_GB2312" w:eastAsia="仿宋_GB2312"/>
          <w:sz w:val="30"/>
          <w:szCs w:val="30"/>
          <w:lang w:eastAsia="zh-CN"/>
        </w:rPr>
        <w:t>报价人</w:t>
      </w:r>
      <w:r>
        <w:rPr>
          <w:rFonts w:hint="eastAsia" w:ascii="仿宋_GB2312" w:eastAsia="仿宋_GB2312"/>
          <w:sz w:val="30"/>
          <w:szCs w:val="30"/>
        </w:rPr>
        <w:t>除按照文件要求封装报价文件外，还需在快递外包装上醒目注明项目名称、</w:t>
      </w:r>
      <w:r>
        <w:rPr>
          <w:rFonts w:hint="eastAsia" w:ascii="仿宋_GB2312" w:eastAsia="仿宋_GB2312"/>
          <w:sz w:val="30"/>
          <w:szCs w:val="30"/>
          <w:lang w:eastAsia="zh-CN"/>
        </w:rPr>
        <w:t>询价</w:t>
      </w:r>
      <w:r>
        <w:rPr>
          <w:rFonts w:hint="eastAsia" w:ascii="仿宋_GB2312" w:eastAsia="仿宋_GB2312"/>
          <w:sz w:val="30"/>
          <w:szCs w:val="30"/>
        </w:rPr>
        <w:t>编号，且注明报价人联系人、联系人电话；快递包装务必牢固可靠，因包装原因出现影响</w:t>
      </w:r>
      <w:r>
        <w:rPr>
          <w:rFonts w:hint="eastAsia" w:ascii="仿宋_GB2312" w:eastAsia="仿宋_GB2312"/>
          <w:sz w:val="30"/>
          <w:szCs w:val="30"/>
          <w:lang w:val="en-US" w:eastAsia="zh-CN"/>
        </w:rPr>
        <w:t>报价</w:t>
      </w:r>
      <w:r>
        <w:rPr>
          <w:rFonts w:hint="eastAsia" w:ascii="仿宋_GB2312" w:eastAsia="仿宋_GB2312"/>
          <w:sz w:val="30"/>
          <w:szCs w:val="30"/>
        </w:rPr>
        <w:t>文件完整性、密封性等后果由</w:t>
      </w:r>
      <w:r>
        <w:rPr>
          <w:rFonts w:hint="eastAsia" w:ascii="仿宋_GB2312" w:eastAsia="仿宋_GB2312"/>
          <w:sz w:val="30"/>
          <w:szCs w:val="30"/>
          <w:lang w:eastAsia="zh-CN"/>
        </w:rPr>
        <w:t>报价人</w:t>
      </w:r>
      <w:r>
        <w:rPr>
          <w:rFonts w:hint="eastAsia" w:ascii="仿宋_GB2312" w:eastAsia="仿宋_GB2312"/>
          <w:sz w:val="30"/>
          <w:szCs w:val="30"/>
        </w:rPr>
        <w:t>自行负责。</w:t>
      </w:r>
      <w:r>
        <w:rPr>
          <w:rFonts w:hint="eastAsia" w:ascii="仿宋_GB2312" w:eastAsia="仿宋_GB2312"/>
          <w:color w:val="FF0000"/>
          <w:sz w:val="30"/>
          <w:szCs w:val="30"/>
          <w:lang w:val="en-US" w:eastAsia="zh-CN"/>
        </w:rPr>
        <w:t>本招标文件内有品牌要求，报价人需另行分装报价资格一览表，封装方式需与报价文件相同，且需在快递包装上醒目注明报价资格表、项目名称、询价编号，报价人联系人、联系人电话。</w:t>
      </w:r>
    </w:p>
    <w:p w14:paraId="69476E1C">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报价文件邮递递交截止时间：截至202</w:t>
      </w:r>
      <w:r>
        <w:rPr>
          <w:rFonts w:hint="eastAsia" w:ascii="仿宋_GB2312" w:eastAsia="仿宋_GB2312"/>
          <w:sz w:val="30"/>
          <w:szCs w:val="30"/>
          <w:lang w:val="en-US" w:eastAsia="zh-CN"/>
        </w:rPr>
        <w:t>6</w:t>
      </w:r>
      <w:r>
        <w:rPr>
          <w:rFonts w:hint="eastAsia" w:ascii="仿宋_GB2312" w:eastAsia="仿宋_GB2312"/>
          <w:sz w:val="30"/>
          <w:szCs w:val="30"/>
        </w:rPr>
        <w:t>年</w:t>
      </w:r>
      <w:r>
        <w:rPr>
          <w:rFonts w:hint="eastAsia" w:ascii="仿宋_GB2312" w:eastAsia="仿宋_GB2312"/>
          <w:sz w:val="30"/>
          <w:szCs w:val="30"/>
          <w:lang w:val="en-US" w:eastAsia="zh-CN"/>
        </w:rPr>
        <w:t>6</w:t>
      </w:r>
      <w:r>
        <w:rPr>
          <w:rFonts w:hint="eastAsia" w:ascii="仿宋_GB2312" w:eastAsia="仿宋_GB2312"/>
          <w:sz w:val="30"/>
          <w:szCs w:val="30"/>
        </w:rPr>
        <w:t>月</w:t>
      </w:r>
      <w:r>
        <w:rPr>
          <w:rFonts w:hint="eastAsia" w:ascii="仿宋_GB2312" w:eastAsia="仿宋_GB2312"/>
          <w:sz w:val="30"/>
          <w:szCs w:val="30"/>
          <w:lang w:val="en-US" w:eastAsia="zh-CN"/>
        </w:rPr>
        <w:t>25</w:t>
      </w:r>
      <w:r>
        <w:rPr>
          <w:rFonts w:hint="eastAsia" w:ascii="仿宋_GB2312" w:eastAsia="仿宋_GB2312"/>
          <w:sz w:val="30"/>
          <w:szCs w:val="30"/>
        </w:rPr>
        <w:t>日，以邮寄签收时间为准，因邮寄原因导致报价文件不能如期送达等风险由</w:t>
      </w:r>
      <w:r>
        <w:rPr>
          <w:rFonts w:hint="eastAsia" w:ascii="仿宋_GB2312" w:eastAsia="仿宋_GB2312"/>
          <w:sz w:val="30"/>
          <w:szCs w:val="30"/>
          <w:lang w:eastAsia="zh-CN"/>
        </w:rPr>
        <w:t>报价人</w:t>
      </w:r>
      <w:r>
        <w:rPr>
          <w:rFonts w:hint="eastAsia" w:ascii="仿宋_GB2312" w:eastAsia="仿宋_GB2312"/>
          <w:sz w:val="30"/>
          <w:szCs w:val="30"/>
        </w:rPr>
        <w:t>自行承担。</w:t>
      </w:r>
    </w:p>
    <w:p w14:paraId="69EA963F">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hAnsi="Times New Roman" w:eastAsia="仿宋_GB2312" w:cs="Times New Roman"/>
          <w:b/>
          <w:bCs/>
          <w:sz w:val="30"/>
          <w:szCs w:val="30"/>
          <w:lang w:val="en-US" w:eastAsia="zh-CN"/>
        </w:rPr>
      </w:pPr>
      <w:r>
        <w:rPr>
          <w:rFonts w:hint="eastAsia" w:ascii="仿宋_GB2312" w:hAnsi="Times New Roman" w:eastAsia="仿宋_GB2312" w:cs="Times New Roman"/>
          <w:b/>
          <w:bCs/>
          <w:sz w:val="30"/>
          <w:szCs w:val="30"/>
          <w:lang w:val="en-US" w:eastAsia="zh-CN"/>
        </w:rPr>
        <w:t>四、技术规范</w:t>
      </w:r>
    </w:p>
    <w:p w14:paraId="4F6C3BF4">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1.报价人如对询价文件中采购内容的技术规范/型号规格存在疑义，应在投标前向采购人进行咨询。开标后采购人不再回答相关问题。若报价人提供货品与供货要求不符，则由报价人自行负责。</w:t>
      </w:r>
    </w:p>
    <w:p w14:paraId="6E0CCEBB">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hAnsi="Times New Roman" w:eastAsia="仿宋_GB2312" w:cs="Times New Roman"/>
          <w:sz w:val="30"/>
          <w:szCs w:val="30"/>
          <w:lang w:val="en-US" w:eastAsia="zh-CN"/>
        </w:rPr>
      </w:pPr>
      <w:r>
        <w:rPr>
          <w:rFonts w:hint="eastAsia" w:ascii="仿宋_GB2312" w:hAnsi="Times New Roman" w:eastAsia="仿宋_GB2312" w:cs="Times New Roman"/>
          <w:sz w:val="30"/>
          <w:szCs w:val="30"/>
          <w:lang w:val="en-US" w:eastAsia="zh-CN"/>
        </w:rPr>
        <w:t>2.联系人：</w:t>
      </w:r>
      <w:r>
        <w:rPr>
          <w:rFonts w:hint="eastAsia" w:ascii="仿宋_GB2312" w:eastAsia="仿宋_GB2312" w:cs="Times New Roman"/>
          <w:sz w:val="30"/>
          <w:szCs w:val="30"/>
          <w:lang w:val="en-US" w:eastAsia="zh-CN"/>
        </w:rPr>
        <w:t>杨</w:t>
      </w:r>
      <w:r>
        <w:rPr>
          <w:rFonts w:hint="eastAsia" w:ascii="仿宋_GB2312" w:hAnsi="Times New Roman" w:eastAsia="仿宋_GB2312" w:cs="Times New Roman"/>
          <w:sz w:val="30"/>
          <w:szCs w:val="30"/>
          <w:lang w:val="en-US" w:eastAsia="zh-CN"/>
        </w:rPr>
        <w:t>工    联系电话：18</w:t>
      </w:r>
      <w:r>
        <w:rPr>
          <w:rFonts w:hint="eastAsia" w:ascii="仿宋_GB2312" w:eastAsia="仿宋_GB2312" w:cs="Times New Roman"/>
          <w:sz w:val="30"/>
          <w:szCs w:val="30"/>
          <w:lang w:val="en-US" w:eastAsia="zh-CN"/>
        </w:rPr>
        <w:t>857591913</w:t>
      </w:r>
    </w:p>
    <w:p w14:paraId="67FB8046">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rPr>
      </w:pPr>
      <w:r>
        <w:rPr>
          <w:rFonts w:hint="eastAsia" w:ascii="仿宋_GB2312" w:eastAsia="仿宋_GB2312"/>
          <w:b/>
          <w:bCs/>
          <w:sz w:val="30"/>
          <w:szCs w:val="30"/>
          <w:lang w:eastAsia="zh-CN"/>
        </w:rPr>
        <w:t>五</w:t>
      </w:r>
      <w:r>
        <w:rPr>
          <w:rFonts w:hint="eastAsia" w:ascii="仿宋_GB2312" w:eastAsia="仿宋_GB2312"/>
          <w:b/>
          <w:bCs/>
          <w:sz w:val="30"/>
          <w:szCs w:val="30"/>
        </w:rPr>
        <w:t>、质疑。</w:t>
      </w:r>
    </w:p>
    <w:p w14:paraId="6C81090D">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w:t>
      </w:r>
      <w:r>
        <w:rPr>
          <w:rFonts w:hint="eastAsia" w:ascii="仿宋_GB2312" w:eastAsia="仿宋_GB2312"/>
          <w:sz w:val="30"/>
          <w:szCs w:val="30"/>
          <w:lang w:eastAsia="zh-CN"/>
        </w:rPr>
        <w:t>公告</w:t>
      </w:r>
      <w:r>
        <w:rPr>
          <w:rFonts w:hint="eastAsia" w:ascii="仿宋_GB2312" w:eastAsia="仿宋_GB2312"/>
          <w:sz w:val="30"/>
          <w:szCs w:val="30"/>
        </w:rPr>
        <w:t>之日起1日内以书面形式向采购人提出质疑。逾期视作无异议。</w:t>
      </w:r>
    </w:p>
    <w:p w14:paraId="483B6D10">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其他</w:t>
      </w:r>
    </w:p>
    <w:p w14:paraId="2E58BB05">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lang w:val="en-US" w:eastAsia="zh-CN"/>
        </w:rPr>
      </w:pPr>
      <w:r>
        <w:rPr>
          <w:rFonts w:hint="eastAsia" w:ascii="仿宋_GB2312" w:hAnsi="Times New Roman" w:eastAsia="仿宋_GB2312" w:cs="Times New Roman"/>
          <w:sz w:val="30"/>
          <w:szCs w:val="30"/>
          <w:lang w:val="en-US" w:eastAsia="zh-CN"/>
        </w:rPr>
        <w:t>本项目未委托任何招标代理进行对外询价，且禁止第三方平台用于相关经济项目活动。若未经本公司授权，直接对本项目进行二次利用，产生的相关纠纷，本公司保留追责权利。</w:t>
      </w:r>
    </w:p>
    <w:p w14:paraId="62C16CA8">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outlineLvl w:val="1"/>
        <w:rPr>
          <w:rFonts w:hint="eastAsia" w:ascii="仿宋_GB2312" w:eastAsia="仿宋_GB2312"/>
          <w:sz w:val="30"/>
          <w:szCs w:val="30"/>
        </w:rPr>
      </w:pPr>
      <w:r>
        <w:rPr>
          <w:rFonts w:hint="eastAsia" w:ascii="仿宋_GB2312" w:eastAsia="仿宋_GB2312"/>
          <w:b/>
          <w:bCs/>
          <w:sz w:val="30"/>
          <w:szCs w:val="30"/>
          <w:lang w:eastAsia="zh-CN"/>
        </w:rPr>
        <w:t>七</w:t>
      </w:r>
      <w:r>
        <w:rPr>
          <w:rFonts w:hint="eastAsia" w:ascii="仿宋_GB2312" w:eastAsia="仿宋_GB2312"/>
          <w:b/>
          <w:bCs/>
          <w:sz w:val="30"/>
          <w:szCs w:val="30"/>
        </w:rPr>
        <w:t>、监督部门</w:t>
      </w:r>
      <w:r>
        <w:rPr>
          <w:rFonts w:hint="eastAsia" w:ascii="仿宋_GB2312" w:eastAsia="仿宋_GB2312"/>
          <w:b/>
          <w:bCs/>
          <w:sz w:val="30"/>
          <w:szCs w:val="30"/>
          <w:lang w:val="en-US" w:eastAsia="zh-CN"/>
        </w:rPr>
        <w:t xml:space="preserve">  </w:t>
      </w:r>
      <w:r>
        <w:rPr>
          <w:rFonts w:hint="eastAsia" w:ascii="仿宋_GB2312" w:hAnsi="Times New Roman" w:eastAsia="仿宋_GB2312" w:cs="Times New Roman"/>
          <w:sz w:val="30"/>
          <w:szCs w:val="30"/>
          <w:lang w:val="en-US" w:eastAsia="zh-CN"/>
        </w:rPr>
        <w:t>联系电话：</w:t>
      </w:r>
      <w:r>
        <w:rPr>
          <w:rFonts w:hint="eastAsia" w:ascii="仿宋_GB2312" w:eastAsia="仿宋_GB2312" w:cs="Times New Roman"/>
          <w:color w:val="auto"/>
          <w:sz w:val="30"/>
          <w:szCs w:val="30"/>
          <w:lang w:val="en-US" w:eastAsia="zh-CN"/>
        </w:rPr>
        <w:t>0575-85791902</w:t>
      </w:r>
    </w:p>
    <w:p w14:paraId="7336D46D">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lang w:eastAsia="zh-CN"/>
        </w:rPr>
      </w:pPr>
      <w:r>
        <w:rPr>
          <w:rFonts w:hint="eastAsia" w:ascii="仿宋_GB2312" w:eastAsia="仿宋_GB2312"/>
          <w:sz w:val="30"/>
          <w:szCs w:val="30"/>
          <w:lang w:eastAsia="zh-CN"/>
        </w:rPr>
        <w:t>绍兴市再生能源发展有限公司</w:t>
      </w:r>
    </w:p>
    <w:p w14:paraId="10380F46">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lang w:val="en-US" w:eastAsia="zh-CN"/>
        </w:rPr>
        <w:t>2026</w:t>
      </w:r>
      <w:r>
        <w:rPr>
          <w:rFonts w:hint="default" w:ascii="仿宋_GB2312" w:eastAsia="仿宋_GB2312"/>
          <w:sz w:val="30"/>
          <w:szCs w:val="30"/>
          <w:lang w:val="en-US"/>
        </w:rPr>
        <w:t>年</w:t>
      </w:r>
      <w:r>
        <w:rPr>
          <w:rFonts w:hint="eastAsia" w:ascii="仿宋_GB2312" w:eastAsia="仿宋_GB2312"/>
          <w:sz w:val="30"/>
          <w:szCs w:val="30"/>
          <w:lang w:val="en-US" w:eastAsia="zh-CN"/>
        </w:rPr>
        <w:t>6月18</w:t>
      </w:r>
      <w:r>
        <w:rPr>
          <w:rFonts w:hint="eastAsia" w:ascii="仿宋_GB2312" w:eastAsia="仿宋_GB2312"/>
          <w:sz w:val="30"/>
          <w:szCs w:val="30"/>
        </w:rPr>
        <w:t>日</w:t>
      </w:r>
    </w:p>
    <w:p w14:paraId="10E9B901">
      <w:pPr>
        <w:pStyle w:val="2"/>
        <w:rPr>
          <w:rFonts w:hint="eastAsia" w:ascii="仿宋_GB2312" w:eastAsia="仿宋_GB2312"/>
          <w:sz w:val="30"/>
          <w:szCs w:val="30"/>
        </w:rPr>
      </w:pPr>
    </w:p>
    <w:p w14:paraId="3A86D49D">
      <w:pPr>
        <w:pStyle w:val="2"/>
        <w:rPr>
          <w:rFonts w:hint="eastAsia" w:ascii="仿宋_GB2312" w:eastAsia="仿宋_GB2312"/>
          <w:sz w:val="30"/>
          <w:szCs w:val="30"/>
        </w:rPr>
      </w:pPr>
    </w:p>
    <w:p w14:paraId="4EFDF728">
      <w:pPr>
        <w:pStyle w:val="2"/>
        <w:rPr>
          <w:rFonts w:hint="eastAsia" w:ascii="仿宋_GB2312" w:eastAsia="仿宋_GB2312"/>
          <w:sz w:val="30"/>
          <w:szCs w:val="30"/>
        </w:rPr>
      </w:pPr>
    </w:p>
    <w:p w14:paraId="41CF67AE">
      <w:pPr>
        <w:pStyle w:val="2"/>
        <w:rPr>
          <w:rFonts w:hint="eastAsia" w:ascii="仿宋_GB2312" w:eastAsia="仿宋_GB2312"/>
          <w:sz w:val="30"/>
          <w:szCs w:val="30"/>
        </w:rPr>
      </w:pPr>
    </w:p>
    <w:p w14:paraId="1B8DEF0A">
      <w:pPr>
        <w:pStyle w:val="2"/>
        <w:rPr>
          <w:rFonts w:hint="eastAsia" w:ascii="仿宋_GB2312" w:eastAsia="仿宋_GB2312"/>
          <w:sz w:val="30"/>
          <w:szCs w:val="30"/>
        </w:rPr>
      </w:pPr>
    </w:p>
    <w:p w14:paraId="2CCD9DA2">
      <w:pPr>
        <w:pStyle w:val="2"/>
        <w:rPr>
          <w:rFonts w:hint="eastAsia" w:ascii="仿宋_GB2312" w:eastAsia="仿宋_GB2312"/>
          <w:sz w:val="30"/>
          <w:szCs w:val="30"/>
        </w:rPr>
      </w:pPr>
    </w:p>
    <w:p w14:paraId="6BD300D3">
      <w:pPr>
        <w:pStyle w:val="2"/>
        <w:rPr>
          <w:rFonts w:hint="eastAsia" w:ascii="仿宋_GB2312" w:eastAsia="仿宋_GB2312"/>
          <w:sz w:val="30"/>
          <w:szCs w:val="30"/>
        </w:rPr>
      </w:pPr>
    </w:p>
    <w:p w14:paraId="1106C18D">
      <w:pPr>
        <w:pStyle w:val="2"/>
        <w:rPr>
          <w:rFonts w:hint="eastAsia" w:ascii="仿宋_GB2312" w:eastAsia="仿宋_GB2312"/>
          <w:sz w:val="30"/>
          <w:szCs w:val="30"/>
        </w:rPr>
      </w:pPr>
    </w:p>
    <w:p w14:paraId="21AB25C8">
      <w:pPr>
        <w:pStyle w:val="2"/>
        <w:rPr>
          <w:rFonts w:hint="eastAsia" w:ascii="仿宋_GB2312" w:eastAsia="仿宋_GB2312"/>
          <w:sz w:val="30"/>
          <w:szCs w:val="30"/>
        </w:rPr>
      </w:pPr>
    </w:p>
    <w:p w14:paraId="4C6A5709">
      <w:pPr>
        <w:pStyle w:val="2"/>
        <w:rPr>
          <w:rFonts w:hint="eastAsia" w:ascii="仿宋_GB2312" w:eastAsia="仿宋_GB2312"/>
          <w:sz w:val="30"/>
          <w:szCs w:val="30"/>
        </w:rPr>
      </w:pPr>
    </w:p>
    <w:p w14:paraId="758970A0">
      <w:pPr>
        <w:keepNext w:val="0"/>
        <w:keepLines w:val="0"/>
        <w:pageBreakBefore w:val="0"/>
        <w:widowControl w:val="0"/>
        <w:kinsoku/>
        <w:wordWrap/>
        <w:overflowPunct/>
        <w:topLinePunct w:val="0"/>
        <w:autoSpaceDE/>
        <w:autoSpaceDN/>
        <w:bidi w:val="0"/>
        <w:adjustRightInd/>
        <w:snapToGrid w:val="0"/>
        <w:spacing w:line="360" w:lineRule="auto"/>
        <w:ind w:firstLine="585"/>
        <w:jc w:val="center"/>
        <w:textAlignment w:val="auto"/>
        <w:rPr>
          <w:rFonts w:ascii="仿宋_GB2312" w:eastAsia="仿宋_GB2312"/>
          <w:snapToGrid w:val="0"/>
          <w:sz w:val="30"/>
          <w:szCs w:val="30"/>
        </w:rPr>
      </w:pPr>
      <w:r>
        <w:rPr>
          <w:rFonts w:hint="eastAsia" w:ascii="仿宋" w:hAnsi="仿宋" w:eastAsia="仿宋" w:cs="仿宋"/>
          <w:b/>
          <w:snapToGrid w:val="0"/>
          <w:color w:val="000000"/>
          <w:kern w:val="44"/>
          <w:sz w:val="44"/>
          <w:szCs w:val="44"/>
          <w:lang w:val="en-US" w:eastAsia="zh-CN" w:bidi="ar-SA"/>
        </w:rPr>
        <w:t>第二部分   采购须知</w:t>
      </w:r>
      <w:bookmarkEnd w:id="7"/>
      <w:bookmarkEnd w:id="8"/>
    </w:p>
    <w:p w14:paraId="5DF30CDF">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一、适用范围。</w:t>
      </w:r>
    </w:p>
    <w:p w14:paraId="43837104">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14:paraId="20D0069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二、定义。</w:t>
      </w:r>
    </w:p>
    <w:p w14:paraId="4007F918">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w:t>
      </w:r>
      <w:r>
        <w:rPr>
          <w:rFonts w:hint="eastAsia" w:ascii="仿宋_GB2312" w:hAnsi="宋体" w:eastAsia="仿宋_GB2312"/>
          <w:sz w:val="30"/>
          <w:szCs w:val="30"/>
          <w:lang w:eastAsia="zh-CN"/>
        </w:rPr>
        <w:t>绍兴市再生能源发展有限公司</w:t>
      </w:r>
      <w:r>
        <w:rPr>
          <w:rFonts w:hint="eastAsia" w:ascii="仿宋_GB2312" w:hAnsi="宋体" w:eastAsia="仿宋_GB2312"/>
          <w:sz w:val="30"/>
          <w:szCs w:val="30"/>
        </w:rPr>
        <w:t>。</w:t>
      </w:r>
    </w:p>
    <w:p w14:paraId="2BE745B7">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14:paraId="53DF06A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14:paraId="4083C06F">
      <w:pPr>
        <w:pageBreakBefore w:val="0"/>
        <w:kinsoku/>
        <w:wordWrap/>
        <w:topLinePunct w:val="0"/>
        <w:bidi w:val="0"/>
        <w:snapToGrid w:val="0"/>
        <w:spacing w:line="360" w:lineRule="auto"/>
        <w:ind w:firstLine="600" w:firstLineChars="200"/>
        <w:rPr>
          <w:rFonts w:hint="eastAsia" w:ascii="仿宋_GB2312" w:hAnsi="宋体" w:eastAsia="仿宋_GB2312"/>
          <w:sz w:val="30"/>
          <w:szCs w:val="30"/>
          <w:lang w:val="en-US" w:eastAsia="zh-CN"/>
        </w:rPr>
      </w:pPr>
      <w:r>
        <w:rPr>
          <w:rFonts w:hint="eastAsia" w:ascii="仿宋_GB2312" w:hAnsi="宋体" w:eastAsia="仿宋_GB2312"/>
          <w:sz w:val="30"/>
          <w:szCs w:val="30"/>
          <w:lang w:val="en-US" w:eastAsia="zh-CN"/>
        </w:rPr>
        <w:t>（四）“供货方”系指向经评审确定为本次询价成交商家</w:t>
      </w:r>
    </w:p>
    <w:p w14:paraId="764FA82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三、采购报价。</w:t>
      </w:r>
    </w:p>
    <w:p w14:paraId="120E9D1B">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（一）本项目以人民币为结算货币。</w:t>
      </w:r>
    </w:p>
    <w:p w14:paraId="4212F15E">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14:paraId="79BDD39B">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w:t>
      </w:r>
      <w:r>
        <w:rPr>
          <w:rFonts w:hint="eastAsia" w:ascii="仿宋_GB2312" w:hAnsi="宋体" w:eastAsia="仿宋_GB2312"/>
          <w:sz w:val="30"/>
          <w:szCs w:val="30"/>
          <w:lang w:val="en-US" w:eastAsia="zh-CN"/>
        </w:rPr>
        <w:t>运输</w:t>
      </w:r>
      <w:r>
        <w:rPr>
          <w:rFonts w:hint="eastAsia" w:ascii="仿宋_GB2312" w:hAnsi="宋体" w:eastAsia="仿宋_GB2312"/>
          <w:sz w:val="30"/>
          <w:szCs w:val="30"/>
        </w:rPr>
        <w:t>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14:paraId="1538DA94">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四、报价有效期。</w:t>
      </w:r>
    </w:p>
    <w:p w14:paraId="2E17C05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（一）从报价截止之日起，报价文件有效期为30日。</w:t>
      </w:r>
    </w:p>
    <w:p w14:paraId="46EEF3F4">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14:paraId="0A4B3DF9">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五、报价文件的组成。</w:t>
      </w:r>
    </w:p>
    <w:p w14:paraId="75AC62A6">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1</w:t>
      </w:r>
      <w:r>
        <w:rPr>
          <w:rFonts w:hint="eastAsia" w:ascii="仿宋_GB2312" w:hAnsi="宋体" w:eastAsia="仿宋_GB2312"/>
          <w:sz w:val="30"/>
          <w:szCs w:val="30"/>
          <w:lang w:val="en-US" w:eastAsia="zh-CN"/>
        </w:rPr>
        <w:t>.</w:t>
      </w:r>
      <w:r>
        <w:rPr>
          <w:rFonts w:hint="eastAsia" w:ascii="仿宋_GB2312" w:hAnsi="宋体" w:eastAsia="仿宋_GB2312"/>
          <w:b/>
          <w:bCs/>
          <w:color w:val="FF0000"/>
          <w:sz w:val="30"/>
          <w:szCs w:val="30"/>
          <w:lang w:val="en-US" w:eastAsia="zh-CN"/>
        </w:rPr>
        <w:t>报价资格一览表</w:t>
      </w:r>
      <w:r>
        <w:rPr>
          <w:rFonts w:hint="eastAsia" w:ascii="仿宋_GB2312" w:hAnsi="宋体" w:eastAsia="仿宋_GB2312"/>
          <w:b/>
          <w:bCs/>
          <w:color w:val="FF0000"/>
          <w:sz w:val="30"/>
          <w:szCs w:val="30"/>
        </w:rPr>
        <w:t>（附件一）；</w:t>
      </w:r>
    </w:p>
    <w:p w14:paraId="05C2F5B4">
      <w:pPr>
        <w:pageBreakBefore w:val="0"/>
        <w:kinsoku/>
        <w:wordWrap/>
        <w:topLinePunct w:val="0"/>
        <w:bidi w:val="0"/>
        <w:snapToGrid w:val="0"/>
        <w:spacing w:line="360" w:lineRule="auto"/>
        <w:ind w:firstLine="600" w:firstLineChars="200"/>
        <w:rPr>
          <w:rFonts w:hint="default" w:ascii="仿宋_GB2312" w:hAnsi="宋体" w:eastAsia="仿宋_GB2312"/>
          <w:sz w:val="30"/>
          <w:szCs w:val="30"/>
          <w:lang w:val="en-US" w:eastAsia="zh-CN"/>
        </w:rPr>
      </w:pPr>
      <w:r>
        <w:rPr>
          <w:rFonts w:hint="default" w:ascii="仿宋_GB2312" w:hAnsi="宋体" w:eastAsia="仿宋_GB2312"/>
          <w:sz w:val="30"/>
          <w:szCs w:val="30"/>
          <w:lang w:eastAsia="zh-CN"/>
        </w:rPr>
        <w:t>2</w:t>
      </w:r>
      <w:r>
        <w:rPr>
          <w:rFonts w:hint="eastAsia" w:ascii="仿宋_GB2312" w:hAnsi="宋体" w:eastAsia="仿宋_GB2312"/>
          <w:sz w:val="30"/>
          <w:szCs w:val="30"/>
          <w:lang w:val="en-US" w:eastAsia="zh-CN"/>
        </w:rPr>
        <w:t>.</w:t>
      </w:r>
      <w:r>
        <w:rPr>
          <w:rFonts w:hint="eastAsia" w:ascii="仿宋_GB2312" w:hAnsi="宋体" w:eastAsia="仿宋_GB2312"/>
          <w:sz w:val="30"/>
          <w:szCs w:val="30"/>
        </w:rPr>
        <w:t>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w:t>
      </w:r>
      <w:r>
        <w:rPr>
          <w:rFonts w:hint="eastAsia" w:ascii="仿宋_GB2312" w:hAnsi="宋体" w:eastAsia="仿宋_GB2312"/>
          <w:sz w:val="30"/>
          <w:szCs w:val="30"/>
          <w:lang w:eastAsia="zh-CN"/>
        </w:rPr>
        <w:t>；</w:t>
      </w:r>
    </w:p>
    <w:p w14:paraId="7B4BC3DD">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default" w:ascii="仿宋_GB2312" w:hAnsi="宋体" w:eastAsia="仿宋_GB2312"/>
          <w:sz w:val="30"/>
          <w:szCs w:val="30"/>
          <w:lang w:eastAsia="zh-CN"/>
        </w:rPr>
        <w:t>3</w:t>
      </w:r>
      <w:r>
        <w:rPr>
          <w:rFonts w:hint="eastAsia" w:ascii="仿宋_GB2312" w:hAnsi="宋体" w:eastAsia="仿宋_GB2312"/>
          <w:sz w:val="30"/>
          <w:szCs w:val="30"/>
        </w:rPr>
        <w:t>.报价一览表（附件</w:t>
      </w:r>
      <w:r>
        <w:rPr>
          <w:rFonts w:hint="eastAsia" w:ascii="仿宋_GB2312" w:hAnsi="宋体" w:eastAsia="仿宋_GB2312"/>
          <w:sz w:val="30"/>
          <w:szCs w:val="30"/>
          <w:lang w:eastAsia="zh-CN"/>
        </w:rPr>
        <w:t>二</w:t>
      </w:r>
      <w:r>
        <w:rPr>
          <w:rFonts w:hint="eastAsia" w:ascii="仿宋_GB2312" w:hAnsi="宋体" w:eastAsia="仿宋_GB2312"/>
          <w:sz w:val="30"/>
          <w:szCs w:val="30"/>
        </w:rPr>
        <w:t>）；</w:t>
      </w:r>
    </w:p>
    <w:p w14:paraId="12D2C136">
      <w:pPr>
        <w:pageBreakBefore w:val="0"/>
        <w:kinsoku/>
        <w:wordWrap/>
        <w:topLinePunct w:val="0"/>
        <w:bidi w:val="0"/>
        <w:snapToGrid w:val="0"/>
        <w:spacing w:line="360" w:lineRule="auto"/>
        <w:ind w:firstLine="600" w:firstLineChars="200"/>
        <w:rPr>
          <w:rFonts w:hint="default" w:eastAsia="仿宋_GB2312"/>
          <w:lang w:val="en-US" w:eastAsia="zh-CN"/>
        </w:rPr>
      </w:pPr>
      <w:r>
        <w:rPr>
          <w:rFonts w:hint="default" w:ascii="仿宋_GB2312" w:hAnsi="宋体" w:eastAsia="仿宋_GB2312"/>
          <w:sz w:val="30"/>
          <w:szCs w:val="30"/>
          <w:lang w:eastAsia="zh-CN"/>
        </w:rPr>
        <w:t>4</w:t>
      </w:r>
      <w:r>
        <w:rPr>
          <w:rFonts w:hint="eastAsia" w:ascii="仿宋_GB2312" w:hAnsi="宋体" w:eastAsia="仿宋_GB2312"/>
          <w:sz w:val="30"/>
          <w:szCs w:val="30"/>
        </w:rPr>
        <w:t>.</w:t>
      </w:r>
      <w:r>
        <w:rPr>
          <w:rFonts w:hint="eastAsia" w:ascii="仿宋_GB2312" w:hAnsi="宋体" w:eastAsia="仿宋_GB2312"/>
          <w:sz w:val="30"/>
          <w:szCs w:val="30"/>
          <w:lang w:val="en-US" w:eastAsia="zh-CN"/>
        </w:rPr>
        <w:t>服务</w:t>
      </w:r>
      <w:r>
        <w:rPr>
          <w:rFonts w:hint="eastAsia" w:ascii="仿宋_GB2312" w:hAnsi="宋体" w:eastAsia="仿宋_GB2312"/>
          <w:sz w:val="30"/>
          <w:szCs w:val="30"/>
        </w:rPr>
        <w:t>质量保证承诺函（附件</w:t>
      </w:r>
      <w:r>
        <w:rPr>
          <w:rFonts w:hint="eastAsia" w:ascii="仿宋_GB2312" w:hAnsi="宋体" w:eastAsia="仿宋_GB2312"/>
          <w:sz w:val="30"/>
          <w:szCs w:val="30"/>
          <w:lang w:val="en-US" w:eastAsia="zh-CN"/>
        </w:rPr>
        <w:t>四</w:t>
      </w:r>
      <w:r>
        <w:rPr>
          <w:rFonts w:hint="eastAsia" w:ascii="仿宋_GB2312" w:hAnsi="宋体" w:eastAsia="仿宋_GB2312"/>
          <w:sz w:val="30"/>
          <w:szCs w:val="30"/>
        </w:rPr>
        <w:t>）；</w:t>
      </w:r>
    </w:p>
    <w:p w14:paraId="12B87EAC">
      <w:pPr>
        <w:pageBreakBefore w:val="0"/>
        <w:kinsoku/>
        <w:wordWrap/>
        <w:topLinePunct w:val="0"/>
        <w:bidi w:val="0"/>
        <w:snapToGrid w:val="0"/>
        <w:spacing w:line="360" w:lineRule="auto"/>
        <w:ind w:firstLine="600" w:firstLineChars="200"/>
        <w:rPr>
          <w:rFonts w:hint="default" w:ascii="仿宋_GB2312" w:hAnsi="宋体" w:eastAsia="仿宋_GB2312"/>
          <w:b/>
          <w:bCs/>
          <w:color w:val="FF0000"/>
          <w:sz w:val="30"/>
          <w:szCs w:val="30"/>
          <w:lang w:eastAsia="zh-CN"/>
        </w:rPr>
      </w:pPr>
      <w:r>
        <w:rPr>
          <w:rFonts w:hint="default" w:ascii="仿宋_GB2312" w:hAnsi="宋体" w:eastAsia="仿宋_GB2312"/>
          <w:sz w:val="30"/>
          <w:szCs w:val="30"/>
          <w:lang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r>
        <w:rPr>
          <w:rFonts w:hint="eastAsia" w:ascii="仿宋_GB2312" w:hAnsi="宋体" w:eastAsia="仿宋_GB2312"/>
          <w:b/>
          <w:bCs/>
          <w:color w:val="FF0000"/>
          <w:sz w:val="30"/>
          <w:szCs w:val="30"/>
          <w:lang w:val="en-US" w:eastAsia="zh-CN"/>
        </w:rPr>
        <w:t>报价资格文件装订密封方式与报价文件一致</w:t>
      </w:r>
      <w:r>
        <w:rPr>
          <w:rFonts w:hint="default" w:ascii="仿宋_GB2312" w:hAnsi="宋体" w:eastAsia="仿宋_GB2312"/>
          <w:b/>
          <w:bCs/>
          <w:color w:val="FF0000"/>
          <w:sz w:val="30"/>
          <w:szCs w:val="30"/>
          <w:lang w:eastAsia="zh-CN"/>
        </w:rPr>
        <w:t>。</w:t>
      </w:r>
    </w:p>
    <w:p w14:paraId="1795959B">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六、报价文件的签</w:t>
      </w:r>
      <w:bookmarkStart w:id="22" w:name="_GoBack"/>
      <w:bookmarkEnd w:id="22"/>
      <w:r>
        <w:rPr>
          <w:rFonts w:hint="eastAsia" w:ascii="仿宋_GB2312" w:eastAsia="仿宋_GB2312"/>
          <w:b/>
          <w:bCs/>
          <w:sz w:val="30"/>
          <w:szCs w:val="30"/>
        </w:rPr>
        <w:t>署和份数。</w:t>
      </w:r>
    </w:p>
    <w:p w14:paraId="44552339">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14:paraId="1C725121">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14:paraId="180F98EB">
      <w:pPr>
        <w:pageBreakBefore w:val="0"/>
        <w:kinsoku/>
        <w:wordWrap/>
        <w:topLinePunct w:val="0"/>
        <w:bidi w:val="0"/>
        <w:snapToGrid w:val="0"/>
        <w:spacing w:line="360" w:lineRule="auto"/>
        <w:ind w:firstLine="615" w:firstLineChars="205"/>
        <w:jc w:val="left"/>
        <w:rPr>
          <w:rFonts w:hint="eastAsia" w:ascii="仿宋_GB2312" w:eastAsia="仿宋_GB2312"/>
          <w:sz w:val="30"/>
          <w:szCs w:val="30"/>
          <w:lang w:eastAsia="zh-CN"/>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w:t>
      </w:r>
      <w:r>
        <w:rPr>
          <w:rFonts w:hint="eastAsia" w:ascii="仿宋_GB2312" w:eastAsia="仿宋_GB2312"/>
          <w:sz w:val="30"/>
          <w:szCs w:val="30"/>
          <w:lang w:eastAsia="zh-CN"/>
        </w:rPr>
        <w:t>，副本</w:t>
      </w:r>
      <w:r>
        <w:rPr>
          <w:rFonts w:hint="eastAsia" w:ascii="仿宋_GB2312" w:eastAsia="仿宋_GB2312"/>
          <w:sz w:val="30"/>
          <w:szCs w:val="30"/>
          <w:lang w:val="en-US" w:eastAsia="zh-CN"/>
        </w:rPr>
        <w:t>4份</w:t>
      </w:r>
      <w:r>
        <w:rPr>
          <w:rFonts w:hint="eastAsia" w:ascii="仿宋_GB2312" w:eastAsia="仿宋_GB2312"/>
          <w:sz w:val="30"/>
          <w:szCs w:val="30"/>
          <w:lang w:eastAsia="zh-CN"/>
        </w:rPr>
        <w:t>。</w:t>
      </w:r>
    </w:p>
    <w:p w14:paraId="4D53D4E1">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rPr>
      </w:pPr>
      <w:r>
        <w:rPr>
          <w:rFonts w:hint="eastAsia" w:ascii="仿宋_GB2312" w:eastAsia="仿宋_GB2312"/>
          <w:b/>
          <w:bCs/>
          <w:sz w:val="30"/>
          <w:szCs w:val="30"/>
        </w:rPr>
        <w:t>七、报价文件的递交。</w:t>
      </w:r>
    </w:p>
    <w:p w14:paraId="0C872476">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14:paraId="5F467F6D">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14:paraId="3AB08411">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14:paraId="4F980AA5">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14:paraId="58405848">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14:paraId="7952F743">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14:paraId="0EAA2AE1">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14:paraId="327EDD2E">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14:paraId="3D6E035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14:paraId="31661636">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14:paraId="0EE49715">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14:paraId="22F7029D">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（六）不符合法律法规和本询价文件规定的其他要求的。</w:t>
      </w:r>
    </w:p>
    <w:p w14:paraId="18A6B925">
      <w:pPr>
        <w:pageBreakBefore w:val="0"/>
        <w:kinsoku/>
        <w:wordWrap/>
        <w:topLinePunct w:val="0"/>
        <w:bidi w:val="0"/>
        <w:snapToGrid w:val="0"/>
        <w:spacing w:line="360" w:lineRule="auto"/>
        <w:ind w:left="1" w:firstLine="774" w:firstLineChars="257"/>
        <w:outlineLvl w:val="1"/>
        <w:rPr>
          <w:rFonts w:hint="eastAsia" w:ascii="仿宋_GB2312" w:eastAsia="仿宋_GB2312"/>
          <w:b/>
          <w:bCs/>
          <w:sz w:val="30"/>
          <w:szCs w:val="30"/>
          <w:lang w:val="en-US" w:eastAsia="zh-CN"/>
        </w:rPr>
      </w:pPr>
      <w:r>
        <w:rPr>
          <w:rFonts w:hint="eastAsia" w:ascii="仿宋_GB2312" w:eastAsia="仿宋_GB2312"/>
          <w:b/>
          <w:bCs/>
          <w:sz w:val="30"/>
          <w:szCs w:val="30"/>
          <w:lang w:val="en-US" w:eastAsia="zh-CN"/>
        </w:rPr>
        <w:t>九、询价过程。</w:t>
      </w:r>
    </w:p>
    <w:p w14:paraId="1CC95567">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14:paraId="1E895EF2">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w:t>
      </w:r>
      <w:r>
        <w:rPr>
          <w:rFonts w:hint="eastAsia" w:ascii="仿宋_GB2312" w:eastAsia="仿宋_GB2312"/>
          <w:sz w:val="30"/>
          <w:szCs w:val="30"/>
          <w:lang w:eastAsia="zh-CN"/>
        </w:rPr>
        <w:t>进行开标</w:t>
      </w:r>
      <w:r>
        <w:rPr>
          <w:rFonts w:hint="eastAsia" w:ascii="仿宋_GB2312" w:eastAsia="仿宋_GB2312"/>
          <w:sz w:val="30"/>
          <w:szCs w:val="30"/>
        </w:rPr>
        <w:t>。</w:t>
      </w:r>
    </w:p>
    <w:p w14:paraId="58BE4334">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eastAsia="zh-CN"/>
        </w:rPr>
        <w:t>开标</w:t>
      </w:r>
      <w:r>
        <w:rPr>
          <w:rFonts w:hint="eastAsia" w:ascii="仿宋_GB2312" w:eastAsia="仿宋_GB2312"/>
          <w:sz w:val="30"/>
          <w:szCs w:val="30"/>
        </w:rPr>
        <w:t>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14:paraId="140DA1AE">
      <w:pPr>
        <w:pageBreakBefore w:val="0"/>
        <w:kinsoku/>
        <w:wordWrap/>
        <w:topLinePunct w:val="0"/>
        <w:bidi w:val="0"/>
        <w:snapToGrid w:val="0"/>
        <w:spacing w:line="360" w:lineRule="auto"/>
        <w:ind w:right="-176" w:rightChars="-84" w:firstLine="600"/>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14:paraId="18E1B25D">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14:paraId="0199C01A">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14:paraId="20EDC6C4">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14:paraId="31C36D92">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w:t>
      </w:r>
    </w:p>
    <w:p w14:paraId="16687E2F">
      <w:pPr>
        <w:pageBreakBefore w:val="0"/>
        <w:kinsoku/>
        <w:wordWrap/>
        <w:topLinePunct w:val="0"/>
        <w:bidi w:val="0"/>
        <w:snapToGrid w:val="0"/>
        <w:spacing w:line="360" w:lineRule="auto"/>
        <w:ind w:firstLine="602" w:firstLineChars="200"/>
        <w:jc w:val="left"/>
        <w:outlineLvl w:val="1"/>
        <w:rPr>
          <w:rFonts w:ascii="仿宋_GB2312" w:eastAsia="仿宋_GB2312"/>
          <w:b/>
          <w:bCs/>
          <w:color w:val="auto"/>
          <w:sz w:val="30"/>
          <w:szCs w:val="30"/>
          <w:highlight w:val="none"/>
        </w:rPr>
      </w:pPr>
      <w:r>
        <w:rPr>
          <w:rFonts w:hint="eastAsia" w:ascii="仿宋_GB2312" w:eastAsia="仿宋_GB2312"/>
          <w:b/>
          <w:bCs/>
          <w:color w:val="auto"/>
          <w:sz w:val="30"/>
          <w:szCs w:val="30"/>
          <w:highlight w:val="none"/>
          <w:lang w:eastAsia="zh-CN"/>
        </w:rPr>
        <w:t>十一、</w:t>
      </w:r>
      <w:r>
        <w:rPr>
          <w:rFonts w:hint="eastAsia" w:ascii="仿宋_GB2312" w:eastAsia="仿宋_GB2312"/>
          <w:b/>
          <w:bCs/>
          <w:color w:val="auto"/>
          <w:sz w:val="30"/>
          <w:szCs w:val="30"/>
          <w:highlight w:val="none"/>
        </w:rPr>
        <w:t>成交原则与</w:t>
      </w:r>
      <w:r>
        <w:rPr>
          <w:rFonts w:hint="eastAsia" w:ascii="仿宋_GB2312" w:eastAsia="仿宋_GB2312"/>
          <w:b/>
          <w:bCs/>
          <w:color w:val="auto"/>
          <w:sz w:val="30"/>
          <w:szCs w:val="30"/>
          <w:highlight w:val="none"/>
          <w:lang w:val="en-US" w:eastAsia="zh-CN"/>
        </w:rPr>
        <w:t>二次报价</w:t>
      </w:r>
      <w:r>
        <w:rPr>
          <w:rFonts w:hint="eastAsia" w:ascii="仿宋_GB2312" w:eastAsia="仿宋_GB2312"/>
          <w:b/>
          <w:bCs/>
          <w:color w:val="auto"/>
          <w:sz w:val="30"/>
          <w:szCs w:val="30"/>
          <w:highlight w:val="none"/>
        </w:rPr>
        <w:t>。</w:t>
      </w:r>
    </w:p>
    <w:p w14:paraId="6A6C15B8">
      <w:pPr>
        <w:pageBreakBefore w:val="0"/>
        <w:kinsoku/>
        <w:wordWrap/>
        <w:topLinePunct w:val="0"/>
        <w:bidi w:val="0"/>
        <w:snapToGrid w:val="0"/>
        <w:spacing w:line="360" w:lineRule="auto"/>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rPr>
        <w:t>（一）为保障公司利益最大化，在初次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基础上，我司将开展二次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rPr>
        <w:t>工作。</w:t>
      </w:r>
      <w:r>
        <w:rPr>
          <w:rFonts w:hint="eastAsia" w:ascii="仿宋_GB2312" w:eastAsia="仿宋_GB2312"/>
          <w:color w:val="auto"/>
          <w:sz w:val="30"/>
          <w:szCs w:val="30"/>
          <w:highlight w:val="none"/>
          <w:lang w:eastAsia="zh-CN"/>
        </w:rPr>
        <w:t>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将针对初次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中部分关键条款或价格存在调整空间的物资/服务，</w:t>
      </w:r>
      <w:r>
        <w:rPr>
          <w:rFonts w:hint="eastAsia" w:ascii="仿宋_GB2312" w:eastAsia="仿宋_GB2312"/>
          <w:color w:val="auto"/>
          <w:sz w:val="30"/>
          <w:szCs w:val="30"/>
          <w:highlight w:val="none"/>
          <w:lang w:val="en-US" w:eastAsia="zh-CN"/>
        </w:rPr>
        <w:t>遵循公平、公正、公开的原则进行。</w:t>
      </w:r>
      <w:r>
        <w:rPr>
          <w:rFonts w:hint="eastAsia" w:ascii="仿宋_GB2312" w:eastAsia="仿宋_GB2312"/>
          <w:color w:val="auto"/>
          <w:sz w:val="30"/>
          <w:szCs w:val="30"/>
          <w:highlight w:val="none"/>
          <w:lang w:eastAsia="zh-CN"/>
        </w:rPr>
        <w:t>参与二次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的报价人需严格按照</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lang w:eastAsia="zh-CN"/>
        </w:rPr>
        <w:t>提供的二次</w:t>
      </w:r>
      <w:r>
        <w:rPr>
          <w:rFonts w:hint="eastAsia" w:ascii="仿宋_GB2312" w:eastAsia="仿宋_GB2312"/>
          <w:color w:val="auto"/>
          <w:sz w:val="30"/>
          <w:szCs w:val="30"/>
          <w:highlight w:val="none"/>
          <w:lang w:val="en-US" w:eastAsia="zh-CN"/>
        </w:rPr>
        <w:t>报价</w:t>
      </w:r>
      <w:r>
        <w:rPr>
          <w:rFonts w:hint="eastAsia" w:ascii="仿宋_GB2312" w:eastAsia="仿宋_GB2312"/>
          <w:color w:val="auto"/>
          <w:sz w:val="30"/>
          <w:szCs w:val="30"/>
          <w:highlight w:val="none"/>
          <w:lang w:eastAsia="zh-CN"/>
        </w:rPr>
        <w:t>文件要求，在规定的时间内提交详细且具有竞争力的报价及相关说明。报价应涵盖所有费用明细，确保清晰透明。报价人在二次报价时，除需提供更新后的价格信息外，还需对初次报价中的相关疑问或我司提出的特定要求做出明确回应，确保报价的完整性与准确性。</w:t>
      </w:r>
      <w:r>
        <w:rPr>
          <w:rFonts w:hint="eastAsia" w:ascii="仿宋_GB2312" w:eastAsia="仿宋_GB2312"/>
          <w:color w:val="auto"/>
          <w:sz w:val="30"/>
          <w:szCs w:val="30"/>
          <w:highlight w:val="none"/>
          <w:lang w:val="en-US" w:eastAsia="zh-CN"/>
        </w:rPr>
        <w:t>采购人将严格按照既定的招标流程和时间安排，向符合条件的报价人电话发出二次报价通知。报价人的二次报价一经提交，不得更改。采购人组织评审小组对各单位的二次报价资料当场进行审核，在满足采购人要求的前提下，以二次报价金额最低价成交的原则确定中标单位。若出现税率不一致的情况，将以不含税总金额进行比对。 如果出现相同总金额最低报价情况时</w:t>
      </w:r>
      <w:r>
        <w:rPr>
          <w:rFonts w:hint="eastAsia" w:ascii="仿宋_GB2312" w:eastAsia="仿宋_GB2312"/>
          <w:color w:val="auto"/>
          <w:sz w:val="30"/>
          <w:szCs w:val="30"/>
          <w:highlight w:val="none"/>
        </w:rPr>
        <w:t>，总金额最低报价相同的</w:t>
      </w:r>
      <w:r>
        <w:rPr>
          <w:rFonts w:hint="eastAsia" w:ascii="仿宋_GB2312" w:eastAsia="仿宋_GB2312"/>
          <w:color w:val="auto"/>
          <w:sz w:val="30"/>
          <w:szCs w:val="30"/>
          <w:highlight w:val="none"/>
          <w:lang w:val="en-US" w:eastAsia="zh-CN"/>
        </w:rPr>
        <w:t>报价人</w:t>
      </w:r>
      <w:r>
        <w:rPr>
          <w:rFonts w:hint="eastAsia" w:ascii="仿宋_GB2312" w:eastAsia="仿宋_GB2312"/>
          <w:color w:val="auto"/>
          <w:sz w:val="30"/>
          <w:szCs w:val="30"/>
          <w:highlight w:val="none"/>
        </w:rPr>
        <w:t>再进行一轮报价。如报价再相同，则由</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抽签决定</w:t>
      </w:r>
      <w:r>
        <w:rPr>
          <w:rFonts w:hint="eastAsia" w:ascii="仿宋_GB2312" w:eastAsia="仿宋_GB2312"/>
          <w:color w:val="auto"/>
          <w:sz w:val="30"/>
          <w:szCs w:val="30"/>
          <w:highlight w:val="none"/>
          <w:lang w:val="en-US" w:eastAsia="zh-CN"/>
        </w:rPr>
        <w:t>中标单位。</w:t>
      </w:r>
    </w:p>
    <w:p w14:paraId="4ED82A19">
      <w:pPr>
        <w:pStyle w:val="2"/>
        <w:snapToGrid/>
        <w:spacing w:line="360" w:lineRule="auto"/>
        <w:rPr>
          <w:rFonts w:hint="eastAsia"/>
          <w:color w:val="auto"/>
          <w:lang w:eastAsia="zh-CN"/>
        </w:rPr>
      </w:pP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二次报价流程仅限于采购总金额限价人民币10万元（含）以上的采购项目展开，若采购总金额限价低于人民币10万元（不含）则不进行二次报价，以初次递交报价文件为最终报价。</w:t>
      </w:r>
    </w:p>
    <w:p w14:paraId="3678CC37">
      <w:pPr>
        <w:pStyle w:val="2"/>
        <w:snapToGrid/>
        <w:spacing w:line="360" w:lineRule="auto"/>
        <w:ind w:left="0" w:leftChars="0" w:firstLine="600" w:firstLineChars="0"/>
        <w:rPr>
          <w:rFonts w:hint="default"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三）参与二次报价的报价人需在接到采购人电话通知后30分钟内将盖章后的二次报价文件电子版发至邮箱dzw@sxszsny.com。若超过30分钟采购人未收到准确有效的二次报价文件，则默认报价人保持原价。二次报价文件内容参照附件“二次报价一览表”。</w:t>
      </w:r>
    </w:p>
    <w:p w14:paraId="173ABC32">
      <w:pPr>
        <w:pageBreakBefore w:val="0"/>
        <w:kinsoku/>
        <w:wordWrap/>
        <w:topLinePunct w:val="0"/>
        <w:bidi w:val="0"/>
        <w:snapToGrid w:val="0"/>
        <w:spacing w:line="360" w:lineRule="auto"/>
        <w:ind w:left="974" w:leftChars="64" w:hanging="840" w:hangingChars="280"/>
        <w:jc w:val="left"/>
        <w:rPr>
          <w:rFonts w:ascii="仿宋_GB2312" w:eastAsia="仿宋_GB2312"/>
          <w:color w:val="FF0000"/>
          <w:sz w:val="30"/>
          <w:szCs w:val="30"/>
        </w:rPr>
      </w:pPr>
      <w:r>
        <w:rPr>
          <w:rFonts w:hint="eastAsia" w:ascii="仿宋_GB2312" w:eastAsia="仿宋_GB2312"/>
          <w:color w:val="auto"/>
          <w:sz w:val="30"/>
          <w:szCs w:val="30"/>
          <w:highlight w:val="none"/>
        </w:rPr>
        <w:t xml:space="preserve">   （</w:t>
      </w:r>
      <w:r>
        <w:rPr>
          <w:rFonts w:hint="eastAsia" w:ascii="仿宋_GB2312" w:eastAsia="仿宋_GB2312"/>
          <w:color w:val="auto"/>
          <w:sz w:val="30"/>
          <w:szCs w:val="30"/>
          <w:highlight w:val="none"/>
          <w:lang w:val="en-US" w:eastAsia="zh-CN"/>
        </w:rPr>
        <w:t>四</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采购人</w:t>
      </w:r>
      <w:r>
        <w:rPr>
          <w:rFonts w:hint="eastAsia" w:ascii="仿宋_GB2312" w:eastAsia="仿宋_GB2312"/>
          <w:color w:val="auto"/>
          <w:sz w:val="30"/>
          <w:szCs w:val="30"/>
          <w:highlight w:val="none"/>
        </w:rPr>
        <w:t>不向未</w:t>
      </w:r>
      <w:r>
        <w:rPr>
          <w:rFonts w:hint="eastAsia" w:ascii="仿宋_GB2312" w:eastAsia="仿宋_GB2312"/>
          <w:color w:val="auto"/>
          <w:sz w:val="30"/>
          <w:szCs w:val="30"/>
          <w:highlight w:val="none"/>
          <w:lang w:val="en-US" w:eastAsia="zh-CN"/>
        </w:rPr>
        <w:t>中标单位</w:t>
      </w:r>
      <w:r>
        <w:rPr>
          <w:rFonts w:hint="eastAsia" w:ascii="仿宋_GB2312" w:eastAsia="仿宋_GB2312"/>
          <w:color w:val="auto"/>
          <w:sz w:val="30"/>
          <w:szCs w:val="30"/>
          <w:highlight w:val="none"/>
        </w:rPr>
        <w:t>解释未成交原因，不退还报价文件。</w:t>
      </w:r>
    </w:p>
    <w:p w14:paraId="3C6B639F">
      <w:pPr>
        <w:pStyle w:val="19"/>
        <w:pageBreakBefore w:val="0"/>
        <w:widowControl w:val="0"/>
        <w:kinsoku/>
        <w:wordWrap/>
        <w:topLinePunct w:val="0"/>
        <w:bidi w:val="0"/>
        <w:snapToGrid w:val="0"/>
        <w:spacing w:line="360" w:lineRule="auto"/>
        <w:ind w:firstLine="601"/>
        <w:outlineLvl w:val="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14:paraId="5FFD1E09">
      <w:pPr>
        <w:pageBreakBefore w:val="0"/>
        <w:kinsoku/>
        <w:wordWrap/>
        <w:topLinePunct w:val="0"/>
        <w:bidi w:val="0"/>
        <w:snapToGrid w:val="0"/>
        <w:spacing w:line="360" w:lineRule="auto"/>
        <w:ind w:firstLine="600" w:firstLineChars="200"/>
        <w:jc w:val="left"/>
        <w:rPr>
          <w:rFonts w:hint="eastAsia" w:ascii="仿宋_GB2312" w:hAnsi="Times New Roman" w:eastAsia="仿宋_GB2312" w:cs="Times New Roman"/>
          <w:sz w:val="30"/>
          <w:szCs w:val="30"/>
          <w:lang w:eastAsia="zh-CN"/>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w:t>
      </w:r>
      <w:r>
        <w:rPr>
          <w:rFonts w:hint="eastAsia" w:ascii="仿宋_GB2312" w:eastAsia="仿宋_GB2312"/>
          <w:sz w:val="30"/>
          <w:szCs w:val="30"/>
          <w:lang w:eastAsia="zh-CN"/>
        </w:rPr>
        <w:t>绍兴市再生能源发展有限公司</w:t>
      </w:r>
      <w:r>
        <w:rPr>
          <w:rFonts w:hint="eastAsia" w:ascii="仿宋_GB2312" w:eastAsia="仿宋_GB2312"/>
          <w:sz w:val="30"/>
          <w:szCs w:val="30"/>
        </w:rPr>
        <w:t>。合同履行期间，采购人可根据实际需要，按照成交价格，调整采购数量。</w:t>
      </w:r>
      <w:r>
        <w:rPr>
          <w:rFonts w:hint="eastAsia" w:ascii="仿宋_GB2312" w:hAnsi="Times New Roman" w:eastAsia="仿宋_GB2312" w:cs="Times New Roman"/>
          <w:sz w:val="30"/>
          <w:szCs w:val="30"/>
          <w:lang w:eastAsia="zh-CN"/>
        </w:rPr>
        <w:t>（成交价格及采购数量不得超过原合同的百分之十）</w:t>
      </w:r>
    </w:p>
    <w:p w14:paraId="405C3781">
      <w:pPr>
        <w:pageBreakBefore w:val="0"/>
        <w:kinsoku/>
        <w:wordWrap/>
        <w:topLinePunct w:val="0"/>
        <w:bidi w:val="0"/>
        <w:snapToGrid w:val="0"/>
        <w:spacing w:line="360" w:lineRule="auto"/>
        <w:ind w:firstLine="600" w:firstLineChars="200"/>
        <w:jc w:val="left"/>
        <w:rPr>
          <w:rFonts w:hint="eastAsia"/>
        </w:rPr>
      </w:pPr>
      <w:r>
        <w:rPr>
          <w:rFonts w:hint="eastAsia" w:ascii="仿宋_GB2312" w:eastAsia="仿宋_GB2312"/>
          <w:sz w:val="30"/>
          <w:szCs w:val="30"/>
          <w:lang w:eastAsia="zh-CN"/>
        </w:rPr>
        <w:t>标书内合同主要条款为拟定条款，具体合同条款在签订合同时由双方协商后确定。</w:t>
      </w:r>
    </w:p>
    <w:p w14:paraId="0C9676D1">
      <w:pPr>
        <w:keepNext w:val="0"/>
        <w:keepLines w:val="0"/>
        <w:pageBreakBefore w:val="0"/>
        <w:widowControl w:val="0"/>
        <w:kinsoku/>
        <w:wordWrap/>
        <w:overflowPunct/>
        <w:topLinePunct w:val="0"/>
        <w:autoSpaceDE/>
        <w:autoSpaceDN/>
        <w:bidi w:val="0"/>
        <w:adjustRightInd/>
        <w:snapToGrid w:val="0"/>
        <w:spacing w:line="360" w:lineRule="auto"/>
        <w:ind w:firstLine="602" w:firstLineChars="200"/>
        <w:textAlignment w:val="auto"/>
        <w:outlineLvl w:val="1"/>
        <w:rPr>
          <w:rFonts w:hint="eastAsia" w:ascii="仿宋" w:hAnsi="仿宋" w:eastAsia="仿宋" w:cs="仿宋"/>
          <w:b/>
          <w:bCs/>
          <w:sz w:val="30"/>
          <w:szCs w:val="30"/>
        </w:rPr>
      </w:pPr>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、其他。</w:t>
      </w:r>
    </w:p>
    <w:p w14:paraId="4074EFDB">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（一）如果有证据证明各</w:t>
      </w:r>
      <w:r>
        <w:rPr>
          <w:rFonts w:hint="eastAsia" w:ascii="仿宋" w:hAnsi="仿宋" w:eastAsia="仿宋" w:cs="仿宋"/>
          <w:sz w:val="30"/>
          <w:szCs w:val="30"/>
          <w:lang w:eastAsia="zh-CN"/>
        </w:rPr>
        <w:t>报价人</w:t>
      </w:r>
      <w:r>
        <w:rPr>
          <w:rFonts w:hint="eastAsia" w:ascii="仿宋" w:hAnsi="仿宋" w:eastAsia="仿宋" w:cs="仿宋"/>
          <w:sz w:val="30"/>
          <w:szCs w:val="30"/>
        </w:rPr>
        <w:t>之间存在串通等舞弊、违法行为，</w:t>
      </w:r>
      <w:r>
        <w:rPr>
          <w:rFonts w:hint="eastAsia" w:ascii="仿宋" w:hAnsi="仿宋" w:eastAsia="仿宋" w:cs="仿宋"/>
          <w:sz w:val="30"/>
          <w:szCs w:val="30"/>
          <w:lang w:eastAsia="zh-CN"/>
        </w:rPr>
        <w:t>采购人</w:t>
      </w:r>
      <w:r>
        <w:rPr>
          <w:rFonts w:hint="eastAsia" w:ascii="仿宋" w:hAnsi="仿宋" w:eastAsia="仿宋" w:cs="仿宋"/>
          <w:sz w:val="30"/>
          <w:szCs w:val="30"/>
        </w:rPr>
        <w:t>有权拒绝存在此行为的</w:t>
      </w:r>
      <w:r>
        <w:rPr>
          <w:rFonts w:hint="eastAsia" w:ascii="仿宋" w:hAnsi="仿宋" w:eastAsia="仿宋" w:cs="仿宋"/>
          <w:sz w:val="30"/>
          <w:szCs w:val="30"/>
          <w:lang w:eastAsia="zh-CN"/>
        </w:rPr>
        <w:t>报价人</w:t>
      </w:r>
      <w:r>
        <w:rPr>
          <w:rFonts w:hint="eastAsia" w:ascii="仿宋" w:hAnsi="仿宋" w:eastAsia="仿宋" w:cs="仿宋"/>
          <w:sz w:val="30"/>
          <w:szCs w:val="30"/>
        </w:rPr>
        <w:t>报价。</w:t>
      </w:r>
    </w:p>
    <w:p w14:paraId="5591EA2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（二）本询价文件未及事项，在签订合同时双方友好商定。</w:t>
      </w:r>
    </w:p>
    <w:p w14:paraId="20EFCCD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（三）凡涉及本次询价的解释权均属于</w:t>
      </w:r>
      <w:r>
        <w:rPr>
          <w:rFonts w:hint="eastAsia" w:ascii="仿宋" w:hAnsi="仿宋" w:eastAsia="仿宋" w:cs="仿宋"/>
          <w:sz w:val="30"/>
          <w:szCs w:val="30"/>
          <w:lang w:eastAsia="zh-CN"/>
        </w:rPr>
        <w:t>绍兴市再生能源发展有限公司</w:t>
      </w:r>
      <w:r>
        <w:rPr>
          <w:rFonts w:hint="eastAsia" w:ascii="仿宋" w:hAnsi="仿宋" w:eastAsia="仿宋" w:cs="仿宋"/>
          <w:sz w:val="30"/>
          <w:szCs w:val="30"/>
        </w:rPr>
        <w:t>。</w:t>
      </w:r>
    </w:p>
    <w:p w14:paraId="45B2CF7C">
      <w:pPr>
        <w:pStyle w:val="4"/>
        <w:numPr>
          <w:ilvl w:val="0"/>
          <w:numId w:val="0"/>
        </w:numPr>
        <w:jc w:val="center"/>
        <w:outlineLvl w:val="9"/>
        <w:rPr>
          <w:rFonts w:hint="eastAsia" w:ascii="仿宋" w:hAnsi="仿宋" w:eastAsia="仿宋" w:cs="仿宋"/>
          <w:snapToGrid w:val="0"/>
          <w:sz w:val="44"/>
          <w:szCs w:val="44"/>
        </w:rPr>
      </w:pPr>
    </w:p>
    <w:p w14:paraId="5CB04477">
      <w:pPr>
        <w:rPr>
          <w:rFonts w:hint="eastAsia" w:ascii="仿宋" w:hAnsi="仿宋" w:eastAsia="仿宋" w:cs="仿宋"/>
          <w:snapToGrid w:val="0"/>
          <w:sz w:val="44"/>
          <w:szCs w:val="44"/>
        </w:rPr>
      </w:pPr>
    </w:p>
    <w:p w14:paraId="13A683CE">
      <w:pPr>
        <w:pStyle w:val="6"/>
        <w:rPr>
          <w:rFonts w:hint="eastAsia" w:ascii="仿宋" w:hAnsi="仿宋" w:eastAsia="仿宋" w:cs="仿宋"/>
          <w:snapToGrid w:val="0"/>
          <w:sz w:val="44"/>
          <w:szCs w:val="44"/>
        </w:rPr>
      </w:pPr>
    </w:p>
    <w:p w14:paraId="1643322B">
      <w:pPr>
        <w:pStyle w:val="12"/>
        <w:rPr>
          <w:rFonts w:hint="eastAsia" w:ascii="仿宋" w:hAnsi="仿宋" w:eastAsia="仿宋" w:cs="仿宋"/>
          <w:snapToGrid w:val="0"/>
          <w:sz w:val="44"/>
          <w:szCs w:val="44"/>
        </w:rPr>
      </w:pPr>
    </w:p>
    <w:p w14:paraId="6F7B1054">
      <w:pPr>
        <w:rPr>
          <w:rFonts w:hint="eastAsia" w:ascii="仿宋" w:hAnsi="仿宋" w:eastAsia="仿宋" w:cs="仿宋"/>
          <w:snapToGrid w:val="0"/>
          <w:sz w:val="44"/>
          <w:szCs w:val="44"/>
        </w:rPr>
      </w:pPr>
    </w:p>
    <w:p w14:paraId="070A749E">
      <w:pPr>
        <w:rPr>
          <w:rFonts w:hint="eastAsia" w:ascii="仿宋" w:hAnsi="仿宋" w:eastAsia="仿宋" w:cs="仿宋"/>
          <w:snapToGrid w:val="0"/>
          <w:sz w:val="44"/>
          <w:szCs w:val="44"/>
        </w:rPr>
      </w:pPr>
    </w:p>
    <w:p w14:paraId="7DEBCF3A">
      <w:pPr>
        <w:rPr>
          <w:rFonts w:hint="eastAsia" w:ascii="仿宋" w:hAnsi="仿宋" w:eastAsia="仿宋" w:cs="仿宋"/>
          <w:snapToGrid w:val="0"/>
          <w:sz w:val="44"/>
          <w:szCs w:val="44"/>
        </w:rPr>
      </w:pPr>
    </w:p>
    <w:p w14:paraId="74901F0A">
      <w:pPr>
        <w:rPr>
          <w:rFonts w:hint="eastAsia" w:ascii="仿宋" w:hAnsi="仿宋" w:eastAsia="仿宋" w:cs="仿宋"/>
          <w:snapToGrid w:val="0"/>
          <w:sz w:val="44"/>
          <w:szCs w:val="44"/>
        </w:rPr>
      </w:pPr>
    </w:p>
    <w:p w14:paraId="711401CF">
      <w:pPr>
        <w:rPr>
          <w:rFonts w:hint="eastAsia" w:ascii="仿宋" w:hAnsi="仿宋" w:eastAsia="仿宋" w:cs="仿宋"/>
          <w:snapToGrid w:val="0"/>
          <w:sz w:val="44"/>
          <w:szCs w:val="44"/>
        </w:rPr>
      </w:pPr>
    </w:p>
    <w:p w14:paraId="6489D0A7">
      <w:pPr>
        <w:rPr>
          <w:rFonts w:hint="eastAsia" w:ascii="仿宋" w:hAnsi="仿宋" w:eastAsia="仿宋" w:cs="仿宋"/>
          <w:snapToGrid w:val="0"/>
          <w:sz w:val="44"/>
          <w:szCs w:val="44"/>
        </w:rPr>
      </w:pPr>
    </w:p>
    <w:p w14:paraId="442412A4">
      <w:pPr>
        <w:rPr>
          <w:rFonts w:hint="eastAsia" w:ascii="仿宋" w:hAnsi="仿宋" w:eastAsia="仿宋" w:cs="仿宋"/>
          <w:snapToGrid w:val="0"/>
          <w:sz w:val="44"/>
          <w:szCs w:val="44"/>
        </w:rPr>
      </w:pPr>
    </w:p>
    <w:p w14:paraId="3B113E72">
      <w:pPr>
        <w:pStyle w:val="4"/>
        <w:numPr>
          <w:ilvl w:val="0"/>
          <w:numId w:val="0"/>
        </w:numPr>
        <w:jc w:val="center"/>
        <w:rPr>
          <w:rFonts w:hint="eastAsia" w:ascii="仿宋" w:hAnsi="仿宋" w:eastAsia="仿宋" w:cs="仿宋"/>
          <w:b w:val="0"/>
          <w:bCs/>
          <w:snapToGrid w:val="0"/>
          <w:sz w:val="44"/>
        </w:rPr>
      </w:pPr>
      <w:bookmarkStart w:id="11" w:name="_Toc11038"/>
      <w:r>
        <w:rPr>
          <w:rFonts w:hint="eastAsia" w:ascii="仿宋" w:hAnsi="仿宋" w:eastAsia="仿宋" w:cs="仿宋"/>
          <w:snapToGrid w:val="0"/>
          <w:sz w:val="44"/>
          <w:szCs w:val="44"/>
        </w:rPr>
        <w:t>第三部分   询价内容</w:t>
      </w:r>
      <w:bookmarkEnd w:id="9"/>
      <w:bookmarkEnd w:id="10"/>
      <w:bookmarkEnd w:id="11"/>
    </w:p>
    <w:p w14:paraId="20F783B5">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一、</w:t>
      </w:r>
      <w:r>
        <w:rPr>
          <w:rFonts w:hint="eastAsia" w:ascii="仿宋" w:hAnsi="仿宋" w:eastAsia="仿宋" w:cs="仿宋"/>
          <w:color w:val="auto"/>
          <w:kern w:val="2"/>
          <w:sz w:val="30"/>
          <w:szCs w:val="30"/>
        </w:rPr>
        <w:t>采购内容及相关说明</w:t>
      </w:r>
    </w:p>
    <w:p w14:paraId="256C070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val="en-US" w:eastAsia="zh-CN"/>
        </w:rPr>
        <w:t>详见报价清单</w:t>
      </w:r>
    </w:p>
    <w:p w14:paraId="0F473F03">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二、</w:t>
      </w:r>
      <w:r>
        <w:rPr>
          <w:rFonts w:hint="eastAsia" w:ascii="仿宋" w:hAnsi="仿宋" w:eastAsia="仿宋" w:cs="仿宋"/>
          <w:color w:val="auto"/>
          <w:kern w:val="2"/>
          <w:sz w:val="30"/>
          <w:szCs w:val="30"/>
          <w:highlight w:val="none"/>
        </w:rPr>
        <w:t>供货方式</w:t>
      </w:r>
    </w:p>
    <w:p w14:paraId="1B36B8E9">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highlight w:val="none"/>
        </w:rPr>
      </w:pPr>
      <w:r>
        <w:rPr>
          <w:rFonts w:hint="eastAsia" w:ascii="仿宋" w:hAnsi="仿宋" w:eastAsia="仿宋" w:cs="仿宋"/>
          <w:color w:val="auto"/>
          <w:kern w:val="2"/>
          <w:sz w:val="30"/>
          <w:szCs w:val="30"/>
          <w:highlight w:val="none"/>
          <w:lang w:val="en-US" w:eastAsia="zh-CN"/>
        </w:rPr>
        <w:t>本项目为单次供货项目，根据采购人实际要求供货期进行供货。供货方接到采购人送货通知后，3个工作日内将货物如数送至采购人指定地点。</w:t>
      </w:r>
    </w:p>
    <w:p w14:paraId="5542679E">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三、付款方式</w:t>
      </w:r>
    </w:p>
    <w:p w14:paraId="490CA6F1">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color w:val="auto"/>
          <w:sz w:val="30"/>
          <w:szCs w:val="30"/>
          <w:highlight w:val="none"/>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验收合格后）自动转为质保金，质保期从验收合格之日起计算，质保金于质保期满且无未决质量争议后无息退还。</w:t>
      </w:r>
    </w:p>
    <w:p w14:paraId="6F94A17B">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outlineLvl w:val="1"/>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四、售后服务</w:t>
      </w:r>
    </w:p>
    <w:p w14:paraId="2E7712E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w:t>
      </w:r>
      <w:r>
        <w:rPr>
          <w:rFonts w:hint="eastAsia" w:ascii="仿宋" w:hAnsi="仿宋" w:eastAsia="仿宋" w:cs="仿宋"/>
          <w:color w:val="auto"/>
          <w:kern w:val="2"/>
          <w:sz w:val="30"/>
          <w:szCs w:val="30"/>
          <w:lang w:val="en-US" w:eastAsia="zh-CN"/>
        </w:rPr>
        <w:t>供货方</w:t>
      </w:r>
      <w:r>
        <w:rPr>
          <w:rFonts w:hint="eastAsia" w:ascii="仿宋" w:hAnsi="仿宋" w:eastAsia="仿宋" w:cs="仿宋"/>
          <w:color w:val="auto"/>
          <w:kern w:val="2"/>
          <w:sz w:val="30"/>
          <w:szCs w:val="30"/>
        </w:rPr>
        <w:t>必须满足采购人售后服务要求。如产品使用过程发生问题，</w:t>
      </w:r>
      <w:r>
        <w:rPr>
          <w:rFonts w:hint="eastAsia" w:ascii="仿宋" w:hAnsi="仿宋" w:eastAsia="仿宋" w:cs="仿宋"/>
          <w:color w:val="auto"/>
          <w:kern w:val="2"/>
          <w:sz w:val="30"/>
          <w:szCs w:val="30"/>
          <w:lang w:val="en-US" w:eastAsia="zh-CN"/>
        </w:rPr>
        <w:t>供货方</w:t>
      </w:r>
      <w:r>
        <w:rPr>
          <w:rFonts w:hint="eastAsia" w:ascii="仿宋" w:hAnsi="仿宋" w:eastAsia="仿宋" w:cs="仿宋"/>
          <w:color w:val="auto"/>
          <w:kern w:val="2"/>
          <w:sz w:val="30"/>
          <w:szCs w:val="30"/>
        </w:rPr>
        <w:t>须在接到</w:t>
      </w:r>
      <w:r>
        <w:rPr>
          <w:rFonts w:hint="eastAsia" w:ascii="仿宋" w:hAnsi="仿宋" w:eastAsia="仿宋" w:cs="仿宋"/>
          <w:color w:val="auto"/>
          <w:kern w:val="2"/>
          <w:sz w:val="30"/>
          <w:szCs w:val="30"/>
          <w:lang w:val="en-US" w:eastAsia="zh-CN"/>
        </w:rPr>
        <w:t>采购人</w:t>
      </w:r>
      <w:r>
        <w:rPr>
          <w:rFonts w:hint="eastAsia" w:ascii="仿宋" w:hAnsi="仿宋" w:eastAsia="仿宋" w:cs="仿宋"/>
          <w:color w:val="auto"/>
          <w:kern w:val="2"/>
          <w:sz w:val="30"/>
          <w:szCs w:val="30"/>
        </w:rPr>
        <w:t>通知后24小时内做出书面答复并提供解决方案。若需要派遣技术人员，则应在接到采购人通知后48小时内派人员到达现场进行免费指导解决问题。</w:t>
      </w:r>
    </w:p>
    <w:p w14:paraId="75D194BC">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w:t>
      </w:r>
      <w:r>
        <w:rPr>
          <w:rFonts w:hint="eastAsia" w:ascii="仿宋" w:hAnsi="仿宋" w:eastAsia="仿宋" w:cs="仿宋"/>
          <w:color w:val="auto"/>
          <w:kern w:val="2"/>
          <w:sz w:val="30"/>
          <w:szCs w:val="30"/>
          <w:lang w:val="en-US" w:eastAsia="zh-CN"/>
        </w:rPr>
        <w:t>供货方</w:t>
      </w:r>
      <w:r>
        <w:rPr>
          <w:rFonts w:hint="eastAsia" w:ascii="仿宋" w:hAnsi="仿宋" w:eastAsia="仿宋" w:cs="仿宋"/>
          <w:color w:val="auto"/>
          <w:kern w:val="2"/>
          <w:sz w:val="30"/>
          <w:szCs w:val="30"/>
        </w:rPr>
        <w:t>的派遣人员产生的一切费用由</w:t>
      </w:r>
      <w:r>
        <w:rPr>
          <w:rFonts w:hint="eastAsia" w:ascii="仿宋" w:hAnsi="仿宋" w:eastAsia="仿宋" w:cs="仿宋"/>
          <w:color w:val="auto"/>
          <w:kern w:val="2"/>
          <w:sz w:val="30"/>
          <w:szCs w:val="30"/>
          <w:lang w:val="en-US" w:eastAsia="zh-CN"/>
        </w:rPr>
        <w:t>供货方</w:t>
      </w:r>
      <w:r>
        <w:rPr>
          <w:rFonts w:hint="eastAsia" w:ascii="仿宋" w:hAnsi="仿宋" w:eastAsia="仿宋" w:cs="仿宋"/>
          <w:color w:val="auto"/>
          <w:kern w:val="2"/>
          <w:sz w:val="30"/>
          <w:szCs w:val="30"/>
        </w:rPr>
        <w:t>承担。</w:t>
      </w:r>
    </w:p>
    <w:p w14:paraId="42FB0458">
      <w:pPr>
        <w:pStyle w:val="4"/>
        <w:numPr>
          <w:ilvl w:val="0"/>
          <w:numId w:val="0"/>
        </w:numPr>
        <w:jc w:val="center"/>
        <w:outlineLvl w:val="9"/>
        <w:rPr>
          <w:rFonts w:hint="eastAsia" w:ascii="仿宋" w:hAnsi="仿宋" w:eastAsia="仿宋" w:cs="仿宋"/>
          <w:snapToGrid w:val="0"/>
          <w:sz w:val="30"/>
          <w:szCs w:val="30"/>
        </w:rPr>
      </w:pPr>
      <w:bookmarkStart w:id="12" w:name="_Toc530583924"/>
      <w:r>
        <w:rPr>
          <w:rFonts w:hint="eastAsia" w:ascii="仿宋" w:hAnsi="仿宋" w:eastAsia="仿宋" w:cs="仿宋"/>
          <w:snapToGrid w:val="0"/>
          <w:sz w:val="30"/>
          <w:szCs w:val="30"/>
        </w:rPr>
        <w:br w:type="page"/>
      </w:r>
    </w:p>
    <w:p w14:paraId="2C38EEF5">
      <w:pPr>
        <w:pStyle w:val="4"/>
        <w:numPr>
          <w:ilvl w:val="0"/>
          <w:numId w:val="4"/>
        </w:numPr>
        <w:ind w:left="840" w:leftChars="0" w:firstLineChars="0"/>
        <w:jc w:val="center"/>
        <w:rPr>
          <w:rFonts w:hint="eastAsia" w:ascii="仿宋" w:hAnsi="仿宋" w:eastAsia="仿宋" w:cs="仿宋"/>
          <w:snapToGrid w:val="0"/>
          <w:sz w:val="44"/>
          <w:szCs w:val="44"/>
          <w:lang w:val="en-US" w:eastAsia="zh-CN"/>
        </w:rPr>
      </w:pPr>
      <w:r>
        <w:rPr>
          <w:rFonts w:hint="eastAsia" w:ascii="仿宋" w:hAnsi="仿宋" w:eastAsia="仿宋" w:cs="仿宋"/>
          <w:snapToGrid w:val="0"/>
          <w:sz w:val="44"/>
          <w:szCs w:val="44"/>
          <w:lang w:val="en-US" w:eastAsia="zh-CN"/>
        </w:rPr>
        <w:t xml:space="preserve">   </w:t>
      </w:r>
      <w:bookmarkStart w:id="13" w:name="_Toc22672"/>
      <w:r>
        <w:rPr>
          <w:rFonts w:hint="eastAsia" w:ascii="仿宋" w:hAnsi="仿宋" w:eastAsia="仿宋" w:cs="仿宋"/>
          <w:snapToGrid w:val="0"/>
          <w:sz w:val="44"/>
          <w:szCs w:val="44"/>
          <w:lang w:val="en-US" w:eastAsia="zh-CN"/>
        </w:rPr>
        <w:t>合同主要条款</w:t>
      </w:r>
      <w:bookmarkEnd w:id="13"/>
      <w:r>
        <w:rPr>
          <w:rFonts w:hint="eastAsia" w:ascii="仿宋" w:hAnsi="仿宋" w:eastAsia="仿宋" w:cs="仿宋"/>
          <w:snapToGrid w:val="0"/>
          <w:sz w:val="44"/>
          <w:szCs w:val="44"/>
          <w:lang w:val="en-US" w:eastAsia="zh-CN"/>
        </w:rPr>
        <w:t>（供参考）</w:t>
      </w:r>
    </w:p>
    <w:p w14:paraId="36F8FF30">
      <w:pPr>
        <w:keepNext w:val="0"/>
        <w:keepLines w:val="0"/>
        <w:pageBreakBefore w:val="0"/>
        <w:widowControl/>
        <w:kinsoku/>
        <w:wordWrap/>
        <w:overflowPunct/>
        <w:topLinePunct w:val="0"/>
        <w:autoSpaceDE/>
        <w:autoSpaceDN/>
        <w:bidi w:val="0"/>
        <w:adjustRightInd w:val="0"/>
        <w:snapToGrid w:val="0"/>
        <w:spacing w:after="0" w:line="579" w:lineRule="exact"/>
        <w:ind w:firstLine="560" w:firstLineChars="200"/>
        <w:jc w:val="both"/>
        <w:textAlignment w:val="auto"/>
        <w:rPr>
          <w:rFonts w:hint="default" w:ascii="Times New Roman" w:hAnsi="Times New Roman" w:eastAsia="方正仿宋_GBK" w:cs="Times New Roman"/>
          <w:sz w:val="28"/>
          <w:szCs w:val="28"/>
        </w:rPr>
      </w:pPr>
      <w:r>
        <w:rPr>
          <w:rFonts w:hint="eastAsia" w:ascii="Times New Roman" w:hAnsi="Times New Roman" w:eastAsia="方正仿宋_GBK" w:cs="Times New Roman"/>
          <w:sz w:val="28"/>
          <w:szCs w:val="28"/>
        </w:rPr>
        <w:t>采购方需采购以下供货范围设备/备件若干，经供需双方友好协商，一致同意签订本合同，以便遵照执行。</w:t>
      </w:r>
    </w:p>
    <w:p w14:paraId="1A7624AC">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lang w:eastAsia="zh-CN"/>
        </w:rPr>
        <w:t>第一条</w:t>
      </w:r>
      <w:r>
        <w:rPr>
          <w:rFonts w:hint="eastAsia" w:ascii="黑体" w:hAnsi="黑体" w:eastAsia="黑体" w:cs="黑体"/>
          <w:sz w:val="28"/>
          <w:szCs w:val="28"/>
          <w:highlight w:val="none"/>
          <w:lang w:val="en-US" w:eastAsia="zh-CN"/>
        </w:rPr>
        <w:t xml:space="preserve"> </w:t>
      </w:r>
      <w:r>
        <w:rPr>
          <w:rFonts w:hint="eastAsia" w:ascii="黑体" w:hAnsi="黑体" w:eastAsia="黑体" w:cs="黑体"/>
          <w:sz w:val="28"/>
          <w:szCs w:val="28"/>
          <w:highlight w:val="none"/>
          <w:lang w:eastAsia="zh-CN"/>
        </w:rPr>
        <w:t>供货</w:t>
      </w:r>
      <w:r>
        <w:rPr>
          <w:rFonts w:hint="eastAsia" w:ascii="黑体" w:hAnsi="黑体" w:eastAsia="黑体" w:cs="黑体"/>
          <w:sz w:val="28"/>
          <w:szCs w:val="28"/>
          <w:highlight w:val="none"/>
        </w:rPr>
        <w:t>范围</w:t>
      </w:r>
      <w:r>
        <w:rPr>
          <w:rFonts w:hint="eastAsia" w:ascii="黑体" w:hAnsi="黑体" w:eastAsia="黑体" w:cs="黑体"/>
          <w:sz w:val="28"/>
          <w:szCs w:val="28"/>
        </w:rPr>
        <w:t>及价格</w:t>
      </w:r>
    </w:p>
    <w:tbl>
      <w:tblPr>
        <w:tblStyle w:val="13"/>
        <w:tblW w:w="9571" w:type="dxa"/>
        <w:jc w:val="center"/>
        <w:tblLayout w:type="fixed"/>
        <w:tblCellMar>
          <w:top w:w="0" w:type="dxa"/>
          <w:left w:w="108" w:type="dxa"/>
          <w:bottom w:w="0" w:type="dxa"/>
          <w:right w:w="108" w:type="dxa"/>
        </w:tblCellMar>
      </w:tblPr>
      <w:tblGrid>
        <w:gridCol w:w="751"/>
        <w:gridCol w:w="1439"/>
        <w:gridCol w:w="1711"/>
        <w:gridCol w:w="709"/>
        <w:gridCol w:w="709"/>
        <w:gridCol w:w="992"/>
        <w:gridCol w:w="1633"/>
        <w:gridCol w:w="1627"/>
      </w:tblGrid>
      <w:tr w14:paraId="29B27345">
        <w:tblPrEx>
          <w:tblCellMar>
            <w:top w:w="0" w:type="dxa"/>
            <w:left w:w="108" w:type="dxa"/>
            <w:bottom w:w="0" w:type="dxa"/>
            <w:right w:w="108" w:type="dxa"/>
          </w:tblCellMar>
        </w:tblPrEx>
        <w:trPr>
          <w:trHeight w:val="796" w:hRule="atLeast"/>
          <w:jc w:val="center"/>
        </w:trPr>
        <w:tc>
          <w:tcPr>
            <w:tcW w:w="751" w:type="dxa"/>
            <w:tcBorders>
              <w:top w:val="single" w:color="auto" w:sz="4" w:space="0"/>
              <w:left w:val="single" w:color="auto" w:sz="4" w:space="0"/>
              <w:bottom w:val="single" w:color="auto" w:sz="4" w:space="0"/>
              <w:right w:val="single" w:color="auto" w:sz="4" w:space="0"/>
            </w:tcBorders>
            <w:noWrap w:val="0"/>
            <w:vAlign w:val="center"/>
          </w:tcPr>
          <w:p w14:paraId="0085AB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lang w:val="en-US" w:eastAsia="zh-CN"/>
              </w:rPr>
            </w:pPr>
            <w:r>
              <w:rPr>
                <w:rFonts w:hint="eastAsia" w:ascii="Times New Roman" w:hAnsi="Times New Roman" w:eastAsia="方正仿宋_GBK" w:cs="Times New Roman"/>
                <w:b/>
                <w:bCs/>
                <w:sz w:val="24"/>
                <w:szCs w:val="24"/>
                <w:lang w:val="en-US" w:eastAsia="zh-CN"/>
              </w:rPr>
              <w:t>序号</w:t>
            </w:r>
          </w:p>
        </w:tc>
        <w:tc>
          <w:tcPr>
            <w:tcW w:w="1439" w:type="dxa"/>
            <w:tcBorders>
              <w:top w:val="single" w:color="auto" w:sz="4" w:space="0"/>
              <w:left w:val="nil"/>
              <w:bottom w:val="single" w:color="auto" w:sz="4" w:space="0"/>
              <w:right w:val="single" w:color="auto" w:sz="4" w:space="0"/>
            </w:tcBorders>
            <w:noWrap w:val="0"/>
            <w:vAlign w:val="center"/>
          </w:tcPr>
          <w:p w14:paraId="78B09A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lang w:val="en-US" w:eastAsia="zh-CN"/>
              </w:rPr>
            </w:pPr>
            <w:r>
              <w:rPr>
                <w:rFonts w:hint="eastAsia" w:ascii="Times New Roman" w:hAnsi="Times New Roman" w:eastAsia="方正仿宋_GBK" w:cs="Times New Roman"/>
                <w:b/>
                <w:bCs/>
                <w:sz w:val="24"/>
                <w:szCs w:val="24"/>
                <w:lang w:val="en-US" w:eastAsia="zh-CN"/>
              </w:rPr>
              <w:t>产品名称</w:t>
            </w:r>
          </w:p>
        </w:tc>
        <w:tc>
          <w:tcPr>
            <w:tcW w:w="1711" w:type="dxa"/>
            <w:tcBorders>
              <w:top w:val="single" w:color="auto" w:sz="4" w:space="0"/>
              <w:left w:val="nil"/>
              <w:bottom w:val="single" w:color="auto" w:sz="4" w:space="0"/>
              <w:right w:val="single" w:color="auto" w:sz="4" w:space="0"/>
            </w:tcBorders>
            <w:noWrap w:val="0"/>
            <w:vAlign w:val="center"/>
          </w:tcPr>
          <w:p w14:paraId="7E1DDE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lang w:val="en-US" w:eastAsia="zh-CN"/>
              </w:rPr>
            </w:pPr>
            <w:r>
              <w:rPr>
                <w:rFonts w:hint="eastAsia" w:ascii="Times New Roman" w:hAnsi="Times New Roman" w:eastAsia="方正仿宋_GBK" w:cs="Times New Roman"/>
                <w:b/>
                <w:bCs/>
                <w:sz w:val="24"/>
                <w:szCs w:val="24"/>
                <w:lang w:val="en-US" w:eastAsia="zh-CN"/>
              </w:rPr>
              <w:t>型号规格</w:t>
            </w:r>
          </w:p>
        </w:tc>
        <w:tc>
          <w:tcPr>
            <w:tcW w:w="709" w:type="dxa"/>
            <w:tcBorders>
              <w:top w:val="single" w:color="auto" w:sz="4" w:space="0"/>
              <w:left w:val="nil"/>
              <w:bottom w:val="single" w:color="auto" w:sz="4" w:space="0"/>
              <w:right w:val="single" w:color="auto" w:sz="4" w:space="0"/>
            </w:tcBorders>
            <w:noWrap w:val="0"/>
            <w:vAlign w:val="center"/>
          </w:tcPr>
          <w:p w14:paraId="0FE248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lang w:val="en-US" w:eastAsia="zh-CN"/>
              </w:rPr>
            </w:pPr>
            <w:r>
              <w:rPr>
                <w:rFonts w:hint="eastAsia" w:ascii="Times New Roman" w:hAnsi="Times New Roman" w:eastAsia="方正仿宋_GBK" w:cs="Times New Roman"/>
                <w:b/>
                <w:bCs/>
                <w:sz w:val="24"/>
                <w:szCs w:val="24"/>
                <w:lang w:val="en-US" w:eastAsia="zh-CN"/>
              </w:rPr>
              <w:t>数量</w:t>
            </w:r>
          </w:p>
        </w:tc>
        <w:tc>
          <w:tcPr>
            <w:tcW w:w="709" w:type="dxa"/>
            <w:tcBorders>
              <w:top w:val="single" w:color="auto" w:sz="4" w:space="0"/>
              <w:left w:val="nil"/>
              <w:bottom w:val="single" w:color="auto" w:sz="4" w:space="0"/>
              <w:right w:val="single" w:color="auto" w:sz="4" w:space="0"/>
            </w:tcBorders>
            <w:noWrap w:val="0"/>
            <w:vAlign w:val="center"/>
          </w:tcPr>
          <w:p w14:paraId="182753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lang w:val="en-US" w:eastAsia="zh-CN"/>
              </w:rPr>
            </w:pPr>
            <w:r>
              <w:rPr>
                <w:rFonts w:hint="eastAsia" w:ascii="Times New Roman" w:hAnsi="Times New Roman" w:eastAsia="方正仿宋_GBK" w:cs="Times New Roman"/>
                <w:b/>
                <w:bCs/>
                <w:sz w:val="24"/>
                <w:szCs w:val="24"/>
                <w:lang w:val="en-US" w:eastAsia="zh-CN"/>
              </w:rPr>
              <w:t>单位</w:t>
            </w:r>
          </w:p>
        </w:tc>
        <w:tc>
          <w:tcPr>
            <w:tcW w:w="992" w:type="dxa"/>
            <w:tcBorders>
              <w:top w:val="single" w:color="auto" w:sz="4" w:space="0"/>
              <w:left w:val="nil"/>
              <w:bottom w:val="single" w:color="auto" w:sz="4" w:space="0"/>
              <w:right w:val="single" w:color="auto" w:sz="4" w:space="0"/>
            </w:tcBorders>
            <w:noWrap w:val="0"/>
            <w:vAlign w:val="center"/>
          </w:tcPr>
          <w:p w14:paraId="14A9172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方正仿宋_GBK" w:cs="Times New Roman"/>
                <w:b/>
                <w:bCs/>
                <w:sz w:val="24"/>
                <w:szCs w:val="24"/>
                <w:lang w:val="en-US" w:eastAsia="zh-CN"/>
              </w:rPr>
            </w:pPr>
            <w:r>
              <w:rPr>
                <w:rFonts w:hint="eastAsia" w:ascii="Times New Roman" w:hAnsi="Times New Roman" w:eastAsia="方正仿宋_GBK" w:cs="Times New Roman"/>
                <w:b/>
                <w:bCs/>
                <w:sz w:val="24"/>
                <w:szCs w:val="24"/>
                <w:lang w:val="en-US" w:eastAsia="zh-CN"/>
              </w:rPr>
              <w:t>品牌</w:t>
            </w:r>
          </w:p>
        </w:tc>
        <w:tc>
          <w:tcPr>
            <w:tcW w:w="1633" w:type="dxa"/>
            <w:tcBorders>
              <w:top w:val="single" w:color="auto" w:sz="4" w:space="0"/>
              <w:left w:val="nil"/>
              <w:bottom w:val="single" w:color="auto" w:sz="4" w:space="0"/>
              <w:right w:val="single" w:color="auto" w:sz="4" w:space="0"/>
            </w:tcBorders>
            <w:noWrap w:val="0"/>
            <w:vAlign w:val="center"/>
          </w:tcPr>
          <w:p w14:paraId="27E85A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lang w:val="en-US" w:eastAsia="zh-CN"/>
              </w:rPr>
            </w:pPr>
            <w:r>
              <w:rPr>
                <w:rFonts w:hint="eastAsia" w:ascii="Times New Roman" w:hAnsi="Times New Roman" w:eastAsia="方正仿宋_GBK" w:cs="Times New Roman"/>
                <w:b/>
                <w:bCs/>
                <w:sz w:val="24"/>
                <w:szCs w:val="24"/>
                <w:lang w:val="en-US" w:eastAsia="zh-CN"/>
              </w:rPr>
              <w:t>单价（元）</w:t>
            </w:r>
          </w:p>
        </w:tc>
        <w:tc>
          <w:tcPr>
            <w:tcW w:w="1627" w:type="dxa"/>
            <w:tcBorders>
              <w:top w:val="single" w:color="auto" w:sz="4" w:space="0"/>
              <w:left w:val="nil"/>
              <w:bottom w:val="single" w:color="auto" w:sz="4" w:space="0"/>
              <w:right w:val="single" w:color="auto" w:sz="4" w:space="0"/>
            </w:tcBorders>
            <w:noWrap w:val="0"/>
            <w:vAlign w:val="center"/>
          </w:tcPr>
          <w:p w14:paraId="01AE2C9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方正仿宋_GBK" w:cs="Times New Roman"/>
                <w:b/>
                <w:bCs/>
                <w:sz w:val="24"/>
                <w:szCs w:val="24"/>
                <w:lang w:val="en-US" w:eastAsia="zh-CN"/>
              </w:rPr>
            </w:pPr>
            <w:r>
              <w:rPr>
                <w:rFonts w:hint="eastAsia" w:ascii="Times New Roman" w:hAnsi="Times New Roman" w:eastAsia="方正仿宋_GBK" w:cs="Times New Roman"/>
                <w:b/>
                <w:bCs/>
                <w:sz w:val="24"/>
                <w:szCs w:val="24"/>
                <w:lang w:val="en-US" w:eastAsia="zh-CN"/>
              </w:rPr>
              <w:t>金额（元）</w:t>
            </w:r>
          </w:p>
        </w:tc>
      </w:tr>
      <w:tr w14:paraId="12FDB466">
        <w:tblPrEx>
          <w:tblCellMar>
            <w:top w:w="0" w:type="dxa"/>
            <w:left w:w="108" w:type="dxa"/>
            <w:bottom w:w="0" w:type="dxa"/>
            <w:right w:w="108" w:type="dxa"/>
          </w:tblCellMar>
        </w:tblPrEx>
        <w:trPr>
          <w:trHeight w:val="798" w:hRule="atLeast"/>
          <w:jc w:val="center"/>
        </w:trPr>
        <w:tc>
          <w:tcPr>
            <w:tcW w:w="751" w:type="dxa"/>
            <w:tcBorders>
              <w:top w:val="nil"/>
              <w:left w:val="single" w:color="auto" w:sz="4" w:space="0"/>
              <w:bottom w:val="single" w:color="auto" w:sz="4" w:space="0"/>
              <w:right w:val="single" w:color="auto" w:sz="4" w:space="0"/>
            </w:tcBorders>
            <w:shd w:val="clear" w:color="auto" w:fill="auto"/>
            <w:noWrap w:val="0"/>
            <w:vAlign w:val="center"/>
          </w:tcPr>
          <w:p w14:paraId="0ED6F5FA">
            <w:pPr>
              <w:adjustRightInd/>
              <w:snapToGrid/>
              <w:spacing w:after="0"/>
              <w:jc w:val="center"/>
              <w:rPr>
                <w:rFonts w:hint="default"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1</w:t>
            </w:r>
          </w:p>
        </w:tc>
        <w:tc>
          <w:tcPr>
            <w:tcW w:w="1439" w:type="dxa"/>
            <w:tcBorders>
              <w:top w:val="nil"/>
              <w:left w:val="nil"/>
              <w:bottom w:val="single" w:color="auto" w:sz="4" w:space="0"/>
              <w:right w:val="single" w:color="auto" w:sz="4" w:space="0"/>
            </w:tcBorders>
            <w:shd w:val="clear" w:color="000000" w:fill="FFFFFF"/>
            <w:noWrap w:val="0"/>
            <w:vAlign w:val="center"/>
          </w:tcPr>
          <w:p w14:paraId="7903C9D8">
            <w:pPr>
              <w:adjustRightInd/>
              <w:snapToGrid/>
              <w:spacing w:after="0"/>
              <w:jc w:val="center"/>
              <w:rPr>
                <w:rFonts w:hint="eastAsia" w:ascii="Times New Roman" w:hAnsi="Times New Roman" w:eastAsia="方正仿宋_GBK" w:cs="Times New Roman"/>
                <w:b/>
                <w:bCs/>
                <w:sz w:val="24"/>
                <w:szCs w:val="24"/>
              </w:rPr>
            </w:pPr>
          </w:p>
        </w:tc>
        <w:tc>
          <w:tcPr>
            <w:tcW w:w="1711" w:type="dxa"/>
            <w:tcBorders>
              <w:top w:val="nil"/>
              <w:left w:val="nil"/>
              <w:bottom w:val="single" w:color="auto" w:sz="4" w:space="0"/>
              <w:right w:val="single" w:color="auto" w:sz="4" w:space="0"/>
            </w:tcBorders>
            <w:shd w:val="clear" w:color="000000" w:fill="FFFFFF"/>
            <w:noWrap w:val="0"/>
            <w:vAlign w:val="center"/>
          </w:tcPr>
          <w:p w14:paraId="3FA647C3">
            <w:pPr>
              <w:adjustRightInd/>
              <w:snapToGrid/>
              <w:spacing w:after="0"/>
              <w:jc w:val="center"/>
              <w:rPr>
                <w:rFonts w:hint="eastAsia"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6533A1DE">
            <w:pPr>
              <w:adjustRightInd/>
              <w:snapToGrid/>
              <w:spacing w:after="0"/>
              <w:jc w:val="center"/>
              <w:rPr>
                <w:rFonts w:hint="default" w:ascii="Times New Roman" w:hAnsi="Times New Roman" w:eastAsia="方正仿宋_GBK" w:cs="Times New Roman"/>
                <w:b/>
                <w:bCs/>
                <w:sz w:val="24"/>
                <w:szCs w:val="24"/>
              </w:rPr>
            </w:pPr>
          </w:p>
        </w:tc>
        <w:tc>
          <w:tcPr>
            <w:tcW w:w="709" w:type="dxa"/>
            <w:tcBorders>
              <w:top w:val="nil"/>
              <w:left w:val="nil"/>
              <w:bottom w:val="single" w:color="auto" w:sz="4" w:space="0"/>
              <w:right w:val="single" w:color="auto" w:sz="4" w:space="0"/>
            </w:tcBorders>
            <w:shd w:val="clear" w:color="000000" w:fill="FFFFFF"/>
            <w:noWrap w:val="0"/>
            <w:vAlign w:val="center"/>
          </w:tcPr>
          <w:p w14:paraId="26704756">
            <w:pPr>
              <w:adjustRightInd/>
              <w:snapToGrid/>
              <w:spacing w:after="0"/>
              <w:jc w:val="center"/>
              <w:rPr>
                <w:rFonts w:hint="default" w:ascii="Times New Roman" w:hAnsi="Times New Roman" w:eastAsia="方正仿宋_GBK" w:cs="Times New Roman"/>
                <w:b/>
                <w:bCs/>
                <w:sz w:val="24"/>
                <w:szCs w:val="24"/>
              </w:rPr>
            </w:pPr>
          </w:p>
        </w:tc>
        <w:tc>
          <w:tcPr>
            <w:tcW w:w="992" w:type="dxa"/>
            <w:tcBorders>
              <w:top w:val="nil"/>
              <w:left w:val="nil"/>
              <w:bottom w:val="single" w:color="auto" w:sz="4" w:space="0"/>
              <w:right w:val="single" w:color="auto" w:sz="4" w:space="0"/>
            </w:tcBorders>
            <w:noWrap w:val="0"/>
            <w:vAlign w:val="center"/>
          </w:tcPr>
          <w:p w14:paraId="632BF058">
            <w:pPr>
              <w:adjustRightInd/>
              <w:snapToGrid/>
              <w:spacing w:after="0"/>
              <w:jc w:val="center"/>
              <w:rPr>
                <w:rFonts w:hint="default" w:ascii="Times New Roman" w:hAnsi="Times New Roman" w:eastAsia="方正仿宋_GBK" w:cs="Times New Roman"/>
                <w:b/>
                <w:bCs/>
                <w:sz w:val="24"/>
                <w:szCs w:val="24"/>
              </w:rPr>
            </w:pPr>
          </w:p>
        </w:tc>
        <w:tc>
          <w:tcPr>
            <w:tcW w:w="1633" w:type="dxa"/>
            <w:tcBorders>
              <w:top w:val="nil"/>
              <w:left w:val="nil"/>
              <w:bottom w:val="single" w:color="auto" w:sz="4" w:space="0"/>
              <w:right w:val="single" w:color="auto" w:sz="4" w:space="0"/>
            </w:tcBorders>
            <w:noWrap w:val="0"/>
            <w:vAlign w:val="center"/>
          </w:tcPr>
          <w:p w14:paraId="797EC2E6">
            <w:pPr>
              <w:adjustRightInd/>
              <w:snapToGrid/>
              <w:spacing w:after="0"/>
              <w:jc w:val="center"/>
              <w:rPr>
                <w:rFonts w:hint="default" w:ascii="Times New Roman" w:hAnsi="Times New Roman" w:eastAsia="方正仿宋_GBK" w:cs="Times New Roman"/>
                <w:b/>
                <w:bCs/>
                <w:sz w:val="24"/>
                <w:szCs w:val="24"/>
              </w:rPr>
            </w:pPr>
          </w:p>
        </w:tc>
        <w:tc>
          <w:tcPr>
            <w:tcW w:w="1627" w:type="dxa"/>
            <w:tcBorders>
              <w:top w:val="nil"/>
              <w:left w:val="nil"/>
              <w:bottom w:val="single" w:color="auto" w:sz="4" w:space="0"/>
              <w:right w:val="single" w:color="auto" w:sz="4" w:space="0"/>
            </w:tcBorders>
            <w:noWrap w:val="0"/>
            <w:vAlign w:val="center"/>
          </w:tcPr>
          <w:p w14:paraId="55F60B0E">
            <w:pPr>
              <w:adjustRightInd/>
              <w:snapToGrid/>
              <w:spacing w:after="0"/>
              <w:jc w:val="center"/>
              <w:rPr>
                <w:rFonts w:hint="eastAsia" w:ascii="Times New Roman" w:hAnsi="Times New Roman" w:eastAsia="方正仿宋_GBK" w:cs="Times New Roman"/>
                <w:b/>
                <w:bCs/>
                <w:sz w:val="24"/>
                <w:szCs w:val="24"/>
              </w:rPr>
            </w:pPr>
          </w:p>
        </w:tc>
      </w:tr>
      <w:tr w14:paraId="0E877BCF">
        <w:tblPrEx>
          <w:tblCellMar>
            <w:top w:w="0" w:type="dxa"/>
            <w:left w:w="108" w:type="dxa"/>
            <w:bottom w:w="0" w:type="dxa"/>
            <w:right w:w="108" w:type="dxa"/>
          </w:tblCellMar>
        </w:tblPrEx>
        <w:trPr>
          <w:trHeight w:val="836" w:hRule="atLeast"/>
          <w:jc w:val="center"/>
        </w:trPr>
        <w:tc>
          <w:tcPr>
            <w:tcW w:w="6311" w:type="dxa"/>
            <w:gridSpan w:val="6"/>
            <w:tcBorders>
              <w:top w:val="nil"/>
              <w:left w:val="single" w:color="auto" w:sz="4" w:space="0"/>
              <w:bottom w:val="single" w:color="auto" w:sz="4" w:space="0"/>
              <w:right w:val="single" w:color="auto" w:sz="4" w:space="0"/>
            </w:tcBorders>
            <w:noWrap w:val="0"/>
            <w:vAlign w:val="center"/>
          </w:tcPr>
          <w:p w14:paraId="47F666EB">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合同总金额人民币（大写）：</w:t>
            </w:r>
          </w:p>
        </w:tc>
        <w:tc>
          <w:tcPr>
            <w:tcW w:w="3260" w:type="dxa"/>
            <w:gridSpan w:val="2"/>
            <w:tcBorders>
              <w:top w:val="nil"/>
              <w:left w:val="single" w:color="auto" w:sz="4" w:space="0"/>
              <w:bottom w:val="single" w:color="auto" w:sz="4" w:space="0"/>
              <w:right w:val="single" w:color="auto" w:sz="4" w:space="0"/>
            </w:tcBorders>
            <w:noWrap w:val="0"/>
            <w:vAlign w:val="center"/>
          </w:tcPr>
          <w:p w14:paraId="6E443802">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w:t>
            </w:r>
          </w:p>
        </w:tc>
      </w:tr>
      <w:tr w14:paraId="2903F576">
        <w:tblPrEx>
          <w:tblCellMar>
            <w:top w:w="0" w:type="dxa"/>
            <w:left w:w="108" w:type="dxa"/>
            <w:bottom w:w="0" w:type="dxa"/>
            <w:right w:w="108" w:type="dxa"/>
          </w:tblCellMar>
        </w:tblPrEx>
        <w:trPr>
          <w:trHeight w:val="716" w:hRule="atLeast"/>
          <w:jc w:val="center"/>
        </w:trPr>
        <w:tc>
          <w:tcPr>
            <w:tcW w:w="9571" w:type="dxa"/>
            <w:gridSpan w:val="8"/>
            <w:tcBorders>
              <w:top w:val="nil"/>
              <w:left w:val="single" w:color="auto" w:sz="4" w:space="0"/>
              <w:bottom w:val="single" w:color="auto" w:sz="4" w:space="0"/>
              <w:right w:val="single" w:color="auto" w:sz="4" w:space="0"/>
            </w:tcBorders>
            <w:noWrap w:val="0"/>
            <w:vAlign w:val="center"/>
          </w:tcPr>
          <w:p w14:paraId="74D1688C">
            <w:pPr>
              <w:adjustRightInd/>
              <w:snapToGrid/>
              <w:spacing w:after="0"/>
              <w:jc w:val="left"/>
              <w:rPr>
                <w:rFonts w:hint="eastAsia" w:ascii="Times New Roman" w:hAnsi="Times New Roman" w:eastAsia="方正仿宋_GBK" w:cs="Times New Roman"/>
                <w:b/>
                <w:bCs/>
                <w:sz w:val="24"/>
                <w:szCs w:val="24"/>
              </w:rPr>
            </w:pPr>
            <w:r>
              <w:rPr>
                <w:rFonts w:hint="eastAsia" w:ascii="Times New Roman" w:hAnsi="Times New Roman" w:eastAsia="方正仿宋_GBK" w:cs="Times New Roman"/>
                <w:b/>
                <w:bCs/>
                <w:sz w:val="24"/>
                <w:szCs w:val="24"/>
              </w:rPr>
              <w:t>备注：以上金额含</w:t>
            </w:r>
            <w:r>
              <w:rPr>
                <w:rFonts w:hint="eastAsia" w:eastAsia="方正仿宋_GBK" w:cs="Times New Roman"/>
                <w:b/>
                <w:bCs/>
                <w:sz w:val="24"/>
                <w:szCs w:val="24"/>
                <w:lang w:val="en-US" w:eastAsia="zh-CN"/>
              </w:rPr>
              <w:t xml:space="preserve">  </w:t>
            </w:r>
            <w:r>
              <w:rPr>
                <w:rFonts w:hint="eastAsia" w:ascii="Times New Roman" w:hAnsi="Times New Roman" w:eastAsia="方正仿宋_GBK" w:cs="Times New Roman"/>
                <w:b/>
                <w:bCs/>
                <w:sz w:val="24"/>
                <w:szCs w:val="24"/>
              </w:rPr>
              <w:t>%增值税和运费</w:t>
            </w:r>
          </w:p>
        </w:tc>
      </w:tr>
    </w:tbl>
    <w:p w14:paraId="1E1C81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lang w:eastAsia="zh-CN"/>
        </w:rPr>
      </w:pPr>
      <w:r>
        <w:rPr>
          <w:rFonts w:hint="eastAsia" w:ascii="黑体" w:hAnsi="黑体" w:eastAsia="黑体" w:cs="黑体"/>
          <w:sz w:val="28"/>
          <w:szCs w:val="28"/>
        </w:rPr>
        <w:t xml:space="preserve">第二条  </w:t>
      </w:r>
      <w:r>
        <w:rPr>
          <w:rFonts w:hint="eastAsia" w:ascii="黑体" w:hAnsi="黑体" w:eastAsia="黑体" w:cs="黑体"/>
          <w:sz w:val="28"/>
          <w:szCs w:val="28"/>
          <w:lang w:eastAsia="zh-CN"/>
        </w:rPr>
        <w:t>供货</w:t>
      </w:r>
      <w:r>
        <w:rPr>
          <w:rFonts w:hint="eastAsia" w:ascii="黑体" w:hAnsi="黑体" w:eastAsia="黑体" w:cs="黑体"/>
          <w:sz w:val="28"/>
          <w:szCs w:val="28"/>
        </w:rPr>
        <w:t>时间、地点</w:t>
      </w:r>
      <w:r>
        <w:rPr>
          <w:rFonts w:hint="eastAsia" w:ascii="黑体" w:hAnsi="黑体" w:eastAsia="黑体" w:cs="黑体"/>
          <w:sz w:val="28"/>
          <w:szCs w:val="28"/>
          <w:lang w:eastAsia="zh-CN"/>
        </w:rPr>
        <w:t>、要求</w:t>
      </w:r>
    </w:p>
    <w:p w14:paraId="453342D8">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yellow"/>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时间：</w:t>
      </w:r>
      <w:r>
        <w:rPr>
          <w:rFonts w:hint="eastAsia" w:ascii="方正仿宋_GBK" w:hAnsi="方正仿宋_GBK" w:eastAsia="方正仿宋_GBK" w:cs="方正仿宋_GBK"/>
          <w:sz w:val="28"/>
          <w:szCs w:val="28"/>
          <w:lang w:val="en-US" w:eastAsia="zh-CN"/>
        </w:rPr>
        <w:t>本项目为单次供货项目，根据采购人实际要求供货期进行供货。供货方接到采购人送货通知后，3个工作日内将货物如数送至采购人指定地点。</w:t>
      </w:r>
    </w:p>
    <w:p w14:paraId="15FBED40">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2、</w:t>
      </w:r>
      <w:r>
        <w:rPr>
          <w:rFonts w:hint="eastAsia" w:ascii="方正仿宋_GBK" w:hAnsi="方正仿宋_GBK" w:eastAsia="方正仿宋_GBK" w:cs="方正仿宋_GBK"/>
          <w:sz w:val="28"/>
          <w:szCs w:val="28"/>
          <w:lang w:eastAsia="zh-CN"/>
        </w:rPr>
        <w:t>供货</w:t>
      </w:r>
      <w:r>
        <w:rPr>
          <w:rFonts w:hint="eastAsia" w:ascii="方正仿宋_GBK" w:hAnsi="方正仿宋_GBK" w:eastAsia="方正仿宋_GBK" w:cs="方正仿宋_GBK"/>
          <w:sz w:val="28"/>
          <w:szCs w:val="28"/>
        </w:rPr>
        <w:t>地点：</w:t>
      </w:r>
      <w:r>
        <w:rPr>
          <w:rFonts w:hint="eastAsia" w:ascii="方正仿宋_GBK" w:hAnsi="方正仿宋_GBK" w:eastAsia="方正仿宋_GBK" w:cs="方正仿宋_GBK"/>
          <w:sz w:val="28"/>
          <w:szCs w:val="28"/>
          <w:lang w:eastAsia="zh-CN"/>
        </w:rPr>
        <w:t>浙江省绍兴市柯桥区钱滨线二线海塘绍兴市再生能源发展有限公司。</w:t>
      </w:r>
    </w:p>
    <w:p w14:paraId="2B2F559C">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3、供货要求：交货时，应附有相应的装货清单、合格证及相关技术资料。（如有）</w:t>
      </w:r>
    </w:p>
    <w:p w14:paraId="44C320E3">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第三条 技术要求</w:t>
      </w:r>
    </w:p>
    <w:p w14:paraId="0A7EBEEA">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保证产品是原厂原装的全新合格的正品，质量符合国家标准或生产技术规范（以要求高者为准），备件符合采购人使用或安装要求，并提供相关出厂报告及合格证明。生产周期能够满足采购人实际使用需求。验收时，采购人有权要求提供原厂进货凭证，如发现假冒伪劣产品，将取消中标资格并追究法律责任</w:t>
      </w:r>
      <w:r>
        <w:rPr>
          <w:rFonts w:hint="eastAsia" w:ascii="方正仿宋_GBK" w:hAnsi="方正仿宋_GBK" w:eastAsia="方正仿宋_GBK" w:cs="方正仿宋_GBK"/>
          <w:sz w:val="28"/>
          <w:szCs w:val="28"/>
          <w:highlight w:val="none"/>
        </w:rPr>
        <w:t>。</w:t>
      </w:r>
    </w:p>
    <w:p w14:paraId="0BC69920">
      <w:pPr>
        <w:pStyle w:val="22"/>
        <w:keepNext w:val="0"/>
        <w:keepLines w:val="0"/>
        <w:pageBreakBefore w:val="0"/>
        <w:numPr>
          <w:ilvl w:val="0"/>
          <w:numId w:val="0"/>
        </w:numPr>
        <w:kinsoku/>
        <w:wordWrap/>
        <w:overflowPunct/>
        <w:topLinePunct w:val="0"/>
        <w:autoSpaceDE/>
        <w:autoSpaceDN/>
        <w:bidi w:val="0"/>
        <w:adjustRightInd w:val="0"/>
        <w:snapToGrid w:val="0"/>
        <w:spacing w:after="0" w:line="579" w:lineRule="exact"/>
        <w:ind w:left="0" w:leftChars="0"/>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 xml:space="preserve">第四条 合同价格   </w:t>
      </w:r>
    </w:p>
    <w:p w14:paraId="736911F9">
      <w:pPr>
        <w:pStyle w:val="34"/>
        <w:keepNext w:val="0"/>
        <w:keepLines w:val="0"/>
        <w:pageBreakBefore w:val="0"/>
        <w:widowControl/>
        <w:kinsoku/>
        <w:wordWrap/>
        <w:overflowPunct/>
        <w:topLinePunct w:val="0"/>
        <w:autoSpaceDE/>
        <w:autoSpaceDN/>
        <w:bidi w:val="0"/>
        <w:adjustRightInd w:val="0"/>
        <w:snapToGrid w:val="0"/>
        <w:spacing w:after="0" w:line="579" w:lineRule="exact"/>
        <w:ind w:left="279" w:leftChars="133" w:firstLine="280" w:firstLineChars="1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合同总金额人民币（大写）</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元整，本合同为固</w:t>
      </w:r>
      <w:r>
        <w:rPr>
          <w:rFonts w:hint="eastAsia" w:ascii="方正仿宋_GBK" w:hAnsi="方正仿宋_GBK" w:eastAsia="方正仿宋_GBK" w:cs="方正仿宋_GBK"/>
          <w:sz w:val="28"/>
          <w:szCs w:val="28"/>
          <w:highlight w:val="none"/>
        </w:rPr>
        <w:t>定</w:t>
      </w:r>
      <w:r>
        <w:rPr>
          <w:rFonts w:hint="eastAsia" w:ascii="方正仿宋_GBK" w:hAnsi="方正仿宋_GBK" w:eastAsia="方正仿宋_GBK" w:cs="方正仿宋_GBK"/>
          <w:sz w:val="28"/>
          <w:szCs w:val="28"/>
          <w:highlight w:val="none"/>
          <w:lang w:eastAsia="zh-CN"/>
        </w:rPr>
        <w:t>总价</w:t>
      </w:r>
      <w:r>
        <w:rPr>
          <w:rFonts w:hint="eastAsia" w:ascii="方正仿宋_GBK" w:hAnsi="方正仿宋_GBK" w:eastAsia="方正仿宋_GBK" w:cs="方正仿宋_GBK"/>
          <w:sz w:val="28"/>
          <w:szCs w:val="28"/>
          <w:highlight w:val="none"/>
        </w:rPr>
        <w:t>合同，金额包含包装费、运费、税金、保险费等， 供需双方不能因市场价格变</w:t>
      </w:r>
      <w:r>
        <w:rPr>
          <w:rFonts w:hint="eastAsia" w:ascii="方正仿宋_GBK" w:hAnsi="方正仿宋_GBK" w:eastAsia="方正仿宋_GBK" w:cs="方正仿宋_GBK"/>
          <w:sz w:val="28"/>
          <w:szCs w:val="28"/>
        </w:rPr>
        <w:t>化而调整合同价。</w:t>
      </w:r>
    </w:p>
    <w:p w14:paraId="1BB9B344">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付款方式</w:t>
      </w:r>
    </w:p>
    <w:p w14:paraId="3B51C194">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验收合格后）自动转为质保金，质保期从验收合格之日起计算，质保金于质保期满且无未决质量争议后无息退还。</w:t>
      </w:r>
    </w:p>
    <w:p w14:paraId="56AA12FF">
      <w:pPr>
        <w:pStyle w:val="34"/>
        <w:keepNext w:val="0"/>
        <w:keepLines w:val="0"/>
        <w:pageBreakBefore w:val="0"/>
        <w:numPr>
          <w:ilvl w:val="0"/>
          <w:numId w:val="5"/>
        </w:numPr>
        <w:kinsoku/>
        <w:wordWrap/>
        <w:overflowPunct/>
        <w:topLinePunct w:val="0"/>
        <w:autoSpaceDE/>
        <w:autoSpaceDN/>
        <w:bidi w:val="0"/>
        <w:adjustRightInd w:val="0"/>
        <w:snapToGrid w:val="0"/>
        <w:spacing w:line="579" w:lineRule="exact"/>
        <w:ind w:left="0" w:hanging="560" w:hangingChars="200"/>
        <w:contextualSpacing/>
        <w:jc w:val="both"/>
        <w:textAlignment w:val="auto"/>
        <w:outlineLvl w:val="1"/>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验收标准</w:t>
      </w:r>
    </w:p>
    <w:p w14:paraId="66971CD6">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供方应提供相应的送货单，采购方</w:t>
      </w: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相关</w:t>
      </w:r>
      <w:r>
        <w:rPr>
          <w:rFonts w:hint="eastAsia" w:ascii="方正仿宋_GBK" w:hAnsi="方正仿宋_GBK" w:eastAsia="方正仿宋_GBK" w:cs="方正仿宋_GBK"/>
          <w:sz w:val="28"/>
          <w:szCs w:val="28"/>
        </w:rPr>
        <w:t>技术协议</w:t>
      </w:r>
      <w:r>
        <w:rPr>
          <w:rFonts w:hint="eastAsia" w:ascii="方正仿宋_GBK" w:hAnsi="方正仿宋_GBK" w:eastAsia="方正仿宋_GBK" w:cs="方正仿宋_GBK"/>
          <w:sz w:val="28"/>
          <w:szCs w:val="28"/>
          <w:lang w:eastAsia="zh-CN"/>
        </w:rPr>
        <w:t>、行业规范或</w:t>
      </w:r>
      <w:r>
        <w:rPr>
          <w:rFonts w:hint="eastAsia" w:ascii="方正仿宋_GBK" w:hAnsi="方正仿宋_GBK" w:eastAsia="方正仿宋_GBK" w:cs="方正仿宋_GBK"/>
          <w:sz w:val="28"/>
          <w:szCs w:val="28"/>
        </w:rPr>
        <w:t>国家标准</w:t>
      </w:r>
      <w:r>
        <w:rPr>
          <w:rFonts w:hint="eastAsia" w:ascii="方正仿宋_GBK" w:hAnsi="方正仿宋_GBK" w:eastAsia="方正仿宋_GBK" w:cs="方正仿宋_GBK"/>
          <w:sz w:val="28"/>
          <w:szCs w:val="28"/>
          <w:lang w:eastAsia="zh-CN"/>
        </w:rPr>
        <w:t>进行</w:t>
      </w:r>
      <w:r>
        <w:rPr>
          <w:rFonts w:hint="eastAsia" w:ascii="方正仿宋_GBK" w:hAnsi="方正仿宋_GBK" w:eastAsia="方正仿宋_GBK" w:cs="方正仿宋_GBK"/>
          <w:sz w:val="28"/>
          <w:szCs w:val="28"/>
        </w:rPr>
        <w:t>验收，</w:t>
      </w:r>
      <w:r>
        <w:rPr>
          <w:rFonts w:hint="eastAsia" w:ascii="方正仿宋_GBK" w:hAnsi="方正仿宋_GBK" w:eastAsia="方正仿宋_GBK" w:cs="方正仿宋_GBK"/>
          <w:sz w:val="28"/>
          <w:szCs w:val="28"/>
          <w:lang w:eastAsia="zh-CN"/>
        </w:rPr>
        <w:t>验收标准以严格者为基准，规格、质量等应符合相关质量标准。</w:t>
      </w:r>
      <w:r>
        <w:rPr>
          <w:rFonts w:hint="eastAsia" w:ascii="方正仿宋_GBK" w:hAnsi="方正仿宋_GBK" w:eastAsia="方正仿宋_GBK" w:cs="方正仿宋_GBK"/>
          <w:sz w:val="28"/>
          <w:szCs w:val="28"/>
        </w:rPr>
        <w:t xml:space="preserve">到厂验收，只能视为初步验收，即可合同要求予以接收，并不能视为供方对其产品在质保期内损坏所应负责任解除的凭据。  </w:t>
      </w:r>
    </w:p>
    <w:p w14:paraId="173FD379">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若发现质量不合格者，采购方有权拒收，并视为材料并未到场。供方应无条件将不合格货品运出现场，由此产生的相关费用及给采购方造成的一切损失由供货方承担。</w:t>
      </w:r>
      <w:r>
        <w:rPr>
          <w:rFonts w:hint="eastAsia"/>
        </w:rPr>
        <w:t xml:space="preserve">                                                                                                                                </w:t>
      </w:r>
    </w:p>
    <w:p w14:paraId="4F304792">
      <w:pPr>
        <w:pStyle w:val="34"/>
        <w:keepNext w:val="0"/>
        <w:keepLines w:val="0"/>
        <w:pageBreakBefore w:val="0"/>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rPr>
      </w:pPr>
      <w:r>
        <w:rPr>
          <w:rFonts w:hint="eastAsia" w:ascii="黑体" w:hAnsi="黑体" w:eastAsia="黑体" w:cs="黑体"/>
          <w:kern w:val="2"/>
          <w:sz w:val="28"/>
          <w:szCs w:val="28"/>
          <w:lang w:val="en-US" w:eastAsia="zh-CN" w:bidi="ar-SA"/>
        </w:rPr>
        <w:t>第七条 包装标准、包装物的供应与回收</w:t>
      </w:r>
    </w:p>
    <w:p w14:paraId="220506C4">
      <w:pPr>
        <w:pStyle w:val="34"/>
        <w:keepNext w:val="0"/>
        <w:keepLines w:val="0"/>
        <w:pageBreakBefore w:val="0"/>
        <w:widowControl/>
        <w:kinsoku/>
        <w:wordWrap/>
        <w:overflowPunct/>
        <w:topLinePunct w:val="0"/>
        <w:autoSpaceDE/>
        <w:autoSpaceDN/>
        <w:bidi w:val="0"/>
        <w:adjustRightInd w:val="0"/>
        <w:snapToGrid w:val="0"/>
        <w:spacing w:line="579" w:lineRule="exact"/>
        <w:ind w:left="0" w:leftChars="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供方所交付的货品必须包装完整，并采取防潮、防湿、防震、防锈、防腐蚀等措施，以保证在长途运输中经受多次搬运和装卸后，货物完好无损，安全到达目的地。由于采用不充分或不妥善的防护措施造成货物的任何损坏、腐蚀或变形，供方应承担由此造成的一切损失。</w:t>
      </w:r>
    </w:p>
    <w:p w14:paraId="6D43C1D8">
      <w:pPr>
        <w:pStyle w:val="34"/>
        <w:keepNext w:val="0"/>
        <w:keepLines w:val="0"/>
        <w:pageBreakBefore w:val="0"/>
        <w:widowControl/>
        <w:kinsoku/>
        <w:wordWrap/>
        <w:overflowPunct/>
        <w:topLinePunct w:val="0"/>
        <w:autoSpaceDE/>
        <w:autoSpaceDN/>
        <w:bidi w:val="0"/>
        <w:adjustRightInd w:val="0"/>
        <w:snapToGrid w:val="0"/>
        <w:spacing w:line="579" w:lineRule="exact"/>
        <w:ind w:left="0"/>
        <w:contextualSpacing/>
        <w:jc w:val="both"/>
        <w:textAlignment w:val="auto"/>
        <w:outlineLvl w:val="1"/>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第八条 质量保证</w:t>
      </w:r>
    </w:p>
    <w:p w14:paraId="6BA67361">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600" w:firstLineChars="200"/>
        <w:contextualSpacing/>
        <w:jc w:val="both"/>
        <w:textAlignment w:val="auto"/>
      </w:pPr>
      <w:r>
        <w:rPr>
          <w:rFonts w:hint="eastAsia" w:ascii="仿宋" w:hAnsi="仿宋" w:eastAsia="仿宋" w:cs="仿宋"/>
          <w:color w:val="auto"/>
          <w:kern w:val="2"/>
          <w:sz w:val="30"/>
          <w:szCs w:val="30"/>
          <w:highlight w:val="none"/>
          <w:lang w:eastAsia="zh-CN"/>
        </w:rPr>
        <w:t>质保期为</w:t>
      </w:r>
      <w:r>
        <w:rPr>
          <w:rFonts w:hint="eastAsia" w:ascii="仿宋" w:hAnsi="仿宋" w:eastAsia="仿宋" w:cs="仿宋"/>
          <w:color w:val="auto"/>
          <w:kern w:val="2"/>
          <w:sz w:val="30"/>
          <w:szCs w:val="30"/>
          <w:highlight w:val="none"/>
          <w:lang w:val="en-US" w:eastAsia="zh-CN"/>
        </w:rPr>
        <w:t>一</w:t>
      </w:r>
      <w:r>
        <w:rPr>
          <w:rFonts w:hint="eastAsia" w:ascii="仿宋" w:hAnsi="仿宋" w:eastAsia="仿宋" w:cs="仿宋"/>
          <w:color w:val="auto"/>
          <w:kern w:val="2"/>
          <w:sz w:val="30"/>
          <w:szCs w:val="30"/>
          <w:highlight w:val="none"/>
          <w:lang w:eastAsia="zh-CN"/>
        </w:rPr>
        <w:t>年，自验收之日起计算。</w:t>
      </w:r>
      <w:r>
        <w:rPr>
          <w:rFonts w:hint="eastAsia" w:ascii="方正仿宋_GBK" w:hAnsi="方正仿宋_GBK" w:eastAsia="方正仿宋_GBK" w:cs="方正仿宋_GBK"/>
          <w:sz w:val="28"/>
          <w:szCs w:val="28"/>
          <w:highlight w:val="none"/>
        </w:rPr>
        <w:t>供方保证</w:t>
      </w:r>
      <w:r>
        <w:rPr>
          <w:rFonts w:hint="eastAsia" w:ascii="方正仿宋_GBK" w:hAnsi="方正仿宋_GBK" w:eastAsia="方正仿宋_GBK" w:cs="方正仿宋_GBK"/>
          <w:sz w:val="28"/>
          <w:szCs w:val="28"/>
        </w:rPr>
        <w:t>其供应的本合同标的是全新的，技术水平先进、成熟、质量优良、安全可靠、经济运行和易于维护。本合同下质量标准为国家标准及相关行业标准（不同标准之间如有冲突，比较严格者为准）。在正常使用过程中，如有产品质量问题，供货方需依据国家法律法规进行</w:t>
      </w:r>
      <w:r>
        <w:rPr>
          <w:rFonts w:hint="eastAsia" w:ascii="方正仿宋_GBK" w:hAnsi="方正仿宋_GBK" w:eastAsia="方正仿宋_GBK" w:cs="方正仿宋_GBK"/>
          <w:sz w:val="28"/>
          <w:szCs w:val="28"/>
          <w:lang w:eastAsia="zh-CN"/>
        </w:rPr>
        <w:t>更换</w:t>
      </w:r>
      <w:r>
        <w:rPr>
          <w:rFonts w:hint="eastAsia" w:ascii="方正仿宋_GBK" w:hAnsi="方正仿宋_GBK" w:eastAsia="方正仿宋_GBK" w:cs="方正仿宋_GBK"/>
          <w:sz w:val="28"/>
          <w:szCs w:val="28"/>
        </w:rPr>
        <w:t xml:space="preserve">。 </w:t>
      </w:r>
      <w:r>
        <w:rPr>
          <w:rFonts w:hint="eastAsia"/>
        </w:rPr>
        <w:t xml:space="preserve">                                                                                                                                                                                                                                                                                                                               </w:t>
      </w:r>
    </w:p>
    <w:p w14:paraId="27C7A2CE">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运输方式及费用负担</w:t>
      </w:r>
    </w:p>
    <w:p w14:paraId="65A979A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 xml:space="preserve">汽车运输到指定地点，运输费用由供货方承担。    </w:t>
      </w:r>
      <w:r>
        <w:rPr>
          <w:rFonts w:hint="eastAsia"/>
        </w:rPr>
        <w:t xml:space="preserve">                           </w:t>
      </w:r>
    </w:p>
    <w:p w14:paraId="50F570C4">
      <w:pPr>
        <w:pStyle w:val="34"/>
        <w:keepNext w:val="0"/>
        <w:keepLines w:val="0"/>
        <w:pageBreakBefore w:val="0"/>
        <w:widowControl/>
        <w:numPr>
          <w:ilvl w:val="0"/>
          <w:numId w:val="6"/>
        </w:numPr>
        <w:kinsoku/>
        <w:wordWrap/>
        <w:overflowPunct/>
        <w:topLinePunct w:val="0"/>
        <w:autoSpaceDE/>
        <w:autoSpaceDN/>
        <w:bidi w:val="0"/>
        <w:adjustRightInd w:val="0"/>
        <w:snapToGrid w:val="0"/>
        <w:spacing w:after="0" w:line="579" w:lineRule="exact"/>
        <w:ind w:left="0" w:leftChars="0" w:firstLine="0" w:firstLineChars="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本合同解除的条件</w:t>
      </w:r>
    </w:p>
    <w:p w14:paraId="517AD2AA">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t>采供双方的任何一方由于不可抗力的原因不能履行合同时，应及时向对方通报不能履行或不能完全履行的理由。在取得有关证明后，允许延期履行、部分履行或解除合同。</w:t>
      </w:r>
    </w:p>
    <w:p w14:paraId="46A6141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Chars="0" w:firstLine="560" w:firstLineChars="200"/>
        <w:contextualSpacing/>
        <w:jc w:val="both"/>
        <w:textAlignment w:val="auto"/>
      </w:pPr>
      <w:r>
        <w:rPr>
          <w:rFonts w:hint="eastAsia" w:ascii="方正仿宋_GBK" w:hAnsi="方正仿宋_GBK" w:eastAsia="方正仿宋_GBK" w:cs="方正仿宋_GBK"/>
          <w:sz w:val="28"/>
          <w:szCs w:val="28"/>
          <w:lang w:eastAsia="zh-CN"/>
        </w:rPr>
        <w:t>本合同在双方责任、义务履行完毕后终止。</w:t>
      </w:r>
      <w:r>
        <w:rPr>
          <w:rFonts w:hint="eastAsia"/>
        </w:rPr>
        <w:t xml:space="preserve">                                                                                                                                            </w:t>
      </w:r>
    </w:p>
    <w:p w14:paraId="7F0296D3">
      <w:pPr>
        <w:pStyle w:val="34"/>
        <w:keepNext w:val="0"/>
        <w:keepLines w:val="0"/>
        <w:pageBreakBefore w:val="0"/>
        <w:widowControl/>
        <w:kinsoku/>
        <w:wordWrap/>
        <w:overflowPunct/>
        <w:topLinePunct w:val="0"/>
        <w:autoSpaceDE/>
        <w:autoSpaceDN/>
        <w:bidi w:val="0"/>
        <w:adjustRightInd w:val="0"/>
        <w:snapToGrid w:val="0"/>
        <w:spacing w:after="0" w:line="579" w:lineRule="exact"/>
        <w:ind w:left="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第十一条 违约责任</w:t>
      </w:r>
    </w:p>
    <w:p w14:paraId="798880A3">
      <w:pPr>
        <w:pStyle w:val="34"/>
        <w:keepNext w:val="0"/>
        <w:keepLines w:val="0"/>
        <w:pageBreakBefore w:val="0"/>
        <w:widowControl/>
        <w:kinsoku/>
        <w:wordWrap/>
        <w:overflowPunct/>
        <w:topLinePunct w:val="0"/>
        <w:autoSpaceDE/>
        <w:autoSpaceDN/>
        <w:bidi w:val="0"/>
        <w:adjustRightInd w:val="0"/>
        <w:snapToGrid w:val="0"/>
        <w:spacing w:after="0" w:line="579" w:lineRule="exact"/>
        <w:ind w:left="0" w:firstLine="560" w:firstLineChars="200"/>
        <w:contextualSpacing/>
        <w:jc w:val="both"/>
        <w:textAlignment w:val="auto"/>
      </w:pPr>
      <w:r>
        <w:rPr>
          <w:rFonts w:hint="eastAsia" w:ascii="方正仿宋_GBK" w:hAnsi="方正仿宋_GBK" w:eastAsia="方正仿宋_GBK" w:cs="方正仿宋_GBK"/>
          <w:sz w:val="28"/>
          <w:szCs w:val="28"/>
        </w:rPr>
        <w:t>按《</w:t>
      </w:r>
      <w:r>
        <w:rPr>
          <w:rFonts w:hint="eastAsia" w:ascii="方正仿宋_GBK" w:hAnsi="方正仿宋_GBK" w:eastAsia="方正仿宋_GBK" w:cs="方正仿宋_GBK"/>
          <w:sz w:val="28"/>
          <w:szCs w:val="28"/>
          <w:lang w:eastAsia="zh-CN"/>
        </w:rPr>
        <w:t>中华人民共和国民法典</w:t>
      </w:r>
      <w:r>
        <w:rPr>
          <w:rFonts w:hint="eastAsia" w:ascii="方正仿宋_GBK" w:hAnsi="方正仿宋_GBK" w:eastAsia="方正仿宋_GBK" w:cs="方正仿宋_GBK"/>
          <w:sz w:val="28"/>
          <w:szCs w:val="28"/>
        </w:rPr>
        <w:t xml:space="preserve">》相关条款 </w:t>
      </w:r>
      <w:r>
        <w:rPr>
          <w:rFonts w:hint="eastAsia"/>
        </w:rPr>
        <w:t xml:space="preserve">                                        </w:t>
      </w:r>
    </w:p>
    <w:p w14:paraId="035FEAFA">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rPr>
        <w:t>合同争议的解决方式</w:t>
      </w:r>
    </w:p>
    <w:p w14:paraId="26F90E7D">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本合同在履行过程中发生的争议，由双方当事人协商解决；也可由当地工商行政管理部门调解；协商或调解不成的，依法向采购方所在地人民法院起诉。   </w:t>
      </w:r>
    </w:p>
    <w:p w14:paraId="1E6F3A12">
      <w:pPr>
        <w:pStyle w:val="34"/>
        <w:keepNext w:val="0"/>
        <w:keepLines w:val="0"/>
        <w:pageBreakBefore w:val="0"/>
        <w:widowControl/>
        <w:numPr>
          <w:ilvl w:val="0"/>
          <w:numId w:val="7"/>
        </w:numPr>
        <w:kinsoku/>
        <w:wordWrap/>
        <w:overflowPunct/>
        <w:topLinePunct w:val="0"/>
        <w:autoSpaceDE/>
        <w:autoSpaceDN/>
        <w:bidi w:val="0"/>
        <w:adjustRightInd w:val="0"/>
        <w:snapToGrid w:val="0"/>
        <w:spacing w:after="0" w:line="579" w:lineRule="exact"/>
        <w:ind w:left="0" w:hanging="560" w:hangingChars="200"/>
        <w:contextualSpacing/>
        <w:jc w:val="both"/>
        <w:textAlignment w:val="auto"/>
        <w:outlineLvl w:val="1"/>
        <w:rPr>
          <w:rFonts w:hint="eastAsia" w:ascii="黑体" w:hAnsi="黑体" w:eastAsia="黑体" w:cs="黑体"/>
          <w:sz w:val="28"/>
          <w:szCs w:val="28"/>
        </w:rPr>
      </w:pPr>
      <w:r>
        <w:rPr>
          <w:rFonts w:hint="eastAsia" w:ascii="黑体" w:hAnsi="黑体" w:eastAsia="黑体" w:cs="黑体"/>
          <w:sz w:val="28"/>
          <w:szCs w:val="28"/>
          <w:lang w:eastAsia="zh-CN"/>
        </w:rPr>
        <w:t>售后要求</w:t>
      </w:r>
    </w:p>
    <w:p w14:paraId="7C78ABD5">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必须满足采购人售后服务要求。如产品使用过</w:t>
      </w:r>
      <w:r>
        <w:rPr>
          <w:rFonts w:hint="eastAsia" w:ascii="方正仿宋_GBK" w:hAnsi="方正仿宋_GBK" w:eastAsia="方正仿宋_GBK" w:cs="方正仿宋_GBK"/>
          <w:sz w:val="28"/>
          <w:szCs w:val="28"/>
          <w:lang w:eastAsia="zh-CN"/>
        </w:rPr>
        <w:t>程中</w:t>
      </w:r>
      <w:r>
        <w:rPr>
          <w:rFonts w:hint="eastAsia" w:ascii="方正仿宋_GBK" w:hAnsi="方正仿宋_GBK" w:eastAsia="方正仿宋_GBK" w:cs="方正仿宋_GBK"/>
          <w:sz w:val="28"/>
          <w:szCs w:val="28"/>
        </w:rPr>
        <w:t>发生问题，</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须在接到</w:t>
      </w:r>
      <w:r>
        <w:rPr>
          <w:rFonts w:hint="eastAsia" w:ascii="方正仿宋_GBK" w:hAnsi="方正仿宋_GBK" w:eastAsia="方正仿宋_GBK" w:cs="方正仿宋_GBK"/>
          <w:sz w:val="28"/>
          <w:szCs w:val="28"/>
          <w:lang w:val="en-US" w:eastAsia="zh-CN"/>
        </w:rPr>
        <w:t>采购人</w:t>
      </w:r>
      <w:r>
        <w:rPr>
          <w:rFonts w:hint="eastAsia" w:ascii="方正仿宋_GBK" w:hAnsi="方正仿宋_GBK" w:eastAsia="方正仿宋_GBK" w:cs="方正仿宋_GBK"/>
          <w:sz w:val="28"/>
          <w:szCs w:val="28"/>
        </w:rPr>
        <w:t>通知后24小时内做出书面答复并提供解决方案。若需要派遣技术人员，则应在接到</w:t>
      </w: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通知后48小时内派人员到达现场进行免费指导解决问题。</w:t>
      </w:r>
    </w:p>
    <w:p w14:paraId="393C1340">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exact"/>
        <w:ind w:left="0" w:firstLine="560" w:firstLineChars="200"/>
        <w:contextualSpacing/>
        <w:jc w:val="both"/>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采购方</w:t>
      </w:r>
      <w:r>
        <w:rPr>
          <w:rFonts w:hint="eastAsia" w:ascii="方正仿宋_GBK" w:hAnsi="方正仿宋_GBK" w:eastAsia="方正仿宋_GBK" w:cs="方正仿宋_GBK"/>
          <w:sz w:val="28"/>
          <w:szCs w:val="28"/>
        </w:rPr>
        <w:t>不再对任何售后服务进行付费。</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的派遣人员产生的一切费用由</w:t>
      </w:r>
      <w:r>
        <w:rPr>
          <w:rFonts w:hint="eastAsia" w:ascii="方正仿宋_GBK" w:hAnsi="方正仿宋_GBK" w:eastAsia="方正仿宋_GBK" w:cs="方正仿宋_GBK"/>
          <w:sz w:val="28"/>
          <w:szCs w:val="28"/>
          <w:lang w:eastAsia="zh-CN"/>
        </w:rPr>
        <w:t>供货方</w:t>
      </w:r>
      <w:r>
        <w:rPr>
          <w:rFonts w:hint="eastAsia" w:ascii="方正仿宋_GBK" w:hAnsi="方正仿宋_GBK" w:eastAsia="方正仿宋_GBK" w:cs="方正仿宋_GBK"/>
          <w:sz w:val="28"/>
          <w:szCs w:val="28"/>
        </w:rPr>
        <w:t>承担。</w:t>
      </w:r>
    </w:p>
    <w:p w14:paraId="56EB3E8B">
      <w:pPr>
        <w:pStyle w:val="34"/>
        <w:keepNext w:val="0"/>
        <w:keepLines w:val="0"/>
        <w:pageBreakBefore w:val="0"/>
        <w:widowControl/>
        <w:numPr>
          <w:ilvl w:val="0"/>
          <w:numId w:val="0"/>
        </w:numPr>
        <w:kinsoku/>
        <w:wordWrap/>
        <w:overflowPunct/>
        <w:topLinePunct w:val="0"/>
        <w:autoSpaceDE/>
        <w:autoSpaceDN/>
        <w:bidi w:val="0"/>
        <w:adjustRightInd w:val="0"/>
        <w:snapToGrid w:val="0"/>
        <w:spacing w:after="0" w:line="579" w:lineRule="atLeast"/>
        <w:contextualSpacing/>
        <w:jc w:val="both"/>
        <w:textAlignment w:val="auto"/>
        <w:outlineLvl w:val="0"/>
        <w:rPr>
          <w:rFonts w:hint="eastAsia" w:ascii="Times New Roman" w:hAnsi="Times New Roman" w:eastAsia="方正仿宋_GBK" w:cs="Times New Roman"/>
          <w:sz w:val="28"/>
          <w:szCs w:val="28"/>
          <w:highlight w:val="none"/>
          <w:lang w:val="en-US" w:eastAsia="zh-CN"/>
        </w:rPr>
      </w:pPr>
      <w:r>
        <w:rPr>
          <w:rFonts w:hint="eastAsia" w:ascii="方正仿宋_GBK" w:hAnsi="方正仿宋_GBK" w:eastAsia="方正仿宋_GBK" w:cs="方正仿宋_GBK"/>
          <w:sz w:val="28"/>
          <w:szCs w:val="28"/>
        </w:rPr>
        <w:br w:type="page"/>
      </w:r>
      <w:bookmarkStart w:id="14" w:name="_Toc16103"/>
      <w:r>
        <w:rPr>
          <w:rFonts w:hint="eastAsia" w:ascii="Times New Roman" w:hAnsi="Times New Roman" w:eastAsia="方正仿宋_GBK" w:cs="Times New Roman"/>
          <w:b/>
          <w:bCs/>
          <w:sz w:val="28"/>
          <w:szCs w:val="28"/>
          <w:highlight w:val="none"/>
          <w:lang w:val="en-US" w:eastAsia="zh-CN"/>
        </w:rPr>
        <w:t>附件：</w:t>
      </w:r>
      <w:bookmarkEnd w:id="14"/>
    </w:p>
    <w:p w14:paraId="4ED188FA">
      <w:pPr>
        <w:keepNext w:val="0"/>
        <w:keepLines w:val="0"/>
        <w:pageBreakBefore w:val="0"/>
        <w:widowControl/>
        <w:kinsoku/>
        <w:wordWrap/>
        <w:overflowPunct/>
        <w:topLinePunct w:val="0"/>
        <w:autoSpaceDE/>
        <w:autoSpaceDN/>
        <w:bidi w:val="0"/>
        <w:adjustRightInd w:val="0"/>
        <w:snapToGrid w:val="0"/>
        <w:spacing w:after="0" w:line="579" w:lineRule="atLeast"/>
        <w:jc w:val="center"/>
        <w:textAlignment w:val="auto"/>
        <w:outlineLvl w:val="1"/>
        <w:rPr>
          <w:rFonts w:hint="eastAsia" w:ascii="宋体" w:hAnsi="宋体" w:cs="宋体"/>
          <w:color w:val="auto"/>
          <w:kern w:val="0"/>
          <w:sz w:val="36"/>
          <w:szCs w:val="36"/>
          <w:highlight w:val="none"/>
        </w:rPr>
      </w:pPr>
      <w:r>
        <w:rPr>
          <w:rFonts w:hint="eastAsia" w:ascii="Times New Roman" w:hAnsi="Times New Roman" w:eastAsia="方正小标宋_GBK" w:cs="Times New Roman"/>
          <w:b/>
          <w:sz w:val="36"/>
          <w:szCs w:val="36"/>
          <w:highlight w:val="none"/>
        </w:rPr>
        <w:t>廉政责任书</w:t>
      </w:r>
    </w:p>
    <w:p w14:paraId="680823BA">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宋体" w:hAnsi="宋体" w:cs="宋体"/>
          <w:b/>
          <w:color w:val="auto"/>
          <w:kern w:val="0"/>
          <w:sz w:val="24"/>
          <w:highlight w:val="none"/>
        </w:rPr>
      </w:pPr>
    </w:p>
    <w:p w14:paraId="29AC2F41">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项目名称：绍兴市再生能源发展有限公司</w:t>
      </w:r>
      <w:r>
        <w:rPr>
          <w:rFonts w:hint="eastAsia" w:ascii="方正仿宋_GBK" w:hAnsi="方正仿宋_GBK" w:eastAsia="方正仿宋_GBK" w:cs="方正仿宋_GBK"/>
          <w:b/>
          <w:bCs/>
          <w:sz w:val="24"/>
          <w:szCs w:val="24"/>
          <w:highlight w:val="none"/>
          <w:lang w:val="en-US" w:eastAsia="zh-CN"/>
        </w:rPr>
        <w:t>6月份五金水泵及电气备件采购项目</w:t>
      </w:r>
    </w:p>
    <w:p w14:paraId="5BF27F0E">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甲方</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全称</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：绍兴市再生能源发展有限公司            （以下简称甲方）</w:t>
      </w:r>
    </w:p>
    <w:p w14:paraId="3B0C6F86">
      <w:pPr>
        <w:keepNext w:val="0"/>
        <w:keepLines w:val="0"/>
        <w:pageBreakBefore w:val="0"/>
        <w:widowControl/>
        <w:kinsoku/>
        <w:wordWrap/>
        <w:overflowPunct/>
        <w:topLinePunct w:val="0"/>
        <w:autoSpaceDE/>
        <w:autoSpaceDN/>
        <w:bidi w:val="0"/>
        <w:adjustRightInd w:val="0"/>
        <w:snapToGrid w:val="0"/>
        <w:spacing w:after="0" w:line="579" w:lineRule="atLeast"/>
        <w:textAlignment w:val="auto"/>
        <w:rPr>
          <w:rFonts w:hint="eastAsia" w:ascii="方正仿宋_GBK" w:hAnsi="方正仿宋_GBK" w:eastAsia="方正仿宋_GBK" w:cs="方正仿宋_GBK"/>
          <w:b/>
          <w:bCs/>
          <w:sz w:val="24"/>
          <w:szCs w:val="24"/>
          <w:highlight w:val="none"/>
        </w:rPr>
      </w:pPr>
      <w:r>
        <w:rPr>
          <w:rFonts w:hint="eastAsia" w:ascii="方正仿宋_GBK" w:hAnsi="方正仿宋_GBK" w:eastAsia="方正仿宋_GBK" w:cs="方正仿宋_GBK"/>
          <w:b/>
          <w:bCs/>
          <w:sz w:val="24"/>
          <w:szCs w:val="24"/>
          <w:highlight w:val="none"/>
        </w:rPr>
        <w:t>乙方</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全称</w:t>
      </w:r>
      <w:r>
        <w:rPr>
          <w:rFonts w:hint="eastAsia" w:ascii="方正仿宋_GBK" w:hAnsi="方正仿宋_GBK" w:eastAsia="方正仿宋_GBK" w:cs="方正仿宋_GBK"/>
          <w:b/>
          <w:bCs/>
          <w:sz w:val="24"/>
          <w:szCs w:val="24"/>
          <w:highlight w:val="none"/>
          <w:lang w:eastAsia="zh-CN"/>
        </w:rPr>
        <w:t>）</w:t>
      </w:r>
      <w:r>
        <w:rPr>
          <w:rFonts w:hint="eastAsia" w:ascii="方正仿宋_GBK" w:hAnsi="方正仿宋_GBK" w:eastAsia="方正仿宋_GBK" w:cs="方正仿宋_GBK"/>
          <w:b/>
          <w:bCs/>
          <w:sz w:val="24"/>
          <w:szCs w:val="24"/>
          <w:highlight w:val="none"/>
        </w:rPr>
        <w:t>：</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 xml:space="preserve"> </w:t>
      </w:r>
      <w:r>
        <w:rPr>
          <w:rFonts w:hint="eastAsia" w:ascii="方正仿宋_GBK" w:hAnsi="方正仿宋_GBK" w:eastAsia="方正仿宋_GBK" w:cs="方正仿宋_GBK"/>
          <w:b/>
          <w:bCs/>
          <w:sz w:val="24"/>
          <w:szCs w:val="24"/>
          <w:highlight w:val="none"/>
          <w:lang w:val="en-US" w:eastAsia="zh-CN"/>
        </w:rPr>
        <w:t xml:space="preserve">                    </w:t>
      </w:r>
      <w:r>
        <w:rPr>
          <w:rFonts w:hint="eastAsia" w:ascii="方正仿宋_GBK" w:hAnsi="方正仿宋_GBK" w:eastAsia="方正仿宋_GBK" w:cs="方正仿宋_GBK"/>
          <w:b/>
          <w:bCs/>
          <w:sz w:val="24"/>
          <w:szCs w:val="24"/>
          <w:highlight w:val="none"/>
        </w:rPr>
        <w:t>（以下简称乙方）</w:t>
      </w:r>
    </w:p>
    <w:p w14:paraId="23A184F8">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为加强项目实施过程中的廉政建设，规范项目承发包双方的各项活动，防止发生各种谋取不正当利益的违法违纪行为，保护国家、集体和当事人的合法权益，根据国家有关的法律法规和廉政建设责任制规定，特订立本廉政责任书。</w:t>
      </w:r>
    </w:p>
    <w:p w14:paraId="3396A70F">
      <w:pPr>
        <w:pStyle w:val="34"/>
        <w:keepNext w:val="0"/>
        <w:keepLines w:val="0"/>
        <w:pageBreakBefore w:val="0"/>
        <w:widowControl/>
        <w:kinsoku/>
        <w:wordWrap/>
        <w:overflowPunct/>
        <w:topLinePunct w:val="0"/>
        <w:autoSpaceDE/>
        <w:autoSpaceDN/>
        <w:bidi w:val="0"/>
        <w:adjustRightInd w:val="0"/>
        <w:snapToGrid w:val="0"/>
        <w:spacing w:after="0"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第一条 甲、乙双方的责任</w:t>
      </w:r>
    </w:p>
    <w:p w14:paraId="41CA0BED">
      <w:pPr>
        <w:pStyle w:val="34"/>
        <w:keepNext w:val="0"/>
        <w:keepLines w:val="0"/>
        <w:pageBreakBefore w:val="0"/>
        <w:widowControl/>
        <w:kinsoku/>
        <w:wordWrap/>
        <w:overflowPunct/>
        <w:topLinePunct w:val="0"/>
        <w:autoSpaceDE/>
        <w:autoSpaceDN/>
        <w:bidi w:val="0"/>
        <w:adjustRightInd w:val="0"/>
        <w:snapToGrid w:val="0"/>
        <w:spacing w:line="579" w:lineRule="atLeast"/>
        <w:ind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b w:val="0"/>
          <w:bCs w:val="0"/>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应严格遵守国家关于市场准入、项目招标投和市场活动等有关</w:t>
      </w:r>
      <w:r>
        <w:rPr>
          <w:rFonts w:hint="eastAsia" w:ascii="Times New Roman" w:hAnsi="Times New Roman" w:eastAsia="方正仿宋_GBK" w:cs="Times New Roman"/>
          <w:sz w:val="28"/>
          <w:szCs w:val="28"/>
          <w:highlight w:val="none"/>
          <w:lang w:val="en-US" w:eastAsia="zh-CN"/>
        </w:rPr>
        <w:t>法律法规</w:t>
      </w:r>
      <w:r>
        <w:rPr>
          <w:rFonts w:hint="default" w:ascii="Times New Roman" w:hAnsi="Times New Roman" w:eastAsia="方正仿宋_GBK" w:cs="Times New Roman"/>
          <w:sz w:val="28"/>
          <w:szCs w:val="28"/>
          <w:highlight w:val="none"/>
          <w:lang w:val="en-US" w:eastAsia="zh-CN"/>
        </w:rPr>
        <w:t>，相关政策，以及廉政建设的各项规定。</w:t>
      </w:r>
    </w:p>
    <w:p w14:paraId="5F35611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严格执行项目承发包合同文件，自觉按合同办事。</w:t>
      </w:r>
    </w:p>
    <w:p w14:paraId="2E7EA6D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方正黑体_GBK" w:hAnsi="方正黑体_GBK" w:eastAsia="方正黑体_GBK" w:cs="方正黑体_GBK"/>
          <w:b w:val="0"/>
          <w:bCs w:val="0"/>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业务活动必须坚持公开、公平、公正、诚信、透明的原则（除法律法规另有规定者外），不得为获取不正当的利益，损害国家、集体和对方利益，不得违反项目管理、施工安装的规章制度。</w:t>
      </w:r>
    </w:p>
    <w:p w14:paraId="445E1B64">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发现对方在业务活动中有违规、违纪、违法行为的，应及时提醒对方，情节严重的，应向其上级主管部门或纪检监察、司法等有关机关举报。</w:t>
      </w:r>
    </w:p>
    <w:p w14:paraId="214B227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第二条 甲方的责任</w:t>
      </w:r>
    </w:p>
    <w:p w14:paraId="528C214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甲方的领导和从事该项目管理的工作人员，在项目服务的事前、事中、事后应遵守以下规定：</w:t>
      </w:r>
    </w:p>
    <w:p w14:paraId="216B087B">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不准向乙方和相关单位索要或接受回扣、礼金、有价证券、贵重物品和好处费、感谢费等。</w:t>
      </w:r>
    </w:p>
    <w:p w14:paraId="05413C5A">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不准在乙方和相关单位报销任何应由甲方或个人支付的费用。</w:t>
      </w:r>
    </w:p>
    <w:p w14:paraId="608528D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不准要求、暗示和接受乙方和相关单位为个人装修住房、婚丧嫁娶、配偶子女的工作安排以及出国（境）、旅游等提供方便。</w:t>
      </w:r>
    </w:p>
    <w:p w14:paraId="41C126F2">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不准参加有可能影响公正执行公务的乙方和相关单位的宴请和健身、娱乐等活动。</w:t>
      </w:r>
    </w:p>
    <w:p w14:paraId="1F2E2E4F">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（五）</w:t>
      </w:r>
      <w:r>
        <w:rPr>
          <w:rFonts w:hint="default" w:ascii="Times New Roman" w:hAnsi="Times New Roman" w:eastAsia="方正仿宋_GBK" w:cs="Times New Roman"/>
          <w:sz w:val="28"/>
          <w:szCs w:val="28"/>
          <w:highlight w:val="none"/>
          <w:lang w:val="en-US" w:eastAsia="zh-CN"/>
        </w:rPr>
        <w:t>不准向乙方介绍或为配偶、子女、亲属参与同甲方项目合同有关的设备、材料、工程分包、劳务等经济活动。不得以任何理由向乙方和相关单位推荐分包单位和要求乙方购买项目合同规定以外的材料、设备等。</w:t>
      </w:r>
    </w:p>
    <w:p w14:paraId="7540230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第三条 乙方的责任</w:t>
      </w:r>
    </w:p>
    <w:p w14:paraId="650C73F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应与甲方保持正常的业务交往，按照有关法律法规和程序开展业务工作，严格执行项目的有关方针、政策，并遵守以下规定：</w:t>
      </w:r>
    </w:p>
    <w:p w14:paraId="7A8A03C9">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不准以任何理由向甲方、相关单位及其工作人员索要、接受或赠送礼金、有价证券、贵重物品和回扣、好处费、感谢费等。</w:t>
      </w:r>
    </w:p>
    <w:p w14:paraId="5748F485">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不准以任何理由为甲方和相关单位报销应由对方或个人支付的费用。</w:t>
      </w:r>
    </w:p>
    <w:p w14:paraId="721334D7">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（三）</w:t>
      </w:r>
      <w:r>
        <w:rPr>
          <w:rFonts w:hint="default" w:ascii="Times New Roman" w:hAnsi="Times New Roman" w:eastAsia="方正仿宋_GBK" w:cs="Times New Roman"/>
          <w:sz w:val="28"/>
          <w:szCs w:val="28"/>
          <w:highlight w:val="none"/>
          <w:lang w:val="en-US" w:eastAsia="zh-CN"/>
        </w:rPr>
        <w:t>不准接受或暗示为甲方、相关单位或个人装修住房、婚丧嫁娶、配偶子女的工作安排以及出国（境）、旅游等提供方便。</w:t>
      </w:r>
    </w:p>
    <w:p w14:paraId="052A79F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（四）</w:t>
      </w:r>
      <w:r>
        <w:rPr>
          <w:rFonts w:hint="default" w:ascii="Times New Roman" w:hAnsi="Times New Roman" w:eastAsia="方正仿宋_GBK" w:cs="Times New Roman"/>
          <w:sz w:val="28"/>
          <w:szCs w:val="28"/>
          <w:highlight w:val="none"/>
          <w:lang w:val="en-US" w:eastAsia="zh-CN"/>
        </w:rPr>
        <w:t>不准以任何理由为甲方、相关单位或个人组织有可能影响公正执行公务的宴请、健身、娱乐等活动。</w:t>
      </w:r>
    </w:p>
    <w:p w14:paraId="7A950F7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第四条 违约责任</w:t>
      </w:r>
    </w:p>
    <w:p w14:paraId="6BC0231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（一）</w:t>
      </w:r>
      <w:r>
        <w:rPr>
          <w:rFonts w:hint="default" w:ascii="Times New Roman" w:hAnsi="Times New Roman" w:eastAsia="方正仿宋_GBK" w:cs="Times New Roman"/>
          <w:sz w:val="28"/>
          <w:szCs w:val="28"/>
          <w:highlight w:val="none"/>
          <w:lang w:val="en-US" w:eastAsia="zh-CN"/>
        </w:rPr>
        <w:t>甲方工作人员有违反本责任书第一、二条责任行为的，按照管理权限，依据有关法律法规和规定给予党纪、政纪处分或组织处理；涉嫌犯罪的，移交司法机关追究刑事责任；给乙方单位造成经济损失的，应予以赔偿。</w:t>
      </w:r>
    </w:p>
    <w:p w14:paraId="7F42B543">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（二）</w:t>
      </w:r>
      <w:r>
        <w:rPr>
          <w:rFonts w:hint="default" w:ascii="Times New Roman" w:hAnsi="Times New Roman" w:eastAsia="方正仿宋_GBK" w:cs="Times New Roman"/>
          <w:sz w:val="28"/>
          <w:szCs w:val="28"/>
          <w:highlight w:val="none"/>
          <w:lang w:val="en-US" w:eastAsia="zh-CN"/>
        </w:rPr>
        <w:t>乙方工作人员有违反本责任书第一、三条责任行为的，按照管理权限，依据有关法律法规和规定给予党纪、政纪处分或组织处理；涉嫌犯罪的，移交司法机关追究刑事责任；给甲方单位造成经济损失的，应予以赔偿；廉政建设风险抵押金不予返还。</w:t>
      </w:r>
    </w:p>
    <w:p w14:paraId="7F81918D">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第五条</w:t>
      </w:r>
      <w:r>
        <w:rPr>
          <w:rFonts w:hint="default" w:ascii="Times New Roman" w:hAnsi="Times New Roman" w:eastAsia="方正仿宋_GBK" w:cs="Times New Roman"/>
          <w:sz w:val="28"/>
          <w:szCs w:val="28"/>
          <w:highlight w:val="none"/>
          <w:lang w:val="en-US" w:eastAsia="zh-CN"/>
        </w:rPr>
        <w:t xml:space="preserve">  本责任书作为服务合同的附件，与服务合同具有同等法律效力。经双方签署后立即生效。</w:t>
      </w:r>
    </w:p>
    <w:p w14:paraId="35911D4E">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第六条  </w:t>
      </w:r>
      <w:r>
        <w:rPr>
          <w:rFonts w:hint="default" w:ascii="Times New Roman" w:hAnsi="Times New Roman" w:eastAsia="方正仿宋_GBK" w:cs="Times New Roman"/>
          <w:sz w:val="28"/>
          <w:szCs w:val="28"/>
          <w:highlight w:val="none"/>
          <w:lang w:val="en-US" w:eastAsia="zh-CN"/>
        </w:rPr>
        <w:t>本责任书的有效期为双方签署之日起至该服务项目质保期结束时止。</w:t>
      </w:r>
    </w:p>
    <w:p w14:paraId="20F34458">
      <w:pPr>
        <w:pStyle w:val="34"/>
        <w:keepNext w:val="0"/>
        <w:keepLines w:val="0"/>
        <w:pageBreakBefore w:val="0"/>
        <w:widowControl/>
        <w:kinsoku/>
        <w:wordWrap/>
        <w:overflowPunct/>
        <w:topLinePunct w:val="0"/>
        <w:autoSpaceDE/>
        <w:autoSpaceDN/>
        <w:bidi w:val="0"/>
        <w:adjustRightInd w:val="0"/>
        <w:snapToGrid w:val="0"/>
        <w:spacing w:line="579" w:lineRule="atLeast"/>
        <w:ind w:left="0" w:leftChars="0" w:firstLine="560" w:firstLineChars="200"/>
        <w:contextualSpacing/>
        <w:jc w:val="both"/>
        <w:textAlignment w:val="auto"/>
        <w:rPr>
          <w:rFonts w:hint="default" w:ascii="Times New Roman" w:hAnsi="Times New Roman" w:eastAsia="方正仿宋_GBK" w:cs="Times New Roman"/>
          <w:sz w:val="28"/>
          <w:szCs w:val="28"/>
          <w:highlight w:val="none"/>
          <w:lang w:val="en-US" w:eastAsia="zh-CN"/>
        </w:rPr>
      </w:pPr>
      <w:r>
        <w:rPr>
          <w:rFonts w:hint="eastAsia" w:ascii="方正黑体_GBK" w:hAnsi="方正黑体_GBK" w:eastAsia="方正黑体_GBK" w:cs="方正黑体_GBK"/>
          <w:sz w:val="28"/>
          <w:szCs w:val="28"/>
          <w:highlight w:val="none"/>
          <w:lang w:val="en-US" w:eastAsia="zh-CN"/>
        </w:rPr>
        <w:t xml:space="preserve">第七条  </w:t>
      </w:r>
      <w:r>
        <w:rPr>
          <w:rFonts w:hint="default" w:ascii="Times New Roman" w:hAnsi="Times New Roman" w:eastAsia="方正仿宋_GBK" w:cs="Times New Roman"/>
          <w:sz w:val="28"/>
          <w:szCs w:val="28"/>
          <w:highlight w:val="none"/>
          <w:lang w:val="en-US" w:eastAsia="zh-CN"/>
        </w:rPr>
        <w:t>本责任书一式</w:t>
      </w:r>
      <w:r>
        <w:rPr>
          <w:rFonts w:hint="eastAsia" w:ascii="Times New Roman" w:hAnsi="Times New Roman" w:eastAsia="方正仿宋_GBK" w:cs="Times New Roman"/>
          <w:sz w:val="28"/>
          <w:szCs w:val="28"/>
          <w:highlight w:val="none"/>
          <w:lang w:val="en-US" w:eastAsia="zh-CN"/>
        </w:rPr>
        <w:t>六</w:t>
      </w:r>
      <w:r>
        <w:rPr>
          <w:rFonts w:hint="default" w:ascii="Times New Roman" w:hAnsi="Times New Roman" w:eastAsia="方正仿宋_GBK" w:cs="Times New Roman"/>
          <w:sz w:val="28"/>
          <w:szCs w:val="28"/>
          <w:highlight w:val="none"/>
          <w:lang w:val="en-US" w:eastAsia="zh-CN"/>
        </w:rPr>
        <w:t>份，</w:t>
      </w:r>
      <w:r>
        <w:rPr>
          <w:rFonts w:hint="eastAsia" w:ascii="Times New Roman" w:hAnsi="Times New Roman" w:eastAsia="方正仿宋_GBK" w:cs="Times New Roman"/>
          <w:sz w:val="28"/>
          <w:szCs w:val="28"/>
          <w:highlight w:val="none"/>
          <w:lang w:val="en-US" w:eastAsia="zh-CN"/>
        </w:rPr>
        <w:t>甲方</w:t>
      </w:r>
      <w:r>
        <w:rPr>
          <w:rFonts w:hint="default" w:ascii="Times New Roman" w:hAnsi="Times New Roman" w:eastAsia="方正仿宋_GBK" w:cs="Times New Roman"/>
          <w:sz w:val="28"/>
          <w:szCs w:val="28"/>
          <w:highlight w:val="none"/>
          <w:lang w:eastAsia="zh-CN"/>
        </w:rPr>
        <w:t>五份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乙方</w:t>
      </w:r>
      <w:r>
        <w:rPr>
          <w:rFonts w:hint="default" w:ascii="Times New Roman" w:hAnsi="Times New Roman" w:eastAsia="方正仿宋_GBK" w:cs="Times New Roman"/>
          <w:sz w:val="28"/>
          <w:szCs w:val="28"/>
          <w:highlight w:val="none"/>
          <w:lang w:eastAsia="zh-CN"/>
        </w:rPr>
        <w:t>一份</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作为合同附件后附</w:t>
      </w:r>
      <w:r>
        <w:rPr>
          <w:rFonts w:hint="default" w:ascii="Times New Roman" w:hAnsi="Times New Roman" w:eastAsia="方正仿宋_GBK" w:cs="Times New Roman"/>
          <w:sz w:val="28"/>
          <w:szCs w:val="28"/>
          <w:highlight w:val="none"/>
          <w:lang w:val="en-US" w:eastAsia="zh-CN"/>
        </w:rPr>
        <w:t>。</w:t>
      </w:r>
    </w:p>
    <w:p w14:paraId="4A29045E">
      <w:pPr>
        <w:pStyle w:val="36"/>
        <w:keepNext w:val="0"/>
        <w:keepLines w:val="0"/>
        <w:pageBreakBefore w:val="0"/>
        <w:kinsoku/>
        <w:wordWrap/>
        <w:overflowPunct/>
        <w:topLinePunct w:val="0"/>
        <w:bidi w:val="0"/>
        <w:adjustRightInd w:val="0"/>
        <w:spacing w:line="579" w:lineRule="atLeast"/>
        <w:textAlignment w:val="auto"/>
        <w:rPr>
          <w:rFonts w:hint="default" w:ascii="Times New Roman" w:hAnsi="Times New Roman" w:eastAsia="方正仿宋_GBK" w:cs="Times New Roman"/>
          <w:color w:val="auto"/>
          <w:highlight w:val="none"/>
        </w:rPr>
      </w:pPr>
    </w:p>
    <w:p w14:paraId="7D2C6DA2">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甲方（盖章）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乙方（盖章）</w:t>
      </w:r>
      <w:r>
        <w:rPr>
          <w:rFonts w:hint="eastAsia" w:ascii="Times New Roman" w:hAnsi="Times New Roman" w:eastAsia="方正仿宋_GBK" w:cs="Times New Roman"/>
          <w:b/>
          <w:bCs/>
          <w:color w:val="auto"/>
          <w:kern w:val="0"/>
          <w:sz w:val="24"/>
          <w:highlight w:val="none"/>
          <w:lang w:val="en-US" w:eastAsia="zh-CN"/>
        </w:rPr>
        <w:t xml:space="preserve"> </w:t>
      </w:r>
    </w:p>
    <w:p w14:paraId="53B6CF94">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法定代表人（签名或盖章）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法定代表人（签名或盖章）</w:t>
      </w:r>
    </w:p>
    <w:p w14:paraId="292D77D1">
      <w:pPr>
        <w:keepNext w:val="0"/>
        <w:keepLines w:val="0"/>
        <w:pageBreakBefore w:val="0"/>
        <w:kinsoku/>
        <w:wordWrap/>
        <w:overflowPunct/>
        <w:topLinePunct w:val="0"/>
        <w:bidi w:val="0"/>
        <w:adjustRightInd w:val="0"/>
        <w:spacing w:after="0" w:line="579" w:lineRule="atLeast"/>
        <w:ind w:left="-420" w:leftChars="-200" w:firstLine="0" w:firstLineChars="0"/>
        <w:jc w:val="both"/>
        <w:textAlignment w:val="auto"/>
        <w:rPr>
          <w:rFonts w:hint="default" w:ascii="Times New Roman" w:hAnsi="Times New Roman" w:eastAsia="方正仿宋_GBK" w:cs="Times New Roman"/>
          <w:b/>
          <w:bCs/>
          <w:color w:val="auto"/>
          <w:kern w:val="0"/>
          <w:sz w:val="24"/>
          <w:highlight w:val="none"/>
        </w:rPr>
      </w:pPr>
      <w:r>
        <w:rPr>
          <w:rFonts w:hint="default" w:ascii="Times New Roman" w:hAnsi="Times New Roman" w:eastAsia="方正仿宋_GBK" w:cs="Times New Roman"/>
          <w:b/>
          <w:bCs/>
          <w:color w:val="auto"/>
          <w:kern w:val="0"/>
          <w:sz w:val="24"/>
          <w:highlight w:val="none"/>
        </w:rPr>
        <w:t xml:space="preserve">或委托代理人（签名）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 xml:space="preserve"> </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或委托代理人（签名）</w:t>
      </w:r>
    </w:p>
    <w:p w14:paraId="5F472F65">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eastAsia" w:ascii="Times New Roman" w:hAnsi="Times New Roman" w:eastAsia="方正仿宋_GBK" w:cs="Times New Roman"/>
          <w:b/>
          <w:bCs/>
          <w:color w:val="auto"/>
          <w:kern w:val="0"/>
          <w:sz w:val="24"/>
          <w:highlight w:val="none"/>
          <w:lang w:val="en-US" w:eastAsia="zh-CN"/>
        </w:rPr>
      </w:pPr>
    </w:p>
    <w:p w14:paraId="66FD5BB8">
      <w:pPr>
        <w:keepNext w:val="0"/>
        <w:keepLines w:val="0"/>
        <w:pageBreakBefore w:val="0"/>
        <w:widowControl/>
        <w:kinsoku/>
        <w:wordWrap/>
        <w:overflowPunct/>
        <w:topLinePunct w:val="0"/>
        <w:bidi w:val="0"/>
        <w:adjustRightInd w:val="0"/>
        <w:snapToGrid w:val="0"/>
        <w:spacing w:after="0" w:line="579" w:lineRule="atLeast"/>
        <w:ind w:left="-420" w:leftChars="-200" w:firstLine="0" w:firstLineChars="0"/>
        <w:jc w:val="center"/>
        <w:textAlignment w:val="auto"/>
        <w:rPr>
          <w:rFonts w:hint="default" w:ascii="Times New Roman" w:hAnsi="Times New Roman" w:eastAsia="方正仿宋_GBK" w:cs="Times New Roman"/>
          <w:b/>
          <w:bCs/>
          <w:color w:val="auto"/>
          <w:kern w:val="0"/>
          <w:sz w:val="24"/>
          <w:highlight w:val="none"/>
          <w:lang w:val="en-US" w:eastAsia="zh-CN"/>
        </w:rPr>
      </w:pPr>
      <w:r>
        <w:rPr>
          <w:rFonts w:hint="eastAsia" w:ascii="Times New Roman" w:hAnsi="Times New Roman" w:eastAsia="方正仿宋_GBK" w:cs="Times New Roman"/>
          <w:b/>
          <w:bCs/>
          <w:color w:val="auto"/>
          <w:kern w:val="0"/>
          <w:sz w:val="24"/>
          <w:highlight w:val="none"/>
          <w:lang w:val="en-US" w:eastAsia="zh-CN"/>
        </w:rPr>
        <w:t xml:space="preserve">     </w:t>
      </w:r>
    </w:p>
    <w:p w14:paraId="60DC584E">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default" w:ascii="Times New Roman" w:hAnsi="Times New Roman" w:eastAsia="方正仿宋_GBK" w:cs="Times New Roman"/>
          <w:b/>
          <w:bCs/>
          <w:color w:val="auto"/>
          <w:kern w:val="0"/>
          <w:sz w:val="24"/>
          <w:highlight w:val="none"/>
        </w:rPr>
      </w:pPr>
      <w:r>
        <w:rPr>
          <w:rFonts w:hint="eastAsia" w:ascii="Times New Roman" w:hAnsi="Times New Roman" w:eastAsia="方正仿宋_GBK" w:cs="Times New Roman"/>
          <w:b/>
          <w:bCs/>
          <w:color w:val="auto"/>
          <w:kern w:val="0"/>
          <w:sz w:val="24"/>
          <w:highlight w:val="none"/>
          <w:lang w:val="en-US" w:eastAsia="zh-CN"/>
        </w:rPr>
        <w:t xml:space="preserve">                                                                                 </w:t>
      </w:r>
      <w:r>
        <w:rPr>
          <w:rFonts w:hint="eastAsia"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年</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月</w:t>
      </w:r>
      <w:r>
        <w:rPr>
          <w:rFonts w:hint="eastAsia" w:ascii="Times New Roman" w:hAnsi="Times New Roman" w:eastAsia="方正仿宋_GBK" w:cs="Times New Roman"/>
          <w:b/>
          <w:bCs/>
          <w:color w:val="auto"/>
          <w:kern w:val="0"/>
          <w:sz w:val="24"/>
          <w:highlight w:val="none"/>
          <w:lang w:val="en-US" w:eastAsia="zh-CN"/>
        </w:rPr>
        <w:t xml:space="preserve">  </w:t>
      </w:r>
      <w:r>
        <w:rPr>
          <w:rFonts w:hint="default" w:ascii="Times New Roman" w:hAnsi="Times New Roman" w:eastAsia="方正仿宋_GBK" w:cs="Times New Roman"/>
          <w:b/>
          <w:bCs/>
          <w:color w:val="auto"/>
          <w:kern w:val="0"/>
          <w:sz w:val="24"/>
          <w:highlight w:val="none"/>
        </w:rPr>
        <w:t>日</w:t>
      </w:r>
    </w:p>
    <w:p w14:paraId="669456BD">
      <w:pPr>
        <w:keepNext w:val="0"/>
        <w:keepLines w:val="0"/>
        <w:pageBreakBefore w:val="0"/>
        <w:widowControl/>
        <w:kinsoku/>
        <w:wordWrap/>
        <w:overflowPunct/>
        <w:topLinePunct w:val="0"/>
        <w:bidi w:val="0"/>
        <w:adjustRightInd w:val="0"/>
        <w:snapToGrid w:val="0"/>
        <w:spacing w:after="0" w:line="579" w:lineRule="atLeast"/>
        <w:jc w:val="center"/>
        <w:textAlignment w:val="auto"/>
        <w:rPr>
          <w:rFonts w:hint="eastAsia" w:ascii="Times New Roman" w:hAnsi="Times New Roman" w:eastAsia="方正仿宋_GBK" w:cs="Times New Roman"/>
          <w:b/>
          <w:bCs/>
          <w:color w:val="auto"/>
          <w:kern w:val="0"/>
          <w:sz w:val="24"/>
          <w:highlight w:val="none"/>
        </w:rPr>
      </w:pPr>
    </w:p>
    <w:p w14:paraId="7DE9D414">
      <w:pPr>
        <w:pStyle w:val="4"/>
        <w:numPr>
          <w:ilvl w:val="0"/>
          <w:numId w:val="0"/>
        </w:numPr>
        <w:jc w:val="center"/>
        <w:rPr>
          <w:rFonts w:hint="eastAsia" w:ascii="仿宋" w:hAnsi="仿宋" w:eastAsia="仿宋" w:cs="仿宋"/>
          <w:snapToGrid w:val="0"/>
          <w:sz w:val="44"/>
          <w:szCs w:val="44"/>
        </w:rPr>
      </w:pPr>
      <w:bookmarkStart w:id="15" w:name="_Toc3271"/>
      <w:r>
        <w:rPr>
          <w:rFonts w:hint="eastAsia" w:ascii="仿宋" w:hAnsi="仿宋" w:eastAsia="仿宋" w:cs="仿宋"/>
          <w:snapToGrid w:val="0"/>
          <w:sz w:val="44"/>
          <w:szCs w:val="44"/>
        </w:rPr>
        <w:t>第</w:t>
      </w:r>
      <w:r>
        <w:rPr>
          <w:rFonts w:hint="eastAsia" w:ascii="仿宋" w:hAnsi="仿宋" w:eastAsia="仿宋" w:cs="仿宋"/>
          <w:snapToGrid w:val="0"/>
          <w:sz w:val="44"/>
          <w:szCs w:val="44"/>
          <w:lang w:eastAsia="zh-CN"/>
        </w:rPr>
        <w:t>五</w:t>
      </w:r>
      <w:r>
        <w:rPr>
          <w:rFonts w:hint="eastAsia" w:ascii="仿宋" w:hAnsi="仿宋" w:eastAsia="仿宋" w:cs="仿宋"/>
          <w:snapToGrid w:val="0"/>
          <w:sz w:val="44"/>
          <w:szCs w:val="44"/>
        </w:rPr>
        <w:t>部分    报价文件格式</w:t>
      </w:r>
      <w:bookmarkEnd w:id="12"/>
      <w:bookmarkEnd w:id="15"/>
    </w:p>
    <w:p w14:paraId="43C9EF44">
      <w:pPr>
        <w:spacing w:line="480" w:lineRule="auto"/>
        <w:jc w:val="right"/>
        <w:rPr>
          <w:rFonts w:hint="eastAsia" w:ascii="仿宋" w:hAnsi="仿宋" w:eastAsia="仿宋" w:cs="仿宋"/>
          <w:sz w:val="32"/>
        </w:rPr>
      </w:pPr>
    </w:p>
    <w:p w14:paraId="6D16F87F">
      <w:pPr>
        <w:rPr>
          <w:rFonts w:hint="eastAsia" w:ascii="仿宋" w:hAnsi="仿宋" w:eastAsia="仿宋" w:cs="仿宋"/>
          <w:sz w:val="44"/>
        </w:rPr>
      </w:pPr>
    </w:p>
    <w:p w14:paraId="3EFA8C98">
      <w:pPr>
        <w:spacing w:line="360" w:lineRule="auto"/>
        <w:jc w:val="center"/>
        <w:rPr>
          <w:rFonts w:hint="eastAsia" w:ascii="仿宋" w:hAnsi="仿宋" w:eastAsia="仿宋" w:cs="仿宋"/>
          <w:sz w:val="52"/>
          <w:highlight w:val="none"/>
          <w:lang w:val="en-US" w:eastAsia="zh-CN"/>
        </w:rPr>
      </w:pPr>
      <w:r>
        <w:rPr>
          <w:rFonts w:hint="eastAsia" w:ascii="仿宋" w:hAnsi="仿宋" w:eastAsia="仿宋" w:cs="仿宋"/>
          <w:sz w:val="52"/>
          <w:highlight w:val="none"/>
          <w:lang w:val="en-US" w:eastAsia="zh-CN"/>
        </w:rPr>
        <w:t>绍兴市再生能源发展有限公司</w:t>
      </w:r>
    </w:p>
    <w:p w14:paraId="1BF065C3">
      <w:pPr>
        <w:spacing w:line="360" w:lineRule="auto"/>
        <w:jc w:val="center"/>
        <w:rPr>
          <w:rFonts w:hint="eastAsia" w:ascii="仿宋" w:hAnsi="仿宋" w:eastAsia="仿宋" w:cs="仿宋"/>
          <w:sz w:val="52"/>
          <w:highlight w:val="none"/>
        </w:rPr>
      </w:pPr>
      <w:r>
        <w:rPr>
          <w:rFonts w:hint="eastAsia" w:ascii="仿宋" w:hAnsi="仿宋" w:eastAsia="仿宋" w:cs="仿宋"/>
          <w:sz w:val="52"/>
          <w:highlight w:val="none"/>
          <w:lang w:val="en-US" w:eastAsia="zh-CN"/>
        </w:rPr>
        <w:t>6月份五金水泵及电气备件采购项目</w:t>
      </w:r>
    </w:p>
    <w:p w14:paraId="43E2F06B">
      <w:pPr>
        <w:spacing w:line="360" w:lineRule="auto"/>
        <w:jc w:val="center"/>
        <w:rPr>
          <w:rFonts w:hint="default" w:ascii="仿宋" w:hAnsi="仿宋" w:eastAsia="仿宋" w:cs="仿宋"/>
          <w:sz w:val="36"/>
          <w:lang w:val="en-US" w:eastAsia="zh-CN"/>
        </w:rPr>
      </w:pPr>
      <w:r>
        <w:rPr>
          <w:rFonts w:hint="eastAsia" w:ascii="仿宋" w:hAnsi="仿宋" w:eastAsia="仿宋" w:cs="仿宋"/>
          <w:sz w:val="36"/>
        </w:rPr>
        <w:t>采购编号：</w:t>
      </w:r>
      <w:r>
        <w:rPr>
          <w:rFonts w:hint="eastAsia" w:ascii="仿宋" w:hAnsi="仿宋" w:eastAsia="仿宋" w:cs="仿宋"/>
          <w:sz w:val="36"/>
          <w:lang w:val="en-US" w:eastAsia="zh-CN"/>
        </w:rPr>
        <w:t>SX-CG-WJ-2606003</w:t>
      </w:r>
    </w:p>
    <w:p w14:paraId="6F7EC41B">
      <w:pPr>
        <w:rPr>
          <w:rFonts w:hint="eastAsia" w:ascii="仿宋" w:hAnsi="仿宋" w:eastAsia="仿宋" w:cs="仿宋"/>
          <w:sz w:val="44"/>
        </w:rPr>
      </w:pPr>
    </w:p>
    <w:p w14:paraId="1B8AF216">
      <w:pPr>
        <w:rPr>
          <w:rFonts w:hint="eastAsia" w:ascii="仿宋" w:hAnsi="仿宋" w:eastAsia="仿宋" w:cs="仿宋"/>
          <w:sz w:val="44"/>
        </w:rPr>
      </w:pPr>
    </w:p>
    <w:p w14:paraId="258D6BE4">
      <w:pPr>
        <w:rPr>
          <w:rFonts w:hint="eastAsia" w:ascii="仿宋" w:hAnsi="仿宋" w:eastAsia="仿宋" w:cs="仿宋"/>
          <w:sz w:val="84"/>
        </w:rPr>
      </w:pPr>
    </w:p>
    <w:p w14:paraId="14083582">
      <w:pPr>
        <w:jc w:val="center"/>
        <w:rPr>
          <w:rFonts w:hint="eastAsia" w:ascii="仿宋" w:hAnsi="仿宋" w:eastAsia="仿宋" w:cs="仿宋"/>
          <w:sz w:val="84"/>
        </w:rPr>
      </w:pPr>
      <w:r>
        <w:rPr>
          <w:rFonts w:hint="eastAsia" w:ascii="仿宋" w:hAnsi="仿宋" w:eastAsia="仿宋" w:cs="仿宋"/>
          <w:sz w:val="84"/>
        </w:rPr>
        <w:t>报价文件</w:t>
      </w:r>
    </w:p>
    <w:p w14:paraId="763E3073">
      <w:pPr>
        <w:jc w:val="center"/>
        <w:rPr>
          <w:rFonts w:hint="eastAsia" w:ascii="仿宋" w:hAnsi="仿宋" w:eastAsia="仿宋" w:cs="仿宋"/>
          <w:sz w:val="24"/>
        </w:rPr>
      </w:pPr>
    </w:p>
    <w:p w14:paraId="1DF28980">
      <w:pPr>
        <w:jc w:val="center"/>
        <w:rPr>
          <w:rFonts w:hint="eastAsia" w:ascii="仿宋" w:hAnsi="仿宋" w:eastAsia="仿宋" w:cs="仿宋"/>
          <w:sz w:val="24"/>
        </w:rPr>
      </w:pPr>
    </w:p>
    <w:p w14:paraId="77C3BD23">
      <w:pPr>
        <w:spacing w:line="480" w:lineRule="auto"/>
        <w:jc w:val="center"/>
        <w:rPr>
          <w:rFonts w:hint="eastAsia" w:ascii="仿宋" w:hAnsi="仿宋" w:eastAsia="仿宋" w:cs="仿宋"/>
          <w:sz w:val="24"/>
        </w:rPr>
      </w:pPr>
    </w:p>
    <w:p w14:paraId="53DBF7AE">
      <w:pPr>
        <w:spacing w:line="480" w:lineRule="auto"/>
        <w:jc w:val="center"/>
        <w:rPr>
          <w:rFonts w:hint="eastAsia" w:ascii="仿宋" w:hAnsi="仿宋" w:eastAsia="仿宋" w:cs="仿宋"/>
          <w:sz w:val="24"/>
        </w:rPr>
      </w:pPr>
    </w:p>
    <w:p w14:paraId="5B6FC157">
      <w:pPr>
        <w:spacing w:line="480" w:lineRule="auto"/>
        <w:jc w:val="center"/>
        <w:rPr>
          <w:rFonts w:hint="default" w:ascii="仿宋" w:hAnsi="仿宋" w:eastAsia="仿宋" w:cs="仿宋"/>
          <w:sz w:val="36"/>
          <w:lang w:val="en-US" w:eastAsia="zh-CN"/>
        </w:rPr>
      </w:pPr>
      <w:r>
        <w:rPr>
          <w:rFonts w:hint="eastAsia" w:ascii="仿宋" w:hAnsi="仿宋" w:eastAsia="仿宋" w:cs="仿宋"/>
          <w:sz w:val="36"/>
        </w:rPr>
        <w:t>报价单位全称</w:t>
      </w:r>
      <w:r>
        <w:rPr>
          <w:rFonts w:hint="eastAsia" w:ascii="仿宋" w:hAnsi="仿宋" w:eastAsia="仿宋" w:cs="仿宋"/>
          <w:sz w:val="36"/>
          <w:lang w:eastAsia="zh-CN"/>
        </w:rPr>
        <w:t>：</w:t>
      </w:r>
      <w:r>
        <w:rPr>
          <w:rFonts w:hint="eastAsia" w:ascii="仿宋" w:hAnsi="仿宋" w:eastAsia="仿宋" w:cs="仿宋"/>
          <w:sz w:val="36"/>
          <w:lang w:val="en-US" w:eastAsia="zh-CN"/>
        </w:rPr>
        <w:t>**</w:t>
      </w:r>
    </w:p>
    <w:p w14:paraId="29704C65">
      <w:pPr>
        <w:spacing w:line="480" w:lineRule="auto"/>
        <w:ind w:firstLine="3240" w:firstLineChars="900"/>
        <w:rPr>
          <w:rFonts w:hint="eastAsia" w:ascii="仿宋" w:hAnsi="仿宋" w:eastAsia="仿宋" w:cs="仿宋"/>
          <w:sz w:val="36"/>
        </w:rPr>
      </w:pPr>
      <w:r>
        <w:rPr>
          <w:rFonts w:hint="default" w:ascii="仿宋" w:hAnsi="仿宋" w:eastAsia="仿宋" w:cs="仿宋"/>
          <w:sz w:val="36"/>
          <w:lang w:val="en-US"/>
        </w:rPr>
        <w:t>202</w:t>
      </w:r>
      <w:r>
        <w:rPr>
          <w:rFonts w:hint="eastAsia" w:ascii="仿宋" w:hAnsi="仿宋" w:eastAsia="仿宋" w:cs="仿宋"/>
          <w:sz w:val="36"/>
          <w:lang w:val="en-US" w:eastAsia="zh-CN"/>
        </w:rPr>
        <w:t>6</w:t>
      </w:r>
      <w:r>
        <w:rPr>
          <w:rFonts w:hint="default" w:ascii="仿宋" w:hAnsi="仿宋" w:eastAsia="仿宋" w:cs="仿宋"/>
          <w:sz w:val="36"/>
          <w:lang w:val="en-US"/>
        </w:rPr>
        <w:t>年</w:t>
      </w:r>
      <w:r>
        <w:rPr>
          <w:rFonts w:hint="eastAsia" w:ascii="仿宋" w:hAnsi="仿宋" w:eastAsia="仿宋" w:cs="仿宋"/>
          <w:sz w:val="36"/>
          <w:lang w:val="en-US" w:eastAsia="zh-CN"/>
        </w:rPr>
        <w:t xml:space="preserve">   </w:t>
      </w:r>
      <w:r>
        <w:rPr>
          <w:rFonts w:hint="eastAsia" w:ascii="仿宋" w:hAnsi="仿宋" w:eastAsia="仿宋" w:cs="仿宋"/>
          <w:sz w:val="36"/>
        </w:rPr>
        <w:t>月</w:t>
      </w:r>
      <w:r>
        <w:rPr>
          <w:rFonts w:hint="eastAsia" w:ascii="仿宋" w:hAnsi="仿宋" w:eastAsia="仿宋" w:cs="仿宋"/>
          <w:sz w:val="36"/>
          <w:lang w:val="en-US" w:eastAsia="zh-CN"/>
        </w:rPr>
        <w:t xml:space="preserve">  </w:t>
      </w:r>
      <w:r>
        <w:rPr>
          <w:rFonts w:hint="eastAsia" w:ascii="仿宋" w:hAnsi="仿宋" w:eastAsia="仿宋" w:cs="仿宋"/>
          <w:sz w:val="36"/>
        </w:rPr>
        <w:t>日</w:t>
      </w:r>
    </w:p>
    <w:p w14:paraId="0298C5E0">
      <w:pPr>
        <w:adjustRightInd w:val="0"/>
        <w:snapToGrid w:val="0"/>
        <w:spacing w:line="360" w:lineRule="auto"/>
        <w:ind w:right="480"/>
        <w:jc w:val="left"/>
        <w:rPr>
          <w:rFonts w:hint="eastAsia" w:ascii="仿宋" w:hAnsi="仿宋" w:eastAsia="仿宋" w:cs="仿宋"/>
          <w:sz w:val="30"/>
        </w:rPr>
      </w:pPr>
      <w:r>
        <w:rPr>
          <w:rStyle w:val="20"/>
          <w:rFonts w:hint="eastAsia" w:ascii="仿宋" w:hAnsi="仿宋" w:eastAsia="仿宋" w:cs="仿宋"/>
          <w:sz w:val="30"/>
        </w:rPr>
        <w:br w:type="page"/>
      </w:r>
    </w:p>
    <w:p w14:paraId="52AD0CB3">
      <w:pPr>
        <w:adjustRightInd w:val="0"/>
        <w:snapToGrid w:val="0"/>
        <w:spacing w:line="360" w:lineRule="auto"/>
        <w:ind w:right="480"/>
        <w:jc w:val="left"/>
        <w:rPr>
          <w:rStyle w:val="20"/>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14:paraId="23E69E62">
      <w:pPr>
        <w:jc w:val="left"/>
        <w:outlineLvl w:val="0"/>
        <w:rPr>
          <w:rStyle w:val="20"/>
          <w:rFonts w:hint="eastAsia" w:ascii="仿宋" w:hAnsi="仿宋" w:eastAsia="仿宋" w:cs="仿宋"/>
          <w:sz w:val="30"/>
        </w:rPr>
      </w:pPr>
      <w:bookmarkStart w:id="16" w:name="_Toc31146"/>
      <w:r>
        <w:rPr>
          <w:rStyle w:val="20"/>
          <w:rFonts w:hint="eastAsia" w:ascii="仿宋" w:hAnsi="仿宋" w:eastAsia="仿宋" w:cs="仿宋"/>
          <w:sz w:val="30"/>
        </w:rPr>
        <w:t>附件一：</w:t>
      </w:r>
      <w:bookmarkEnd w:id="16"/>
    </w:p>
    <w:p w14:paraId="7B642CA0">
      <w:pPr>
        <w:jc w:val="left"/>
        <w:outlineLvl w:val="0"/>
        <w:rPr>
          <w:rStyle w:val="20"/>
          <w:rFonts w:hint="eastAsia" w:ascii="仿宋" w:hAnsi="仿宋" w:eastAsia="仿宋" w:cs="仿宋"/>
          <w:sz w:val="30"/>
        </w:rPr>
      </w:pPr>
    </w:p>
    <w:p w14:paraId="651C434B">
      <w:pPr>
        <w:spacing w:line="360" w:lineRule="auto"/>
        <w:jc w:val="center"/>
        <w:rPr>
          <w:rFonts w:hint="eastAsia" w:ascii="仿宋" w:hAnsi="仿宋" w:eastAsia="仿宋" w:cs="仿宋"/>
          <w:b/>
          <w:sz w:val="44"/>
        </w:rPr>
      </w:pPr>
      <w:r>
        <w:rPr>
          <w:rFonts w:hint="eastAsia" w:ascii="仿宋" w:hAnsi="仿宋" w:eastAsia="仿宋" w:cs="仿宋"/>
          <w:b/>
          <w:sz w:val="44"/>
          <w:lang w:val="en-US" w:eastAsia="zh-CN"/>
        </w:rPr>
        <w:t>报 价 资 格</w:t>
      </w:r>
      <w:r>
        <w:rPr>
          <w:rFonts w:hint="eastAsia" w:ascii="仿宋" w:hAnsi="仿宋" w:eastAsia="仿宋" w:cs="仿宋"/>
          <w:b/>
          <w:sz w:val="44"/>
        </w:rPr>
        <w:t xml:space="preserve"> 一 览 表</w:t>
      </w:r>
    </w:p>
    <w:p w14:paraId="5A6FD88B">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0CDC75A8">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6月份五金水泵及电气备件采购 </w:t>
      </w:r>
      <w:r>
        <w:rPr>
          <w:rFonts w:hint="eastAsia" w:ascii="仿宋" w:hAnsi="仿宋" w:eastAsia="仿宋" w:cs="仿宋"/>
          <w:sz w:val="30"/>
          <w:szCs w:val="30"/>
          <w:u w:val="none"/>
          <w:lang w:val="en-US" w:eastAsia="zh-CN"/>
        </w:rPr>
        <w:t>项目。</w:t>
      </w:r>
    </w:p>
    <w:tbl>
      <w:tblPr>
        <w:tblStyle w:val="13"/>
        <w:tblW w:w="4572" w:type="pct"/>
        <w:jc w:val="center"/>
        <w:tblLayout w:type="fixed"/>
        <w:tblCellMar>
          <w:top w:w="0" w:type="dxa"/>
          <w:left w:w="108" w:type="dxa"/>
          <w:bottom w:w="0" w:type="dxa"/>
          <w:right w:w="108" w:type="dxa"/>
        </w:tblCellMar>
      </w:tblPr>
      <w:tblGrid>
        <w:gridCol w:w="672"/>
        <w:gridCol w:w="2146"/>
        <w:gridCol w:w="2599"/>
        <w:gridCol w:w="915"/>
        <w:gridCol w:w="932"/>
        <w:gridCol w:w="1229"/>
      </w:tblGrid>
      <w:tr w14:paraId="10DFE183">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8FE49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46" w:type="dxa"/>
            <w:tcBorders>
              <w:top w:val="single" w:color="000000" w:sz="4" w:space="0"/>
              <w:left w:val="single" w:color="000000" w:sz="4" w:space="0"/>
              <w:bottom w:val="single" w:color="000000" w:sz="4" w:space="0"/>
              <w:right w:val="single" w:color="000000" w:sz="4" w:space="0"/>
            </w:tcBorders>
            <w:noWrap/>
            <w:vAlign w:val="center"/>
          </w:tcPr>
          <w:p w14:paraId="1C9EEAD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599" w:type="dxa"/>
            <w:tcBorders>
              <w:top w:val="single" w:color="000000" w:sz="4" w:space="0"/>
              <w:left w:val="single" w:color="000000" w:sz="4" w:space="0"/>
              <w:bottom w:val="single" w:color="000000" w:sz="4" w:space="0"/>
              <w:right w:val="single" w:color="000000" w:sz="4" w:space="0"/>
            </w:tcBorders>
            <w:noWrap/>
            <w:vAlign w:val="center"/>
          </w:tcPr>
          <w:p w14:paraId="0DE68FE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5115606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058AA1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229" w:type="dxa"/>
            <w:tcBorders>
              <w:top w:val="single" w:color="000000" w:sz="4" w:space="0"/>
              <w:left w:val="single" w:color="000000" w:sz="4" w:space="0"/>
              <w:bottom w:val="single" w:color="000000" w:sz="4" w:space="0"/>
              <w:right w:val="single" w:color="000000" w:sz="4" w:space="0"/>
            </w:tcBorders>
            <w:noWrap/>
            <w:vAlign w:val="center"/>
          </w:tcPr>
          <w:p w14:paraId="678CBB5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32EB9923">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0BEA862">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0EA0AA2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铜接头</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23EEEC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OT-100A</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84EAB9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C378F6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支</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20BFC74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44370CB">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69528148">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3D6B020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光纤</w:t>
            </w:r>
            <w:r>
              <w:rPr>
                <w:rFonts w:hint="eastAsia" w:ascii="仿宋" w:hAnsi="仿宋" w:eastAsia="仿宋" w:cs="仿宋"/>
                <w:i w:val="0"/>
                <w:iCs w:val="0"/>
                <w:strike w:val="0"/>
                <w:dstrike w:val="0"/>
                <w:color w:val="000000"/>
                <w:kern w:val="0"/>
                <w:sz w:val="24"/>
                <w:szCs w:val="24"/>
                <w:highlight w:val="none"/>
                <w:u w:val="none"/>
                <w:lang w:val="en-US" w:eastAsia="zh-CN" w:bidi="ar"/>
              </w:rPr>
              <w:t>（</w:t>
            </w:r>
            <w:r>
              <w:rPr>
                <w:rFonts w:hint="default" w:ascii="仿宋" w:hAnsi="仿宋" w:eastAsia="仿宋" w:cs="仿宋"/>
                <w:i w:val="0"/>
                <w:iCs w:val="0"/>
                <w:strike w:val="0"/>
                <w:dstrike w:val="0"/>
                <w:color w:val="000000"/>
                <w:kern w:val="0"/>
                <w:sz w:val="24"/>
                <w:szCs w:val="24"/>
                <w:highlight w:val="none"/>
                <w:u w:val="none"/>
                <w:lang w:val="en-US" w:eastAsia="zh-CN" w:bidi="ar"/>
              </w:rPr>
              <w:t>多模）</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0246678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铠装ST/UPC-ST UPC MM 6C 160M/捆</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A44A73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320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3F6049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米</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7238113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0740414">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BD59B45">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034905C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主电路静插件</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1C6E43D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DCZ5/B--3-630A 380V</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0A7FDC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CEC624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028AF25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AA0C5B1">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4822E1F">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6498D51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三级动插件</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641B955C">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DCT6C-B-3-630A</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B98331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2DA551C">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67D453E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1B9688C">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389A06D0">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370A90E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碘钨灯灯管</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69DCBE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1000W 22.5cm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853ECC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7DD676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10F8F80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3AF3623">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60F67415">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3E73AE3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螺口灯泡</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022D5C3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E27LED节能灯泡超亮20W</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226ECA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F933B2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1199EFD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1DFF390">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161501C">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52A2449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轴承</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6981BF43">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RN228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31080E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3EE197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套</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24CD199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3293AE55">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681B363">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284CC1A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活性炭喷射器</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710CD59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PSC-0.05/5DN40</w:t>
            </w:r>
            <w:r>
              <w:rPr>
                <w:rFonts w:hint="eastAsia" w:ascii="仿宋" w:hAnsi="仿宋" w:eastAsia="仿宋" w:cs="仿宋"/>
                <w:i w:val="0"/>
                <w:iCs w:val="0"/>
                <w:strike w:val="0"/>
                <w:dstrike w:val="0"/>
                <w:color w:val="000000"/>
                <w:kern w:val="0"/>
                <w:sz w:val="24"/>
                <w:szCs w:val="24"/>
                <w:highlight w:val="none"/>
                <w:u w:val="none"/>
                <w:lang w:val="en-US" w:eastAsia="zh-CN" w:bidi="ar"/>
              </w:rPr>
              <w:t>；加工件</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5EDB98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A28B87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5C01C302">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FA412DA">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3823468">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703378A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葫芦吊钩</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5A7B740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1吨</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B36234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8A9509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75A5531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C56348C">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403A0F3">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1590D55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吊钩</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3C67949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2吨</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EE4488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339221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70B3FA2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D9C0A2E">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0B8D7A2">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1D1BA0F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联轴器膜片</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72D63F0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DML-07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953984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0D5E02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615C77F7">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2734A4A">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DC9B3B9">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06EC9A9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油封</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6942005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45*62*7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C8D9CF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5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BAA38DC">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5380208F">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53202C6">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FC5917F">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2931836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油封</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7FCF476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45*65*8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E39143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5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343270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032980BF">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793F960">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3E143D69">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52AE65A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UASB进水泵转子</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4B6C7A1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HDLN070SIC10K1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A21025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8AB445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根</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06C52A6A">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B1D4413">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C74C065">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3B5DCDC3">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浓液泵传动轴</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7A4B02D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NM076BY02S12V</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E3BE93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5A13F5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根</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25817CF4">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0015A14">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71876E9">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3AD54FB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涡轮头</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74F3C03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200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DEA2BC3">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4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2C3ABE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5A7A9906">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6472CB8">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43E003C">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45BD1D6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绝缘板</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370D4AB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1m*2m*10mm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7DD7D3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22EF65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张</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2AE4AB0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0F797FB">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655270C7">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5F491243">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过滤器滤网</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63FE7E3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275*425</w:t>
            </w:r>
            <w:r>
              <w:rPr>
                <w:rFonts w:hint="eastAsia" w:ascii="仿宋" w:hAnsi="仿宋" w:eastAsia="仿宋" w:cs="仿宋"/>
                <w:i w:val="0"/>
                <w:iCs w:val="0"/>
                <w:strike w:val="0"/>
                <w:dstrike w:val="0"/>
                <w:color w:val="000000"/>
                <w:kern w:val="0"/>
                <w:sz w:val="24"/>
                <w:szCs w:val="24"/>
                <w:highlight w:val="none"/>
                <w:u w:val="none"/>
                <w:lang w:val="en-US" w:eastAsia="zh-CN" w:bidi="ar"/>
              </w:rPr>
              <w:t>；目数20，流量150m3/h，材质：304不锈钢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3B3509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6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1A4BCF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台</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302734E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550F521E">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4FB309E">
            <w:pPr>
              <w:keepNext w:val="0"/>
              <w:keepLines w:val="0"/>
              <w:pageBreakBefore w:val="0"/>
              <w:widowControl/>
              <w:numPr>
                <w:ilvl w:val="0"/>
                <w:numId w:val="8"/>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3F0DDDE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彩钢瓦</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1754FC5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4000*900*0.426mm</w:t>
            </w:r>
            <w:r>
              <w:rPr>
                <w:rFonts w:hint="eastAsia" w:ascii="仿宋" w:hAnsi="仿宋" w:eastAsia="仿宋" w:cs="仿宋"/>
                <w:i w:val="0"/>
                <w:iCs w:val="0"/>
                <w:strike w:val="0"/>
                <w:dstrike w:val="0"/>
                <w:color w:val="000000"/>
                <w:kern w:val="0"/>
                <w:sz w:val="24"/>
                <w:szCs w:val="24"/>
                <w:highlight w:val="none"/>
                <w:u w:val="none"/>
                <w:lang w:val="en-US" w:eastAsia="zh-CN" w:bidi="ar"/>
              </w:rPr>
              <w:t>；波高</w:t>
            </w:r>
            <w:r>
              <w:rPr>
                <w:rFonts w:hint="default" w:ascii="仿宋" w:hAnsi="仿宋" w:eastAsia="仿宋" w:cs="仿宋"/>
                <w:i w:val="0"/>
                <w:iCs w:val="0"/>
                <w:strike w:val="0"/>
                <w:dstrike w:val="0"/>
                <w:color w:val="000000"/>
                <w:kern w:val="0"/>
                <w:sz w:val="24"/>
                <w:szCs w:val="24"/>
                <w:highlight w:val="none"/>
                <w:u w:val="none"/>
                <w:lang w:val="en-US" w:eastAsia="zh-CN" w:bidi="ar"/>
              </w:rPr>
              <w:t>3cm</w:t>
            </w:r>
            <w:r>
              <w:rPr>
                <w:rFonts w:hint="eastAsia" w:ascii="仿宋" w:hAnsi="仿宋" w:eastAsia="仿宋" w:cs="仿宋"/>
                <w:i w:val="0"/>
                <w:iCs w:val="0"/>
                <w:strike w:val="0"/>
                <w:dstrike w:val="0"/>
                <w:color w:val="000000"/>
                <w:kern w:val="0"/>
                <w:sz w:val="24"/>
                <w:szCs w:val="24"/>
                <w:highlight w:val="none"/>
                <w:u w:val="none"/>
                <w:lang w:val="en-US" w:eastAsia="zh-CN" w:bidi="ar"/>
              </w:rPr>
              <w:t>，波距</w:t>
            </w:r>
            <w:r>
              <w:rPr>
                <w:rFonts w:hint="default" w:ascii="仿宋" w:hAnsi="仿宋" w:eastAsia="仿宋" w:cs="仿宋"/>
                <w:i w:val="0"/>
                <w:iCs w:val="0"/>
                <w:strike w:val="0"/>
                <w:dstrike w:val="0"/>
                <w:color w:val="000000"/>
                <w:kern w:val="0"/>
                <w:sz w:val="24"/>
                <w:szCs w:val="24"/>
                <w:highlight w:val="none"/>
                <w:u w:val="none"/>
                <w:lang w:val="en-US" w:eastAsia="zh-CN" w:bidi="ar"/>
              </w:rPr>
              <w:t>25.5cm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9DA44A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F462EC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张</w:t>
            </w:r>
          </w:p>
        </w:tc>
        <w:tc>
          <w:tcPr>
            <w:tcW w:w="1229" w:type="dxa"/>
            <w:tcBorders>
              <w:top w:val="single" w:color="000000" w:sz="4" w:space="0"/>
              <w:left w:val="single" w:color="000000" w:sz="4" w:space="0"/>
              <w:bottom w:val="single" w:color="000000" w:sz="4" w:space="0"/>
              <w:right w:val="single" w:color="000000" w:sz="4" w:space="0"/>
            </w:tcBorders>
            <w:noWrap w:val="0"/>
            <w:vAlign w:val="center"/>
          </w:tcPr>
          <w:p w14:paraId="271CDC6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33F10E42">
      <w:pPr>
        <w:pStyle w:val="19"/>
        <w:keepNext w:val="0"/>
        <w:keepLines w:val="0"/>
        <w:pageBreakBefore w:val="0"/>
        <w:widowControl/>
        <w:kinsoku/>
        <w:wordWrap/>
        <w:overflowPunct/>
        <w:topLinePunct w:val="0"/>
        <w:autoSpaceDE/>
        <w:autoSpaceDN/>
        <w:bidi w:val="0"/>
        <w:adjustRightInd/>
        <w:snapToGrid w:val="0"/>
        <w:spacing w:line="360" w:lineRule="auto"/>
        <w:ind w:left="0" w:leftChars="0" w:firstLine="0" w:firstLineChars="0"/>
        <w:textAlignment w:val="baseline"/>
        <w:rPr>
          <w:rFonts w:hint="eastAsia" w:ascii="仿宋" w:hAnsi="仿宋" w:eastAsia="仿宋" w:cs="仿宋"/>
          <w:b/>
          <w:bCs w:val="0"/>
          <w:color w:val="FF0000"/>
          <w:sz w:val="30"/>
          <w:szCs w:val="30"/>
          <w:lang w:val="en-US" w:eastAsia="zh-CN"/>
        </w:rPr>
      </w:pPr>
    </w:p>
    <w:p w14:paraId="06F2C8A4">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22BFCE3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1、报价资格一览表内不得显示价格。</w:t>
      </w:r>
    </w:p>
    <w:p w14:paraId="4C21A976">
      <w:pPr>
        <w:keepNext w:val="0"/>
        <w:keepLines w:val="0"/>
        <w:pageBreakBefore w:val="0"/>
        <w:widowControl w:val="0"/>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_GB2312" w:eastAsia="仿宋_GB2312"/>
          <w:color w:val="FF0000"/>
          <w:kern w:val="2"/>
          <w:sz w:val="30"/>
          <w:szCs w:val="30"/>
          <w:highlight w:val="none"/>
          <w:lang w:val="en-US" w:eastAsia="zh-CN"/>
        </w:rPr>
      </w:pPr>
      <w:r>
        <w:rPr>
          <w:rFonts w:hint="eastAsia" w:ascii="仿宋_GB2312" w:eastAsia="仿宋_GB2312"/>
          <w:color w:val="FF0000"/>
          <w:kern w:val="2"/>
          <w:sz w:val="30"/>
          <w:szCs w:val="30"/>
          <w:highlight w:val="none"/>
          <w:lang w:val="en-US" w:eastAsia="zh-CN"/>
        </w:rPr>
        <w:t>2、品牌填报要求：报价人须对报价表中每一项产品的品牌进行明确填报。</w:t>
      </w:r>
    </w:p>
    <w:p w14:paraId="03DAF3C8">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b/>
          <w:bCs/>
          <w:color w:val="FF0000"/>
          <w:sz w:val="30"/>
          <w:szCs w:val="30"/>
          <w:highlight w:val="none"/>
          <w:lang w:val="en-US" w:eastAsia="zh-CN"/>
        </w:rPr>
      </w:pPr>
      <w:r>
        <w:rPr>
          <w:rFonts w:hint="eastAsia" w:ascii="仿宋_GB2312" w:eastAsia="仿宋_GB2312"/>
          <w:color w:val="FF0000"/>
          <w:kern w:val="2"/>
          <w:sz w:val="30"/>
          <w:szCs w:val="30"/>
          <w:highlight w:val="none"/>
          <w:lang w:val="en-US" w:eastAsia="zh-CN"/>
        </w:rPr>
        <w:t>3、此附表需与报价文件分开包装，封装方式与报价文件相同（正本1份，副本4份），共同递交至绍兴市再生能源发展有限公司综合楼一楼投标箱。</w:t>
      </w:r>
    </w:p>
    <w:p w14:paraId="15D53ACA">
      <w:pPr>
        <w:keepNext w:val="0"/>
        <w:keepLines w:val="0"/>
        <w:pageBreakBefore w:val="0"/>
        <w:widowControl w:val="0"/>
        <w:kinsoku/>
        <w:wordWrap/>
        <w:overflowPunct/>
        <w:topLinePunct w:val="0"/>
        <w:autoSpaceDE/>
        <w:autoSpaceDN/>
        <w:bidi w:val="0"/>
        <w:adjustRightInd/>
        <w:snapToGrid w:val="0"/>
        <w:spacing w:line="360" w:lineRule="auto"/>
        <w:ind w:firstLine="602" w:firstLineChars="200"/>
        <w:jc w:val="both"/>
        <w:textAlignment w:val="auto"/>
        <w:rPr>
          <w:rFonts w:hint="eastAsia" w:ascii="仿宋" w:hAnsi="仿宋" w:eastAsia="仿宋" w:cs="仿宋"/>
          <w:sz w:val="30"/>
          <w:szCs w:val="30"/>
          <w:lang w:val="en-US" w:eastAsia="zh-CN"/>
        </w:rPr>
      </w:pPr>
      <w:r>
        <w:rPr>
          <w:rFonts w:hint="eastAsia" w:ascii="仿宋_GB2312" w:eastAsia="仿宋_GB2312"/>
          <w:b/>
          <w:bCs/>
          <w:color w:val="FF0000"/>
          <w:kern w:val="2"/>
          <w:sz w:val="30"/>
          <w:szCs w:val="30"/>
          <w:highlight w:val="none"/>
          <w:lang w:eastAsia="zh-CN"/>
        </w:rPr>
        <w:t>【未满足</w:t>
      </w:r>
      <w:r>
        <w:rPr>
          <w:rFonts w:hint="eastAsia" w:ascii="仿宋_GB2312" w:eastAsia="仿宋_GB2312"/>
          <w:b/>
          <w:bCs/>
          <w:color w:val="FF0000"/>
          <w:kern w:val="2"/>
          <w:sz w:val="30"/>
          <w:szCs w:val="30"/>
          <w:highlight w:val="none"/>
          <w:lang w:val="en-US" w:eastAsia="zh-CN"/>
        </w:rPr>
        <w:t>以上</w:t>
      </w:r>
      <w:r>
        <w:rPr>
          <w:rFonts w:hint="eastAsia" w:ascii="仿宋_GB2312" w:eastAsia="仿宋_GB2312"/>
          <w:b/>
          <w:bCs/>
          <w:color w:val="FF0000"/>
          <w:kern w:val="2"/>
          <w:sz w:val="30"/>
          <w:szCs w:val="30"/>
          <w:highlight w:val="none"/>
          <w:lang w:eastAsia="zh-CN"/>
        </w:rPr>
        <w:t>条件则视为无效投标，</w:t>
      </w:r>
      <w:r>
        <w:rPr>
          <w:rFonts w:hint="eastAsia" w:ascii="仿宋_GB2312" w:eastAsia="仿宋_GB2312"/>
          <w:b/>
          <w:bCs/>
          <w:color w:val="FF0000"/>
          <w:kern w:val="2"/>
          <w:sz w:val="30"/>
          <w:szCs w:val="30"/>
          <w:highlight w:val="none"/>
          <w:lang w:val="en-US" w:eastAsia="zh-CN"/>
        </w:rPr>
        <w:t>且报价文件一同作废，不再进入后续的评审与比较环节</w:t>
      </w:r>
      <w:r>
        <w:rPr>
          <w:rFonts w:hint="eastAsia" w:ascii="仿宋_GB2312" w:eastAsia="仿宋_GB2312"/>
          <w:b/>
          <w:bCs/>
          <w:color w:val="FF0000"/>
          <w:kern w:val="2"/>
          <w:sz w:val="30"/>
          <w:szCs w:val="30"/>
          <w:highlight w:val="none"/>
          <w:lang w:eastAsia="zh-CN"/>
        </w:rPr>
        <w:t>】</w:t>
      </w:r>
    </w:p>
    <w:p w14:paraId="57C18266">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both"/>
        <w:textAlignment w:val="auto"/>
        <w:rPr>
          <w:rFonts w:hint="eastAsia" w:ascii="仿宋" w:hAnsi="仿宋" w:eastAsia="仿宋" w:cs="仿宋"/>
          <w:sz w:val="30"/>
          <w:szCs w:val="30"/>
          <w:lang w:val="en-US" w:eastAsia="zh-CN"/>
        </w:rPr>
      </w:pPr>
    </w:p>
    <w:p w14:paraId="47734B1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614024F6">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rPr>
      </w:pPr>
    </w:p>
    <w:p w14:paraId="5E4F92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rPr>
      </w:pPr>
    </w:p>
    <w:p w14:paraId="68506379">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5D6791C7">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7506BF65">
      <w:pPr>
        <w:jc w:val="left"/>
        <w:outlineLvl w:val="0"/>
        <w:rPr>
          <w:rStyle w:val="20"/>
          <w:rFonts w:hint="eastAsia" w:ascii="仿宋" w:hAnsi="仿宋" w:eastAsia="仿宋" w:cs="仿宋"/>
          <w:sz w:val="30"/>
        </w:rPr>
      </w:pPr>
    </w:p>
    <w:p w14:paraId="2E373FF3">
      <w:pPr>
        <w:jc w:val="left"/>
        <w:outlineLvl w:val="0"/>
        <w:rPr>
          <w:rStyle w:val="20"/>
          <w:rFonts w:hint="eastAsia" w:ascii="仿宋" w:hAnsi="仿宋" w:eastAsia="仿宋" w:cs="仿宋"/>
          <w:sz w:val="30"/>
        </w:rPr>
      </w:pPr>
    </w:p>
    <w:p w14:paraId="54A68739">
      <w:pPr>
        <w:jc w:val="left"/>
        <w:outlineLvl w:val="0"/>
        <w:rPr>
          <w:rStyle w:val="20"/>
          <w:rFonts w:hint="eastAsia" w:ascii="仿宋" w:hAnsi="仿宋" w:eastAsia="仿宋" w:cs="仿宋"/>
          <w:sz w:val="30"/>
        </w:rPr>
      </w:pPr>
    </w:p>
    <w:p w14:paraId="30BEA4B2">
      <w:pPr>
        <w:jc w:val="left"/>
        <w:outlineLvl w:val="0"/>
        <w:rPr>
          <w:rStyle w:val="20"/>
          <w:rFonts w:hint="eastAsia" w:ascii="仿宋" w:hAnsi="仿宋" w:eastAsia="仿宋" w:cs="仿宋"/>
          <w:sz w:val="30"/>
        </w:rPr>
      </w:pPr>
    </w:p>
    <w:p w14:paraId="24ACA232">
      <w:pPr>
        <w:jc w:val="left"/>
        <w:outlineLvl w:val="0"/>
        <w:rPr>
          <w:rStyle w:val="20"/>
          <w:rFonts w:hint="eastAsia" w:ascii="仿宋" w:hAnsi="仿宋" w:eastAsia="仿宋" w:cs="仿宋"/>
          <w:sz w:val="30"/>
        </w:rPr>
      </w:pPr>
    </w:p>
    <w:p w14:paraId="5F8848C4">
      <w:pPr>
        <w:jc w:val="left"/>
        <w:outlineLvl w:val="0"/>
        <w:rPr>
          <w:rStyle w:val="20"/>
          <w:rFonts w:hint="eastAsia" w:ascii="仿宋" w:hAnsi="仿宋" w:eastAsia="仿宋" w:cs="仿宋"/>
          <w:sz w:val="30"/>
        </w:rPr>
      </w:pPr>
    </w:p>
    <w:p w14:paraId="43DEE91D">
      <w:pPr>
        <w:jc w:val="left"/>
        <w:outlineLvl w:val="0"/>
        <w:rPr>
          <w:rStyle w:val="20"/>
          <w:rFonts w:hint="eastAsia" w:ascii="仿宋" w:hAnsi="仿宋" w:eastAsia="仿宋" w:cs="仿宋"/>
          <w:sz w:val="30"/>
        </w:rPr>
      </w:pPr>
    </w:p>
    <w:p w14:paraId="77D03496">
      <w:pPr>
        <w:jc w:val="left"/>
        <w:outlineLvl w:val="0"/>
        <w:rPr>
          <w:rStyle w:val="20"/>
          <w:rFonts w:hint="eastAsia" w:ascii="仿宋" w:hAnsi="仿宋" w:eastAsia="仿宋" w:cs="仿宋"/>
          <w:sz w:val="30"/>
        </w:rPr>
      </w:pPr>
    </w:p>
    <w:p w14:paraId="743E8D4B">
      <w:pPr>
        <w:jc w:val="left"/>
        <w:outlineLvl w:val="0"/>
        <w:rPr>
          <w:rStyle w:val="20"/>
          <w:rFonts w:hint="eastAsia" w:ascii="仿宋" w:hAnsi="仿宋" w:eastAsia="仿宋" w:cs="仿宋"/>
          <w:sz w:val="30"/>
        </w:rPr>
      </w:pPr>
      <w:bookmarkStart w:id="17" w:name="_Toc25577"/>
      <w:r>
        <w:rPr>
          <w:rStyle w:val="20"/>
          <w:rFonts w:hint="eastAsia" w:ascii="仿宋" w:hAnsi="仿宋" w:eastAsia="仿宋" w:cs="仿宋"/>
          <w:sz w:val="30"/>
        </w:rPr>
        <w:t>附件</w:t>
      </w:r>
      <w:r>
        <w:rPr>
          <w:rStyle w:val="20"/>
          <w:rFonts w:hint="eastAsia" w:ascii="仿宋" w:hAnsi="仿宋" w:eastAsia="仿宋" w:cs="仿宋"/>
          <w:sz w:val="30"/>
          <w:lang w:val="en-US"/>
        </w:rPr>
        <w:t>二：</w:t>
      </w:r>
      <w:bookmarkEnd w:id="17"/>
      <w:r>
        <w:rPr>
          <w:rStyle w:val="20"/>
          <w:rFonts w:hint="eastAsia" w:ascii="仿宋" w:hAnsi="仿宋" w:eastAsia="仿宋" w:cs="仿宋"/>
          <w:sz w:val="30"/>
        </w:rPr>
        <w:t xml:space="preserve">  </w:t>
      </w:r>
    </w:p>
    <w:p w14:paraId="0B349F5C">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14:paraId="7CC3635A">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lang w:eastAsia="zh-CN"/>
        </w:rPr>
        <w:t>绍兴市再生能源发展有限公司</w:t>
      </w:r>
      <w:r>
        <w:rPr>
          <w:rFonts w:hint="eastAsia" w:ascii="仿宋" w:hAnsi="仿宋" w:eastAsia="仿宋" w:cs="仿宋"/>
          <w:b w:val="0"/>
          <w:sz w:val="30"/>
          <w:szCs w:val="30"/>
        </w:rPr>
        <w:t>：</w:t>
      </w:r>
    </w:p>
    <w:p w14:paraId="1D2E1BA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sz w:val="30"/>
          <w:szCs w:val="30"/>
        </w:rPr>
      </w:pPr>
      <w:r>
        <w:rPr>
          <w:rFonts w:hint="eastAsia" w:ascii="仿宋_GB2312" w:eastAsia="仿宋_GB2312"/>
          <w:sz w:val="28"/>
          <w:szCs w:val="28"/>
        </w:rPr>
        <w:t>我公司</w:t>
      </w:r>
      <w:r>
        <w:rPr>
          <w:rFonts w:hint="eastAsia" w:ascii="仿宋_GB2312" w:eastAsia="仿宋_GB2312"/>
          <w:sz w:val="28"/>
          <w:szCs w:val="28"/>
          <w:u w:val="single"/>
        </w:rPr>
        <w:t xml:space="preserve">        （报价单位名称）         </w:t>
      </w:r>
      <w:r>
        <w:rPr>
          <w:rFonts w:hint="eastAsia" w:ascii="仿宋_GB2312" w:eastAsia="仿宋_GB2312"/>
          <w:sz w:val="28"/>
          <w:szCs w:val="28"/>
        </w:rPr>
        <w:t>根据贵单位询价文件要求，</w:t>
      </w:r>
      <w:r>
        <w:rPr>
          <w:rFonts w:hint="eastAsia" w:ascii="仿宋_GB2312" w:eastAsia="仿宋_GB2312"/>
          <w:sz w:val="28"/>
          <w:szCs w:val="28"/>
          <w:lang w:eastAsia="zh-CN"/>
        </w:rPr>
        <w:t>委派</w:t>
      </w:r>
      <w:r>
        <w:rPr>
          <w:rFonts w:hint="eastAsia" w:ascii="仿宋_GB2312" w:eastAsia="仿宋_GB2312"/>
          <w:sz w:val="28"/>
          <w:szCs w:val="28"/>
          <w:u w:val="single"/>
          <w:lang w:val="en-US" w:eastAsia="zh-CN"/>
        </w:rPr>
        <w:t xml:space="preserve"> （联系人）   </w:t>
      </w:r>
      <w:r>
        <w:rPr>
          <w:rFonts w:hint="eastAsia" w:ascii="仿宋_GB2312" w:eastAsia="仿宋_GB2312"/>
          <w:sz w:val="28"/>
          <w:szCs w:val="28"/>
          <w:u w:val="none"/>
          <w:lang w:val="en-US" w:eastAsia="zh-CN"/>
        </w:rPr>
        <w:t>，联系方式</w:t>
      </w:r>
      <w:r>
        <w:rPr>
          <w:rFonts w:hint="eastAsia" w:ascii="仿宋_GB2312" w:eastAsia="仿宋_GB2312"/>
          <w:sz w:val="28"/>
          <w:szCs w:val="28"/>
          <w:u w:val="single"/>
          <w:lang w:val="en-US" w:eastAsia="zh-CN"/>
        </w:rPr>
        <w:t xml:space="preserve">                 </w:t>
      </w:r>
      <w:r>
        <w:rPr>
          <w:rFonts w:hint="eastAsia" w:ascii="仿宋" w:hAnsi="仿宋" w:eastAsia="仿宋" w:cs="仿宋"/>
          <w:sz w:val="30"/>
          <w:szCs w:val="30"/>
        </w:rPr>
        <w:t>，参加</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绍兴市再生能源发展有限公司 6月份五金水泵及电气备件采购 </w:t>
      </w:r>
      <w:r>
        <w:rPr>
          <w:rFonts w:hint="eastAsia" w:ascii="仿宋" w:hAnsi="仿宋" w:eastAsia="仿宋" w:cs="仿宋"/>
          <w:sz w:val="30"/>
          <w:szCs w:val="30"/>
          <w:u w:val="none"/>
          <w:lang w:val="en-US" w:eastAsia="zh-CN"/>
        </w:rPr>
        <w:t>项目。</w:t>
      </w:r>
    </w:p>
    <w:tbl>
      <w:tblPr>
        <w:tblStyle w:val="13"/>
        <w:tblW w:w="5840" w:type="pct"/>
        <w:jc w:val="center"/>
        <w:tblLayout w:type="fixed"/>
        <w:tblCellMar>
          <w:top w:w="0" w:type="dxa"/>
          <w:left w:w="108" w:type="dxa"/>
          <w:bottom w:w="0" w:type="dxa"/>
          <w:right w:w="108" w:type="dxa"/>
        </w:tblCellMar>
      </w:tblPr>
      <w:tblGrid>
        <w:gridCol w:w="672"/>
        <w:gridCol w:w="2146"/>
        <w:gridCol w:w="2599"/>
        <w:gridCol w:w="915"/>
        <w:gridCol w:w="932"/>
        <w:gridCol w:w="1128"/>
        <w:gridCol w:w="1131"/>
        <w:gridCol w:w="1327"/>
      </w:tblGrid>
      <w:tr w14:paraId="13B2A455">
        <w:tblPrEx>
          <w:tblCellMar>
            <w:top w:w="0" w:type="dxa"/>
            <w:left w:w="108" w:type="dxa"/>
            <w:bottom w:w="0" w:type="dxa"/>
            <w:right w:w="108" w:type="dxa"/>
          </w:tblCellMar>
        </w:tblPrEx>
        <w:trPr>
          <w:trHeight w:val="467"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3C72D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2146" w:type="dxa"/>
            <w:tcBorders>
              <w:top w:val="single" w:color="000000" w:sz="4" w:space="0"/>
              <w:left w:val="single" w:color="000000" w:sz="4" w:space="0"/>
              <w:bottom w:val="single" w:color="000000" w:sz="4" w:space="0"/>
              <w:right w:val="single" w:color="000000" w:sz="4" w:space="0"/>
            </w:tcBorders>
            <w:noWrap/>
            <w:vAlign w:val="center"/>
          </w:tcPr>
          <w:p w14:paraId="370A0D6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2599" w:type="dxa"/>
            <w:tcBorders>
              <w:top w:val="single" w:color="000000" w:sz="4" w:space="0"/>
              <w:left w:val="single" w:color="000000" w:sz="4" w:space="0"/>
              <w:bottom w:val="single" w:color="000000" w:sz="4" w:space="0"/>
              <w:right w:val="single" w:color="000000" w:sz="4" w:space="0"/>
            </w:tcBorders>
            <w:noWrap/>
            <w:vAlign w:val="center"/>
          </w:tcPr>
          <w:p w14:paraId="1F53180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915" w:type="dxa"/>
            <w:tcBorders>
              <w:top w:val="single" w:color="000000" w:sz="4" w:space="0"/>
              <w:left w:val="single" w:color="000000" w:sz="4" w:space="0"/>
              <w:bottom w:val="single" w:color="000000" w:sz="4" w:space="0"/>
              <w:right w:val="single" w:color="000000" w:sz="4" w:space="0"/>
            </w:tcBorders>
            <w:noWrap/>
            <w:vAlign w:val="center"/>
          </w:tcPr>
          <w:p w14:paraId="0799BCE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932" w:type="dxa"/>
            <w:tcBorders>
              <w:top w:val="single" w:color="000000" w:sz="4" w:space="0"/>
              <w:left w:val="single" w:color="000000" w:sz="4" w:space="0"/>
              <w:bottom w:val="single" w:color="000000" w:sz="4" w:space="0"/>
              <w:right w:val="single" w:color="000000" w:sz="4" w:space="0"/>
            </w:tcBorders>
            <w:noWrap/>
            <w:vAlign w:val="center"/>
          </w:tcPr>
          <w:p w14:paraId="4550E4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1128" w:type="dxa"/>
            <w:tcBorders>
              <w:top w:val="single" w:color="000000" w:sz="4" w:space="0"/>
              <w:left w:val="single" w:color="000000" w:sz="4" w:space="0"/>
              <w:bottom w:val="single" w:color="000000" w:sz="4" w:space="0"/>
              <w:right w:val="single" w:color="000000" w:sz="4" w:space="0"/>
            </w:tcBorders>
            <w:noWrap/>
            <w:vAlign w:val="center"/>
          </w:tcPr>
          <w:p w14:paraId="3BE740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799B0D5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1327" w:type="dxa"/>
            <w:tcBorders>
              <w:top w:val="single" w:color="000000" w:sz="4" w:space="0"/>
              <w:left w:val="single" w:color="000000" w:sz="4" w:space="0"/>
              <w:bottom w:val="single" w:color="000000" w:sz="4" w:space="0"/>
              <w:right w:val="single" w:color="000000" w:sz="4" w:space="0"/>
            </w:tcBorders>
            <w:noWrap/>
            <w:vAlign w:val="center"/>
          </w:tcPr>
          <w:p w14:paraId="3B75E5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strike w:val="0"/>
                <w:dstrike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10E18E85">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A693611">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3B4B0B1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铜接头</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7A7563F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OT-100A</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6FB1E1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00B0CC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支</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0A2279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D75787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7CCCBB26">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50634E8">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6FF5881">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7055409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光纤(多模）</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033C2B0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铠装ST/UPC-ST UPC MM 6C 160M/捆</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71FADBC">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320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5AE91F5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米</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3B605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7E9DD89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5715D1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2C9B4BC">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A94FAA9">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35942BD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主电路静插件</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166F017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DCZ5/B--3-630A 380V</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B94060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A8DB56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34F7E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716A6C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2F371B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81D36E4">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60D57FE3">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55B314B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三级动插件</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746907B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DCT6C-B-3-630A</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E59AA2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54817C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5EBED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9CE8EB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27BAC4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32AED4D">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50306BD0">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21A8B4F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碘钨灯灯管</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09D6CF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1000W 22.5cm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5972A5BC">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F25395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944D1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5CF930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59431E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D11A418">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111B098">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27548D4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螺口灯泡</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5F83392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E27LED节能灯泡超亮20W</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4B52CCE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B70FD5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DFAE9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0A61A14">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31AF60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D5DB435">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68B69F7C">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7CBBD01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轴承</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55550C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RN228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38122B3">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1B7E096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套</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E8482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E5C91A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3BA5B35">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90A0F11">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3B85A31">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730B425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活性炭喷射器</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61A7DF1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PSC-0.05/5DN40</w:t>
            </w:r>
            <w:r>
              <w:rPr>
                <w:rFonts w:hint="eastAsia" w:ascii="仿宋" w:hAnsi="仿宋" w:eastAsia="仿宋" w:cs="仿宋"/>
                <w:i w:val="0"/>
                <w:iCs w:val="0"/>
                <w:strike w:val="0"/>
                <w:dstrike w:val="0"/>
                <w:color w:val="000000"/>
                <w:kern w:val="0"/>
                <w:sz w:val="24"/>
                <w:szCs w:val="24"/>
                <w:highlight w:val="none"/>
                <w:u w:val="none"/>
                <w:lang w:val="en-US" w:eastAsia="zh-CN" w:bidi="ar"/>
              </w:rPr>
              <w:t>；加工件</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3B24E70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3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5FA750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6DEC6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46A0F890">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CFDFA9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6B3841E">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69990B4">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54379B0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葫芦吊钩</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63187EC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1吨</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71ECF6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3D8382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15E8B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8B9EAD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37BA6290">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680FAB0">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FAE317D">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6354ECA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吊钩</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37AC74E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2吨</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36A633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BA74F1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84E6E4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D4321CA">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87053C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51AECB0">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2B15A546">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6425949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联轴器膜片</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5ACB54B1">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DML-07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7E3B0A1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479B2BF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587752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A0209E7">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E7FAED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0D5D02F1">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31C3FFAA">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257B27D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油封</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5C54E29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45*62*7</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0052DC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5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6B3ECD9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715610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D506102">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607756D">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801B526">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1589CCE">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700A067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油封</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68E1534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45*65*8</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8E42D1C">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5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7DDE4C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1AA727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0E5210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31A554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06D93AC">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E17596F">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2F10E8F2">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UASB进水泵转子</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50A6E4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HDLN070SIC10K1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12CBE3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2CFC7E2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860FB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68F785E3">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254462A1">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6BB7C9DE">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0E903AFD">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2E34637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浓液泵传动轴</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966A2F7">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NM076BY02S12V</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385A02B">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30FBD81A">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根</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72D87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02DCCF78">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5829148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1C6511C3">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348E4D13">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1E9928C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涡轮头</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74427B5">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200</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429F5DF">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4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5752F03">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只</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4F63D7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AF351EE">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5DF9B65">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4F6381D3">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78BFB1D1">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0C18D36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绝缘板</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1576CCB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1m*2m*10mm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1483E23">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10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783DDF8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张</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2F982F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14079E0C">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146D6F6E">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79ACBAC2">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1710E752">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6154EC93">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过滤器滤网</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36642646">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275*425</w:t>
            </w:r>
            <w:r>
              <w:rPr>
                <w:rFonts w:hint="eastAsia" w:ascii="仿宋" w:hAnsi="仿宋" w:eastAsia="仿宋" w:cs="仿宋"/>
                <w:i w:val="0"/>
                <w:iCs w:val="0"/>
                <w:strike w:val="0"/>
                <w:dstrike w:val="0"/>
                <w:color w:val="000000"/>
                <w:kern w:val="0"/>
                <w:sz w:val="24"/>
                <w:szCs w:val="24"/>
                <w:highlight w:val="none"/>
                <w:u w:val="none"/>
                <w:lang w:val="en-US" w:eastAsia="zh-CN" w:bidi="ar"/>
              </w:rPr>
              <w:t>；目数20，流量150m3/h，材质：304不锈钢</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48F5588">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6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EBB984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台</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629FD9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3899F0B1">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0C99AD3">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r w14:paraId="2266048C">
        <w:tblPrEx>
          <w:tblCellMar>
            <w:top w:w="0" w:type="dxa"/>
            <w:left w:w="108" w:type="dxa"/>
            <w:bottom w:w="0" w:type="dxa"/>
            <w:right w:w="108" w:type="dxa"/>
          </w:tblCellMar>
        </w:tblPrEx>
        <w:trPr>
          <w:trHeight w:val="529" w:hRule="atLeast"/>
          <w:jc w:val="center"/>
        </w:trPr>
        <w:tc>
          <w:tcPr>
            <w:tcW w:w="672" w:type="dxa"/>
            <w:tcBorders>
              <w:top w:val="single" w:color="000000" w:sz="4" w:space="0"/>
              <w:left w:val="single" w:color="000000" w:sz="4" w:space="0"/>
              <w:bottom w:val="single" w:color="000000" w:sz="4" w:space="0"/>
              <w:right w:val="single" w:color="000000" w:sz="4" w:space="0"/>
            </w:tcBorders>
            <w:noWrap/>
            <w:vAlign w:val="center"/>
          </w:tcPr>
          <w:p w14:paraId="49E0C13E">
            <w:pPr>
              <w:keepNext w:val="0"/>
              <w:keepLines w:val="0"/>
              <w:pageBreakBefore w:val="0"/>
              <w:widowControl/>
              <w:numPr>
                <w:ilvl w:val="0"/>
                <w:numId w:val="9"/>
              </w:numPr>
              <w:suppressLineNumbers w:val="0"/>
              <w:kinsoku/>
              <w:wordWrap/>
              <w:overflowPunct/>
              <w:topLinePunct w:val="0"/>
              <w:autoSpaceDE/>
              <w:autoSpaceDN/>
              <w:bidi w:val="0"/>
              <w:adjustRightInd/>
              <w:snapToGrid/>
              <w:ind w:left="425" w:leftChars="0" w:hanging="425" w:firstLineChars="0"/>
              <w:jc w:val="center"/>
              <w:textAlignment w:val="center"/>
              <w:rPr>
                <w:rFonts w:hint="eastAsia" w:ascii="仿宋" w:hAnsi="仿宋" w:eastAsia="仿宋" w:cs="仿宋"/>
                <w:i w:val="0"/>
                <w:iCs w:val="0"/>
                <w:strike w:val="0"/>
                <w:dstrike w:val="0"/>
                <w:color w:val="000000"/>
                <w:kern w:val="0"/>
                <w:sz w:val="24"/>
                <w:szCs w:val="24"/>
                <w:u w:val="none"/>
                <w:lang w:val="en-US" w:eastAsia="zh-CN" w:bidi="ar"/>
              </w:rPr>
            </w:pPr>
          </w:p>
        </w:tc>
        <w:tc>
          <w:tcPr>
            <w:tcW w:w="2146" w:type="dxa"/>
            <w:tcBorders>
              <w:top w:val="single" w:color="000000" w:sz="4" w:space="0"/>
              <w:left w:val="single" w:color="000000" w:sz="4" w:space="0"/>
              <w:bottom w:val="single" w:color="000000" w:sz="4" w:space="0"/>
              <w:right w:val="single" w:color="000000" w:sz="4" w:space="0"/>
            </w:tcBorders>
            <w:noWrap w:val="0"/>
            <w:vAlign w:val="center"/>
          </w:tcPr>
          <w:p w14:paraId="7BE9BB6E">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彩钢瓦</w:t>
            </w:r>
          </w:p>
        </w:tc>
        <w:tc>
          <w:tcPr>
            <w:tcW w:w="2599" w:type="dxa"/>
            <w:tcBorders>
              <w:top w:val="single" w:color="000000" w:sz="4" w:space="0"/>
              <w:left w:val="single" w:color="000000" w:sz="4" w:space="0"/>
              <w:bottom w:val="single" w:color="000000" w:sz="4" w:space="0"/>
              <w:right w:val="single" w:color="000000" w:sz="4" w:space="0"/>
            </w:tcBorders>
            <w:noWrap w:val="0"/>
            <w:vAlign w:val="center"/>
          </w:tcPr>
          <w:p w14:paraId="25DA3619">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4000*900*0.426mm</w:t>
            </w:r>
            <w:r>
              <w:rPr>
                <w:rFonts w:hint="eastAsia" w:ascii="仿宋" w:hAnsi="仿宋" w:eastAsia="仿宋" w:cs="仿宋"/>
                <w:i w:val="0"/>
                <w:iCs w:val="0"/>
                <w:strike w:val="0"/>
                <w:dstrike w:val="0"/>
                <w:color w:val="000000"/>
                <w:kern w:val="0"/>
                <w:sz w:val="24"/>
                <w:szCs w:val="24"/>
                <w:highlight w:val="none"/>
                <w:u w:val="none"/>
                <w:lang w:val="en-US" w:eastAsia="zh-CN" w:bidi="ar"/>
              </w:rPr>
              <w:t>；波高</w:t>
            </w:r>
            <w:r>
              <w:rPr>
                <w:rFonts w:hint="default" w:ascii="仿宋" w:hAnsi="仿宋" w:eastAsia="仿宋" w:cs="仿宋"/>
                <w:i w:val="0"/>
                <w:iCs w:val="0"/>
                <w:strike w:val="0"/>
                <w:dstrike w:val="0"/>
                <w:color w:val="000000"/>
                <w:kern w:val="0"/>
                <w:sz w:val="24"/>
                <w:szCs w:val="24"/>
                <w:highlight w:val="none"/>
                <w:u w:val="none"/>
                <w:lang w:val="en-US" w:eastAsia="zh-CN" w:bidi="ar"/>
              </w:rPr>
              <w:t>3cm</w:t>
            </w:r>
            <w:r>
              <w:rPr>
                <w:rFonts w:hint="eastAsia" w:ascii="仿宋" w:hAnsi="仿宋" w:eastAsia="仿宋" w:cs="仿宋"/>
                <w:i w:val="0"/>
                <w:iCs w:val="0"/>
                <w:strike w:val="0"/>
                <w:dstrike w:val="0"/>
                <w:color w:val="000000"/>
                <w:kern w:val="0"/>
                <w:sz w:val="24"/>
                <w:szCs w:val="24"/>
                <w:highlight w:val="none"/>
                <w:u w:val="none"/>
                <w:lang w:val="en-US" w:eastAsia="zh-CN" w:bidi="ar"/>
              </w:rPr>
              <w:t>，波距</w:t>
            </w:r>
            <w:r>
              <w:rPr>
                <w:rFonts w:hint="default" w:ascii="仿宋" w:hAnsi="仿宋" w:eastAsia="仿宋" w:cs="仿宋"/>
                <w:i w:val="0"/>
                <w:iCs w:val="0"/>
                <w:strike w:val="0"/>
                <w:dstrike w:val="0"/>
                <w:color w:val="000000"/>
                <w:kern w:val="0"/>
                <w:sz w:val="24"/>
                <w:szCs w:val="24"/>
                <w:highlight w:val="none"/>
                <w:u w:val="none"/>
                <w:lang w:val="en-US" w:eastAsia="zh-CN" w:bidi="ar"/>
              </w:rPr>
              <w:t>25.5cm</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62C6C714">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 xml:space="preserve">20 </w:t>
            </w:r>
          </w:p>
        </w:tc>
        <w:tc>
          <w:tcPr>
            <w:tcW w:w="932" w:type="dxa"/>
            <w:tcBorders>
              <w:top w:val="single" w:color="000000" w:sz="4" w:space="0"/>
              <w:left w:val="single" w:color="000000" w:sz="4" w:space="0"/>
              <w:bottom w:val="single" w:color="000000" w:sz="4" w:space="0"/>
              <w:right w:val="single" w:color="000000" w:sz="4" w:space="0"/>
            </w:tcBorders>
            <w:noWrap w:val="0"/>
            <w:vAlign w:val="center"/>
          </w:tcPr>
          <w:p w14:paraId="0BBA3C70">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r>
              <w:rPr>
                <w:rFonts w:hint="default" w:ascii="仿宋" w:hAnsi="仿宋" w:eastAsia="仿宋" w:cs="仿宋"/>
                <w:i w:val="0"/>
                <w:iCs w:val="0"/>
                <w:strike w:val="0"/>
                <w:dstrike w:val="0"/>
                <w:color w:val="000000"/>
                <w:kern w:val="0"/>
                <w:sz w:val="24"/>
                <w:szCs w:val="24"/>
                <w:highlight w:val="none"/>
                <w:u w:val="none"/>
                <w:lang w:val="en-US" w:eastAsia="zh-CN" w:bidi="ar"/>
              </w:rPr>
              <w:t>张</w:t>
            </w:r>
          </w:p>
        </w:tc>
        <w:tc>
          <w:tcPr>
            <w:tcW w:w="1128" w:type="dxa"/>
            <w:tcBorders>
              <w:top w:val="single" w:color="000000" w:sz="4" w:space="0"/>
              <w:left w:val="single" w:color="000000" w:sz="4" w:space="0"/>
              <w:bottom w:val="single" w:color="000000" w:sz="4" w:space="0"/>
              <w:right w:val="single" w:color="000000" w:sz="4" w:space="0"/>
            </w:tcBorders>
            <w:noWrap w:val="0"/>
            <w:vAlign w:val="center"/>
          </w:tcPr>
          <w:p w14:paraId="37AFEE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5A661BBD">
            <w:pPr>
              <w:keepNext w:val="0"/>
              <w:keepLines w:val="0"/>
              <w:widowControl/>
              <w:suppressLineNumbers w:val="0"/>
              <w:jc w:val="center"/>
              <w:textAlignment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c>
          <w:tcPr>
            <w:tcW w:w="1327" w:type="dxa"/>
            <w:tcBorders>
              <w:top w:val="single" w:color="000000" w:sz="4" w:space="0"/>
              <w:left w:val="single" w:color="000000" w:sz="4" w:space="0"/>
              <w:bottom w:val="single" w:color="000000" w:sz="4" w:space="0"/>
              <w:right w:val="single" w:color="000000" w:sz="4" w:space="0"/>
            </w:tcBorders>
            <w:noWrap w:val="0"/>
            <w:vAlign w:val="center"/>
          </w:tcPr>
          <w:p w14:paraId="0569288C">
            <w:pPr>
              <w:jc w:val="center"/>
              <w:rPr>
                <w:rFonts w:hint="eastAsia" w:ascii="仿宋" w:hAnsi="仿宋" w:eastAsia="仿宋" w:cs="仿宋"/>
                <w:i w:val="0"/>
                <w:iCs w:val="0"/>
                <w:strike w:val="0"/>
                <w:dstrike w:val="0"/>
                <w:color w:val="000000"/>
                <w:kern w:val="0"/>
                <w:sz w:val="24"/>
                <w:szCs w:val="24"/>
                <w:highlight w:val="none"/>
                <w:u w:val="none"/>
                <w:lang w:val="en-US" w:eastAsia="zh-CN" w:bidi="ar"/>
              </w:rPr>
            </w:pPr>
          </w:p>
        </w:tc>
      </w:tr>
    </w:tbl>
    <w:p w14:paraId="3CC8D043">
      <w:pPr>
        <w:pStyle w:val="10"/>
        <w:rPr>
          <w:rFonts w:hint="eastAsia" w:ascii="仿宋" w:hAnsi="仿宋" w:eastAsia="仿宋" w:cs="仿宋"/>
        </w:rPr>
      </w:pPr>
    </w:p>
    <w:p w14:paraId="1C3D513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报价如下：（</w:t>
      </w:r>
      <w:r>
        <w:rPr>
          <w:rFonts w:hint="eastAsia" w:ascii="仿宋" w:hAnsi="仿宋" w:eastAsia="仿宋" w:cs="仿宋"/>
          <w:sz w:val="30"/>
          <w:szCs w:val="30"/>
          <w:lang w:val="en-US" w:eastAsia="zh-CN"/>
        </w:rPr>
        <w:t>总金额</w:t>
      </w:r>
      <w:r>
        <w:rPr>
          <w:rFonts w:hint="eastAsia" w:ascii="仿宋" w:hAnsi="仿宋" w:eastAsia="仿宋" w:cs="仿宋"/>
          <w:sz w:val="30"/>
          <w:szCs w:val="30"/>
        </w:rPr>
        <w:t>：</w:t>
      </w:r>
      <w:r>
        <w:rPr>
          <w:rFonts w:hint="eastAsia" w:ascii="仿宋" w:hAnsi="仿宋" w:eastAsia="仿宋" w:cs="仿宋"/>
          <w:sz w:val="30"/>
          <w:szCs w:val="30"/>
          <w:lang w:val="en-US" w:eastAsia="zh-CN"/>
        </w:rPr>
        <w:t xml:space="preserve">       元</w:t>
      </w:r>
      <w:r>
        <w:rPr>
          <w:rFonts w:hint="eastAsia" w:ascii="仿宋" w:hAnsi="仿宋" w:eastAsia="仿宋" w:cs="仿宋"/>
          <w:sz w:val="30"/>
          <w:szCs w:val="30"/>
        </w:rPr>
        <w:t>，税率为</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w:t>
      </w:r>
    </w:p>
    <w:p w14:paraId="41FE2C7F">
      <w:pPr>
        <w:pStyle w:val="19"/>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highlight w:val="none"/>
        </w:rPr>
      </w:pPr>
      <w:r>
        <w:rPr>
          <w:rFonts w:hint="eastAsia" w:ascii="仿宋" w:hAnsi="仿宋" w:eastAsia="仿宋" w:cs="仿宋"/>
          <w:sz w:val="30"/>
          <w:szCs w:val="30"/>
          <w:lang w:eastAsia="zh-CN"/>
        </w:rPr>
        <w:t>付款方式：</w:t>
      </w:r>
      <w:r>
        <w:rPr>
          <w:rFonts w:hint="eastAsia" w:ascii="仿宋" w:hAnsi="仿宋" w:eastAsia="仿宋" w:cs="仿宋"/>
          <w:sz w:val="30"/>
          <w:szCs w:val="30"/>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验收合格后）自动转为质保金</w:t>
      </w:r>
      <w:r>
        <w:rPr>
          <w:rFonts w:hint="eastAsia" w:ascii="仿宋" w:hAnsi="仿宋" w:eastAsia="仿宋" w:cs="仿宋"/>
          <w:sz w:val="30"/>
          <w:szCs w:val="30"/>
          <w:highlight w:val="none"/>
          <w:lang w:val="en-US" w:eastAsia="zh-CN"/>
        </w:rPr>
        <w:t>，质保期从验收合格之日起计算，质保金于质保期满且无未决质量争议后无息退还。</w:t>
      </w:r>
    </w:p>
    <w:p w14:paraId="43F89D41">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lang w:val="en-US" w:eastAsia="zh-CN"/>
        </w:rPr>
      </w:pPr>
      <w:r>
        <w:rPr>
          <w:rFonts w:hint="eastAsia" w:ascii="仿宋_GB2312" w:eastAsia="仿宋_GB2312"/>
          <w:color w:val="auto"/>
          <w:kern w:val="2"/>
          <w:sz w:val="30"/>
          <w:szCs w:val="30"/>
          <w:highlight w:val="none"/>
          <w:lang w:eastAsia="zh-CN"/>
        </w:rPr>
        <w:t>【</w:t>
      </w:r>
      <w:r>
        <w:rPr>
          <w:rFonts w:hint="eastAsia" w:ascii="仿宋_GB2312" w:eastAsia="仿宋_GB2312"/>
          <w:color w:val="auto"/>
          <w:kern w:val="2"/>
          <w:sz w:val="30"/>
          <w:szCs w:val="30"/>
          <w:highlight w:val="none"/>
          <w:lang w:val="en-US" w:eastAsia="zh-CN"/>
        </w:rPr>
        <w:t>不得</w:t>
      </w:r>
      <w:r>
        <w:rPr>
          <w:rFonts w:hint="eastAsia" w:ascii="仿宋_GB2312" w:eastAsia="仿宋_GB2312"/>
          <w:color w:val="auto"/>
          <w:kern w:val="2"/>
          <w:sz w:val="30"/>
          <w:szCs w:val="30"/>
          <w:highlight w:val="none"/>
          <w:lang w:eastAsia="zh-CN"/>
        </w:rPr>
        <w:t>擅自修改付款</w:t>
      </w:r>
      <w:r>
        <w:rPr>
          <w:rFonts w:hint="eastAsia" w:ascii="仿宋_GB2312" w:eastAsia="仿宋_GB2312"/>
          <w:color w:val="auto"/>
          <w:kern w:val="2"/>
          <w:sz w:val="30"/>
          <w:szCs w:val="30"/>
          <w:highlight w:val="none"/>
          <w:lang w:val="en-US" w:eastAsia="zh-CN"/>
        </w:rPr>
        <w:t>方式</w:t>
      </w:r>
      <w:r>
        <w:rPr>
          <w:rFonts w:hint="eastAsia" w:ascii="仿宋_GB2312" w:eastAsia="仿宋_GB2312"/>
          <w:color w:val="auto"/>
          <w:kern w:val="2"/>
          <w:sz w:val="30"/>
          <w:szCs w:val="30"/>
          <w:highlight w:val="none"/>
          <w:lang w:eastAsia="zh-CN"/>
        </w:rPr>
        <w:t>，未满足该条件则视为无效投标】</w:t>
      </w:r>
    </w:p>
    <w:p w14:paraId="238AC16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0D6D0DE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本项目采购总金额限价为</w:t>
      </w:r>
      <w:r>
        <w:rPr>
          <w:rFonts w:hint="eastAsia" w:ascii="仿宋" w:hAnsi="仿宋" w:eastAsia="仿宋" w:cs="仿宋"/>
          <w:color w:val="auto"/>
          <w:sz w:val="30"/>
          <w:szCs w:val="30"/>
          <w:lang w:eastAsia="zh-CN"/>
        </w:rPr>
        <w:t>人民</w:t>
      </w:r>
      <w:r>
        <w:rPr>
          <w:rFonts w:hint="eastAsia" w:ascii="仿宋" w:hAnsi="仿宋" w:eastAsia="仿宋" w:cs="仿宋"/>
          <w:color w:val="auto"/>
          <w:sz w:val="30"/>
          <w:szCs w:val="30"/>
          <w:highlight w:val="none"/>
          <w:lang w:eastAsia="zh-CN"/>
        </w:rPr>
        <w:t>币4.8</w:t>
      </w:r>
      <w:r>
        <w:rPr>
          <w:rFonts w:hint="eastAsia" w:ascii="仿宋" w:hAnsi="仿宋" w:eastAsia="仿宋" w:cs="仿宋"/>
          <w:color w:val="auto"/>
          <w:sz w:val="30"/>
          <w:szCs w:val="30"/>
          <w:highlight w:val="none"/>
          <w:lang w:val="en-US" w:eastAsia="zh-CN"/>
        </w:rPr>
        <w:t>万</w:t>
      </w:r>
      <w:r>
        <w:rPr>
          <w:rFonts w:hint="eastAsia" w:ascii="仿宋" w:hAnsi="仿宋" w:eastAsia="仿宋" w:cs="仿宋"/>
          <w:color w:val="auto"/>
          <w:sz w:val="30"/>
          <w:szCs w:val="30"/>
          <w:highlight w:val="none"/>
        </w:rPr>
        <w:t>元</w:t>
      </w:r>
      <w:r>
        <w:rPr>
          <w:rFonts w:hint="eastAsia" w:ascii="仿宋" w:hAnsi="仿宋" w:eastAsia="仿宋" w:cs="仿宋"/>
          <w:color w:val="auto"/>
          <w:sz w:val="30"/>
          <w:szCs w:val="30"/>
          <w:highlight w:val="none"/>
          <w:lang w:eastAsia="zh-CN"/>
        </w:rPr>
        <w:t>。</w:t>
      </w:r>
    </w:p>
    <w:p w14:paraId="7950E212">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highlight w:val="none"/>
          <w:lang w:val="en-US" w:eastAsia="zh-CN"/>
        </w:rPr>
        <w:t>该采购项目履约保证金为合同价的5%。中标人于合同签订前将履约保证金打入招标人指定账户。货到验收合格后，履约保证金转为质保金。质保期满后，招标人退还质保金（无息）。</w:t>
      </w:r>
    </w:p>
    <w:p w14:paraId="6ED1667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default"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3、中标人在合同履行期间出现违约行为，招标人可扣除相应履约保证金/质保金，并向中标人追究相应经济损失。</w:t>
      </w:r>
    </w:p>
    <w:p w14:paraId="7256419A">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预成交公示结束后，中标人在收到招标人拟订合同（所中标项目）电子版本后，确认无误并签署盖章，2天内邮寄给招标人。合同上的签订时间与招标人实际收到合同时间原则上不超过5天。否则视为中标人自动放弃，招标人有权解除合同。</w:t>
      </w:r>
    </w:p>
    <w:p w14:paraId="7FFA82F3">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24"/>
          <w:szCs w:val="24"/>
        </w:rPr>
      </w:pPr>
      <w:r>
        <w:rPr>
          <w:rFonts w:hint="eastAsia" w:ascii="仿宋" w:hAnsi="仿宋" w:eastAsia="仿宋" w:cs="仿宋"/>
          <w:sz w:val="30"/>
          <w:szCs w:val="30"/>
          <w:lang w:val="en-US" w:eastAsia="zh-CN"/>
        </w:rPr>
        <w:t>5、以上总价应为含税全包价，包括运费、税费等一切费用，发票必须为增值税专用发票。</w:t>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p>
    <w:p w14:paraId="0FE1FA15">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报价单位名称（公章）：</w:t>
      </w:r>
    </w:p>
    <w:p w14:paraId="744F294C">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ab/>
      </w:r>
      <w:r>
        <w:rPr>
          <w:rFonts w:hint="eastAsia" w:ascii="仿宋" w:hAnsi="仿宋" w:eastAsia="仿宋" w:cs="仿宋"/>
          <w:sz w:val="24"/>
          <w:szCs w:val="24"/>
        </w:rPr>
        <w:t xml:space="preserve">           </w:t>
      </w:r>
      <w:r>
        <w:rPr>
          <w:rFonts w:hint="default" w:ascii="仿宋" w:hAnsi="仿宋" w:eastAsia="仿宋" w:cs="仿宋"/>
          <w:sz w:val="24"/>
          <w:szCs w:val="24"/>
          <w:lang w:val="en-US"/>
        </w:rPr>
        <w:t>202</w:t>
      </w:r>
      <w:r>
        <w:rPr>
          <w:rFonts w:hint="eastAsia" w:ascii="仿宋" w:hAnsi="仿宋" w:eastAsia="仿宋" w:cs="仿宋"/>
          <w:sz w:val="24"/>
          <w:szCs w:val="24"/>
          <w:lang w:val="en-US" w:eastAsia="zh-CN"/>
        </w:rPr>
        <w:t>6</w:t>
      </w:r>
      <w:r>
        <w:rPr>
          <w:rFonts w:hint="default" w:ascii="仿宋" w:hAnsi="仿宋" w:eastAsia="仿宋" w:cs="仿宋"/>
          <w:sz w:val="24"/>
          <w:szCs w:val="24"/>
          <w:lang w:val="en-US"/>
        </w:rPr>
        <w:t>年</w:t>
      </w:r>
      <w:r>
        <w:rPr>
          <w:rFonts w:hint="eastAsia" w:ascii="仿宋" w:hAnsi="仿宋" w:eastAsia="仿宋" w:cs="仿宋"/>
          <w:sz w:val="24"/>
          <w:szCs w:val="24"/>
        </w:rPr>
        <w:t xml:space="preserve"> 月 日</w:t>
      </w:r>
    </w:p>
    <w:p w14:paraId="0E06A07D">
      <w:pPr>
        <w:spacing w:line="360" w:lineRule="auto"/>
        <w:jc w:val="center"/>
        <w:rPr>
          <w:rFonts w:hint="eastAsia" w:ascii="仿宋" w:hAnsi="仿宋" w:eastAsia="仿宋" w:cs="仿宋"/>
          <w:b/>
          <w:color w:val="auto"/>
          <w:sz w:val="44"/>
          <w:lang w:val="en-US" w:eastAsia="zh-CN"/>
        </w:rPr>
      </w:pPr>
    </w:p>
    <w:p w14:paraId="73EF7B39">
      <w:pPr>
        <w:spacing w:line="360" w:lineRule="auto"/>
        <w:jc w:val="center"/>
        <w:rPr>
          <w:rFonts w:hint="eastAsia" w:ascii="仿宋" w:hAnsi="仿宋" w:eastAsia="仿宋" w:cs="仿宋"/>
          <w:b/>
          <w:color w:val="auto"/>
          <w:sz w:val="44"/>
          <w:lang w:val="en-US" w:eastAsia="zh-CN"/>
        </w:rPr>
      </w:pPr>
    </w:p>
    <w:p w14:paraId="673A4905">
      <w:pPr>
        <w:spacing w:line="360" w:lineRule="auto"/>
        <w:jc w:val="center"/>
        <w:rPr>
          <w:rFonts w:hint="eastAsia" w:ascii="仿宋" w:hAnsi="仿宋" w:eastAsia="仿宋" w:cs="仿宋"/>
          <w:b/>
          <w:color w:val="auto"/>
          <w:sz w:val="44"/>
          <w:lang w:val="en-US" w:eastAsia="zh-CN"/>
        </w:rPr>
      </w:pPr>
    </w:p>
    <w:p w14:paraId="5C0514F7">
      <w:pPr>
        <w:spacing w:line="360" w:lineRule="auto"/>
        <w:jc w:val="center"/>
        <w:rPr>
          <w:rFonts w:hint="eastAsia" w:ascii="仿宋" w:hAnsi="仿宋" w:eastAsia="仿宋" w:cs="仿宋"/>
          <w:b/>
          <w:color w:val="auto"/>
          <w:sz w:val="44"/>
          <w:lang w:val="en-US" w:eastAsia="zh-CN"/>
        </w:rPr>
      </w:pPr>
    </w:p>
    <w:p w14:paraId="0DD8ABE5">
      <w:pPr>
        <w:spacing w:line="360" w:lineRule="auto"/>
        <w:jc w:val="center"/>
        <w:rPr>
          <w:rFonts w:hint="eastAsia" w:ascii="仿宋" w:hAnsi="仿宋" w:eastAsia="仿宋" w:cs="仿宋"/>
          <w:b/>
          <w:color w:val="auto"/>
          <w:sz w:val="44"/>
          <w:lang w:val="en-US" w:eastAsia="zh-CN"/>
        </w:rPr>
      </w:pPr>
    </w:p>
    <w:p w14:paraId="3C20548E">
      <w:pPr>
        <w:spacing w:line="360" w:lineRule="auto"/>
        <w:jc w:val="center"/>
        <w:rPr>
          <w:rFonts w:hint="eastAsia" w:ascii="仿宋" w:hAnsi="仿宋" w:eastAsia="仿宋" w:cs="仿宋"/>
          <w:b/>
          <w:color w:val="auto"/>
          <w:sz w:val="44"/>
          <w:lang w:val="en-US" w:eastAsia="zh-CN"/>
        </w:rPr>
      </w:pPr>
    </w:p>
    <w:p w14:paraId="039241B6">
      <w:pPr>
        <w:spacing w:line="360" w:lineRule="auto"/>
        <w:jc w:val="center"/>
        <w:rPr>
          <w:rFonts w:hint="eastAsia" w:ascii="仿宋" w:hAnsi="仿宋" w:eastAsia="仿宋" w:cs="仿宋"/>
          <w:b/>
          <w:color w:val="auto"/>
          <w:sz w:val="44"/>
          <w:lang w:val="en-US" w:eastAsia="zh-CN"/>
        </w:rPr>
      </w:pPr>
    </w:p>
    <w:p w14:paraId="0AB09EB9">
      <w:pPr>
        <w:spacing w:line="360" w:lineRule="auto"/>
        <w:jc w:val="center"/>
        <w:rPr>
          <w:rFonts w:hint="eastAsia" w:ascii="仿宋" w:hAnsi="仿宋" w:eastAsia="仿宋" w:cs="仿宋"/>
          <w:b/>
          <w:color w:val="auto"/>
          <w:sz w:val="44"/>
          <w:lang w:val="en-US" w:eastAsia="zh-CN"/>
        </w:rPr>
      </w:pPr>
    </w:p>
    <w:p w14:paraId="16F89884">
      <w:pPr>
        <w:spacing w:line="360" w:lineRule="auto"/>
        <w:jc w:val="center"/>
        <w:rPr>
          <w:rFonts w:hint="eastAsia" w:ascii="仿宋" w:hAnsi="仿宋" w:eastAsia="仿宋" w:cs="仿宋"/>
          <w:b/>
          <w:color w:val="auto"/>
          <w:sz w:val="44"/>
          <w:lang w:val="en-US" w:eastAsia="zh-CN"/>
        </w:rPr>
      </w:pPr>
    </w:p>
    <w:p w14:paraId="482063B2">
      <w:pPr>
        <w:pStyle w:val="2"/>
        <w:rPr>
          <w:rFonts w:hint="eastAsia" w:ascii="仿宋" w:hAnsi="仿宋" w:eastAsia="仿宋" w:cs="仿宋"/>
          <w:b/>
          <w:color w:val="auto"/>
          <w:sz w:val="44"/>
          <w:lang w:val="en-US" w:eastAsia="zh-CN"/>
        </w:rPr>
      </w:pPr>
    </w:p>
    <w:p w14:paraId="6CF9BD96">
      <w:pPr>
        <w:pStyle w:val="2"/>
        <w:rPr>
          <w:rFonts w:hint="eastAsia" w:ascii="仿宋" w:hAnsi="仿宋" w:eastAsia="仿宋" w:cs="仿宋"/>
          <w:b/>
          <w:color w:val="auto"/>
          <w:sz w:val="44"/>
          <w:lang w:val="en-US" w:eastAsia="zh-CN"/>
        </w:rPr>
      </w:pPr>
    </w:p>
    <w:p w14:paraId="42AB5701">
      <w:pPr>
        <w:pStyle w:val="2"/>
        <w:rPr>
          <w:rFonts w:hint="eastAsia"/>
          <w:lang w:val="en-US" w:eastAsia="zh-CN"/>
        </w:rPr>
      </w:pPr>
    </w:p>
    <w:p w14:paraId="4BA40F3E">
      <w:pPr>
        <w:spacing w:line="480" w:lineRule="auto"/>
        <w:jc w:val="left"/>
        <w:outlineLvl w:val="0"/>
        <w:rPr>
          <w:rFonts w:hint="eastAsia" w:ascii="仿宋" w:hAnsi="仿宋" w:eastAsia="仿宋" w:cs="仿宋"/>
          <w:b/>
          <w:spacing w:val="-2"/>
          <w:sz w:val="30"/>
        </w:rPr>
      </w:pPr>
      <w:bookmarkStart w:id="18" w:name="_Toc13602"/>
      <w:r>
        <w:rPr>
          <w:rStyle w:val="20"/>
          <w:rFonts w:hint="eastAsia" w:ascii="仿宋" w:hAnsi="仿宋" w:eastAsia="仿宋" w:cs="仿宋"/>
          <w:sz w:val="30"/>
        </w:rPr>
        <w:t>附件三：</w:t>
      </w:r>
      <w:bookmarkEnd w:id="18"/>
    </w:p>
    <w:p w14:paraId="6B8A0D71">
      <w:pPr>
        <w:spacing w:line="360" w:lineRule="auto"/>
        <w:jc w:val="center"/>
        <w:rPr>
          <w:rFonts w:hint="eastAsia" w:ascii="仿宋" w:hAnsi="仿宋" w:eastAsia="仿宋" w:cs="仿宋"/>
          <w:b/>
          <w:color w:val="auto"/>
          <w:sz w:val="44"/>
        </w:rPr>
      </w:pPr>
      <w:r>
        <w:rPr>
          <w:rFonts w:hint="eastAsia" w:ascii="仿宋" w:hAnsi="仿宋" w:eastAsia="仿宋" w:cs="仿宋"/>
          <w:b/>
          <w:color w:val="auto"/>
          <w:sz w:val="44"/>
          <w:lang w:val="en-US" w:eastAsia="zh-CN"/>
        </w:rPr>
        <w:t>二 次 报 价</w:t>
      </w:r>
      <w:r>
        <w:rPr>
          <w:rFonts w:hint="eastAsia" w:ascii="仿宋" w:hAnsi="仿宋" w:eastAsia="仿宋" w:cs="仿宋"/>
          <w:b/>
          <w:color w:val="auto"/>
          <w:sz w:val="44"/>
        </w:rPr>
        <w:t xml:space="preserve"> 一 览 表</w:t>
      </w:r>
    </w:p>
    <w:p w14:paraId="657AF1E4">
      <w:pPr>
        <w:pStyle w:val="21"/>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color w:val="auto"/>
          <w:sz w:val="30"/>
          <w:szCs w:val="30"/>
        </w:rPr>
      </w:pPr>
      <w:r>
        <w:rPr>
          <w:rFonts w:hint="eastAsia" w:ascii="仿宋" w:hAnsi="仿宋" w:eastAsia="仿宋" w:cs="仿宋"/>
          <w:b w:val="0"/>
          <w:color w:val="auto"/>
          <w:sz w:val="30"/>
          <w:szCs w:val="30"/>
          <w:lang w:eastAsia="zh-CN"/>
        </w:rPr>
        <w:t>绍兴市再生能源发展有限公司</w:t>
      </w:r>
      <w:r>
        <w:rPr>
          <w:rFonts w:hint="eastAsia" w:ascii="仿宋" w:hAnsi="仿宋" w:eastAsia="仿宋" w:cs="仿宋"/>
          <w:b w:val="0"/>
          <w:color w:val="auto"/>
          <w:sz w:val="30"/>
          <w:szCs w:val="30"/>
        </w:rPr>
        <w:t>：</w:t>
      </w:r>
    </w:p>
    <w:p w14:paraId="1DE889E0">
      <w:pPr>
        <w:keepNext w:val="0"/>
        <w:keepLines w:val="0"/>
        <w:pageBreakBefore w:val="0"/>
        <w:widowControl w:val="0"/>
        <w:kinsoku/>
        <w:wordWrap/>
        <w:overflowPunct/>
        <w:topLinePunct w:val="0"/>
        <w:autoSpaceDE/>
        <w:autoSpaceDN/>
        <w:bidi w:val="0"/>
        <w:adjustRightInd/>
        <w:snapToGrid w:val="0"/>
        <w:spacing w:line="360" w:lineRule="auto"/>
        <w:ind w:firstLine="560" w:firstLineChars="200"/>
        <w:jc w:val="left"/>
        <w:textAlignment w:val="auto"/>
        <w:rPr>
          <w:rFonts w:hint="eastAsia" w:ascii="仿宋" w:hAnsi="仿宋" w:eastAsia="仿宋" w:cs="仿宋"/>
          <w:color w:val="auto"/>
          <w:sz w:val="30"/>
          <w:szCs w:val="30"/>
        </w:rPr>
      </w:pPr>
      <w:r>
        <w:rPr>
          <w:rFonts w:hint="eastAsia" w:ascii="仿宋_GB2312" w:eastAsia="仿宋_GB2312"/>
          <w:color w:val="auto"/>
          <w:sz w:val="28"/>
          <w:szCs w:val="28"/>
        </w:rPr>
        <w:t>我公司</w:t>
      </w:r>
      <w:r>
        <w:rPr>
          <w:rFonts w:hint="eastAsia" w:ascii="仿宋_GB2312" w:eastAsia="仿宋_GB2312"/>
          <w:color w:val="auto"/>
          <w:sz w:val="28"/>
          <w:szCs w:val="28"/>
          <w:u w:val="single"/>
        </w:rPr>
        <w:t xml:space="preserve">        （报价单位名称）         </w:t>
      </w:r>
      <w:r>
        <w:rPr>
          <w:rFonts w:hint="eastAsia" w:ascii="仿宋_GB2312" w:eastAsia="仿宋_GB2312"/>
          <w:color w:val="auto"/>
          <w:sz w:val="28"/>
          <w:szCs w:val="28"/>
        </w:rPr>
        <w:t>根据贵单位询价文件要求，</w:t>
      </w:r>
      <w:r>
        <w:rPr>
          <w:rFonts w:hint="eastAsia" w:ascii="仿宋_GB2312" w:eastAsia="仿宋_GB2312"/>
          <w:color w:val="auto"/>
          <w:sz w:val="28"/>
          <w:szCs w:val="28"/>
          <w:lang w:eastAsia="zh-CN"/>
        </w:rPr>
        <w:t>委派</w:t>
      </w:r>
      <w:r>
        <w:rPr>
          <w:rFonts w:hint="eastAsia" w:ascii="仿宋_GB2312" w:eastAsia="仿宋_GB2312"/>
          <w:color w:val="auto"/>
          <w:sz w:val="28"/>
          <w:szCs w:val="28"/>
          <w:u w:val="single"/>
          <w:lang w:val="en-US" w:eastAsia="zh-CN"/>
        </w:rPr>
        <w:t xml:space="preserve"> （联系人）   </w:t>
      </w:r>
      <w:r>
        <w:rPr>
          <w:rFonts w:hint="eastAsia" w:ascii="仿宋_GB2312" w:eastAsia="仿宋_GB2312"/>
          <w:color w:val="auto"/>
          <w:sz w:val="28"/>
          <w:szCs w:val="28"/>
          <w:u w:val="none"/>
          <w:lang w:val="en-US" w:eastAsia="zh-CN"/>
        </w:rPr>
        <w:t>，联系方式</w:t>
      </w:r>
      <w:r>
        <w:rPr>
          <w:rFonts w:hint="eastAsia" w:ascii="仿宋_GB2312" w:eastAsia="仿宋_GB2312"/>
          <w:color w:val="auto"/>
          <w:sz w:val="28"/>
          <w:szCs w:val="28"/>
          <w:u w:val="single"/>
          <w:lang w:val="en-US" w:eastAsia="zh-CN"/>
        </w:rPr>
        <w:t xml:space="preserve">                 </w:t>
      </w:r>
      <w:r>
        <w:rPr>
          <w:rFonts w:hint="eastAsia" w:ascii="仿宋" w:hAnsi="仿宋" w:eastAsia="仿宋" w:cs="仿宋"/>
          <w:color w:val="auto"/>
          <w:sz w:val="30"/>
          <w:szCs w:val="30"/>
        </w:rPr>
        <w:t>，参加</w:t>
      </w:r>
      <w:r>
        <w:rPr>
          <w:rFonts w:hint="eastAsia" w:ascii="仿宋" w:hAnsi="仿宋" w:eastAsia="仿宋" w:cs="仿宋"/>
          <w:color w:val="auto"/>
          <w:sz w:val="30"/>
          <w:szCs w:val="30"/>
          <w:u w:val="single"/>
        </w:rPr>
        <w:t xml:space="preserve">  </w:t>
      </w:r>
      <w:r>
        <w:rPr>
          <w:rFonts w:hint="eastAsia" w:ascii="仿宋" w:hAnsi="仿宋" w:eastAsia="仿宋" w:cs="仿宋"/>
          <w:color w:val="auto"/>
          <w:sz w:val="30"/>
          <w:szCs w:val="30"/>
          <w:u w:val="single"/>
          <w:lang w:val="en-US" w:eastAsia="zh-CN"/>
        </w:rPr>
        <w:t xml:space="preserve">绍兴市再生能源发展有限公司 6月份五金水泵及电气备件采购 </w:t>
      </w:r>
      <w:r>
        <w:rPr>
          <w:rFonts w:hint="eastAsia" w:ascii="仿宋" w:hAnsi="仿宋" w:eastAsia="仿宋" w:cs="仿宋"/>
          <w:color w:val="auto"/>
          <w:sz w:val="30"/>
          <w:szCs w:val="30"/>
          <w:u w:val="none"/>
          <w:lang w:val="en-US" w:eastAsia="zh-CN"/>
        </w:rPr>
        <w:t>项目。</w:t>
      </w:r>
    </w:p>
    <w:tbl>
      <w:tblPr>
        <w:tblStyle w:val="13"/>
        <w:tblW w:w="5847" w:type="pct"/>
        <w:jc w:val="center"/>
        <w:tblLayout w:type="fixed"/>
        <w:tblCellMar>
          <w:top w:w="0" w:type="dxa"/>
          <w:left w:w="108" w:type="dxa"/>
          <w:bottom w:w="0" w:type="dxa"/>
          <w:right w:w="108" w:type="dxa"/>
        </w:tblCellMar>
      </w:tblPr>
      <w:tblGrid>
        <w:gridCol w:w="758"/>
        <w:gridCol w:w="1460"/>
        <w:gridCol w:w="3398"/>
        <w:gridCol w:w="1101"/>
        <w:gridCol w:w="866"/>
        <w:gridCol w:w="981"/>
        <w:gridCol w:w="1149"/>
        <w:gridCol w:w="1149"/>
      </w:tblGrid>
      <w:tr w14:paraId="6FA77EAC">
        <w:tblPrEx>
          <w:tblCellMar>
            <w:top w:w="0" w:type="dxa"/>
            <w:left w:w="108" w:type="dxa"/>
            <w:bottom w:w="0" w:type="dxa"/>
            <w:right w:w="108" w:type="dxa"/>
          </w:tblCellMar>
        </w:tblPrEx>
        <w:trPr>
          <w:trHeight w:val="467"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419A8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序号</w:t>
            </w:r>
          </w:p>
        </w:tc>
        <w:tc>
          <w:tcPr>
            <w:tcW w:w="1460" w:type="dxa"/>
            <w:tcBorders>
              <w:top w:val="single" w:color="000000" w:sz="4" w:space="0"/>
              <w:left w:val="single" w:color="000000" w:sz="4" w:space="0"/>
              <w:bottom w:val="single" w:color="000000" w:sz="4" w:space="0"/>
              <w:right w:val="single" w:color="000000" w:sz="4" w:space="0"/>
            </w:tcBorders>
            <w:noWrap/>
            <w:vAlign w:val="center"/>
          </w:tcPr>
          <w:p w14:paraId="07CB3E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strike w:val="0"/>
                <w:dstrike w:val="0"/>
                <w:color w:val="000000"/>
                <w:kern w:val="0"/>
                <w:sz w:val="24"/>
                <w:szCs w:val="24"/>
                <w:highlight w:val="none"/>
                <w:u w:val="none"/>
                <w:lang w:val="en-US" w:eastAsia="zh-CN" w:bidi="ar"/>
              </w:rPr>
              <w:t>产品名称</w:t>
            </w:r>
          </w:p>
        </w:tc>
        <w:tc>
          <w:tcPr>
            <w:tcW w:w="3398" w:type="dxa"/>
            <w:tcBorders>
              <w:top w:val="single" w:color="000000" w:sz="4" w:space="0"/>
              <w:left w:val="single" w:color="000000" w:sz="4" w:space="0"/>
              <w:bottom w:val="single" w:color="000000" w:sz="4" w:space="0"/>
              <w:right w:val="single" w:color="000000" w:sz="4" w:space="0"/>
            </w:tcBorders>
            <w:noWrap/>
            <w:vAlign w:val="center"/>
          </w:tcPr>
          <w:p w14:paraId="687E393D">
            <w:pPr>
              <w:keepNext w:val="0"/>
              <w:keepLines w:val="0"/>
              <w:pageBreakBefore w:val="0"/>
              <w:widowControl/>
              <w:suppressLineNumbers w:val="0"/>
              <w:tabs>
                <w:tab w:val="left" w:pos="222"/>
              </w:tabs>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型号规格</w:t>
            </w:r>
          </w:p>
        </w:tc>
        <w:tc>
          <w:tcPr>
            <w:tcW w:w="1101" w:type="dxa"/>
            <w:tcBorders>
              <w:top w:val="single" w:color="000000" w:sz="4" w:space="0"/>
              <w:left w:val="single" w:color="000000" w:sz="4" w:space="0"/>
              <w:bottom w:val="single" w:color="000000" w:sz="4" w:space="0"/>
              <w:right w:val="single" w:color="000000" w:sz="4" w:space="0"/>
            </w:tcBorders>
            <w:noWrap/>
            <w:vAlign w:val="center"/>
          </w:tcPr>
          <w:p w14:paraId="39BA6D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数量</w:t>
            </w:r>
          </w:p>
        </w:tc>
        <w:tc>
          <w:tcPr>
            <w:tcW w:w="866" w:type="dxa"/>
            <w:tcBorders>
              <w:top w:val="single" w:color="000000" w:sz="4" w:space="0"/>
              <w:left w:val="single" w:color="000000" w:sz="4" w:space="0"/>
              <w:bottom w:val="single" w:color="000000" w:sz="4" w:space="0"/>
              <w:right w:val="single" w:color="000000" w:sz="4" w:space="0"/>
            </w:tcBorders>
            <w:noWrap/>
            <w:vAlign w:val="center"/>
          </w:tcPr>
          <w:p w14:paraId="4DE9C1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strike w:val="0"/>
                <w:dstrike w:val="0"/>
                <w:color w:val="000000"/>
                <w:kern w:val="0"/>
                <w:sz w:val="24"/>
                <w:szCs w:val="24"/>
                <w:highlight w:val="none"/>
                <w:u w:val="none"/>
                <w:lang w:val="en-US" w:eastAsia="zh-CN" w:bidi="ar"/>
              </w:rPr>
              <w:t>单位</w:t>
            </w:r>
          </w:p>
        </w:tc>
        <w:tc>
          <w:tcPr>
            <w:tcW w:w="981" w:type="dxa"/>
            <w:tcBorders>
              <w:top w:val="single" w:color="000000" w:sz="4" w:space="0"/>
              <w:left w:val="single" w:color="000000" w:sz="4" w:space="0"/>
              <w:bottom w:val="single" w:color="000000" w:sz="4" w:space="0"/>
              <w:right w:val="single" w:color="000000" w:sz="4" w:space="0"/>
            </w:tcBorders>
            <w:noWrap/>
            <w:vAlign w:val="center"/>
          </w:tcPr>
          <w:p w14:paraId="19512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单价（元）</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795A71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金额（元）</w:t>
            </w:r>
          </w:p>
        </w:tc>
        <w:tc>
          <w:tcPr>
            <w:tcW w:w="1149" w:type="dxa"/>
            <w:tcBorders>
              <w:top w:val="single" w:color="000000" w:sz="4" w:space="0"/>
              <w:left w:val="single" w:color="000000" w:sz="4" w:space="0"/>
              <w:bottom w:val="single" w:color="000000" w:sz="4" w:space="0"/>
              <w:right w:val="single" w:color="000000" w:sz="4" w:space="0"/>
            </w:tcBorders>
            <w:noWrap/>
            <w:vAlign w:val="center"/>
          </w:tcPr>
          <w:p w14:paraId="42ED4A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strike w:val="0"/>
                <w:dstrike w:val="0"/>
                <w:color w:val="000000"/>
                <w:kern w:val="0"/>
                <w:sz w:val="24"/>
                <w:szCs w:val="24"/>
                <w:highlight w:val="none"/>
                <w:u w:val="none"/>
                <w:lang w:val="en-US" w:eastAsia="zh-CN" w:bidi="ar"/>
              </w:rPr>
              <w:t>品牌</w:t>
            </w:r>
          </w:p>
        </w:tc>
      </w:tr>
      <w:tr w14:paraId="25163065">
        <w:tblPrEx>
          <w:tblCellMar>
            <w:top w:w="0" w:type="dxa"/>
            <w:left w:w="108" w:type="dxa"/>
            <w:bottom w:w="0" w:type="dxa"/>
            <w:right w:w="108" w:type="dxa"/>
          </w:tblCellMar>
        </w:tblPrEx>
        <w:trPr>
          <w:trHeight w:val="1488" w:hRule="atLeast"/>
          <w:jc w:val="center"/>
        </w:trPr>
        <w:tc>
          <w:tcPr>
            <w:tcW w:w="758" w:type="dxa"/>
            <w:tcBorders>
              <w:top w:val="single" w:color="000000" w:sz="4" w:space="0"/>
              <w:left w:val="single" w:color="000000" w:sz="4" w:space="0"/>
              <w:bottom w:val="single" w:color="000000" w:sz="4" w:space="0"/>
              <w:right w:val="single" w:color="000000" w:sz="4" w:space="0"/>
            </w:tcBorders>
            <w:noWrap/>
            <w:vAlign w:val="center"/>
          </w:tcPr>
          <w:p w14:paraId="74A4A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AC45B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eastAsia="zh-CN"/>
              </w:rPr>
            </w:pPr>
          </w:p>
        </w:tc>
        <w:tc>
          <w:tcPr>
            <w:tcW w:w="3398" w:type="dxa"/>
            <w:tcBorders>
              <w:top w:val="single" w:color="000000" w:sz="4" w:space="0"/>
              <w:left w:val="single" w:color="000000" w:sz="4" w:space="0"/>
              <w:bottom w:val="single" w:color="000000" w:sz="4" w:space="0"/>
              <w:right w:val="single" w:color="000000" w:sz="4" w:space="0"/>
            </w:tcBorders>
            <w:noWrap w:val="0"/>
            <w:vAlign w:val="center"/>
          </w:tcPr>
          <w:p w14:paraId="1D79037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1101" w:type="dxa"/>
            <w:tcBorders>
              <w:top w:val="single" w:color="000000" w:sz="4" w:space="0"/>
              <w:left w:val="single" w:color="000000" w:sz="4" w:space="0"/>
              <w:bottom w:val="single" w:color="000000" w:sz="4" w:space="0"/>
              <w:right w:val="single" w:color="000000" w:sz="4" w:space="0"/>
            </w:tcBorders>
            <w:noWrap w:val="0"/>
            <w:vAlign w:val="center"/>
          </w:tcPr>
          <w:p w14:paraId="2F3363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14:paraId="43CBF3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noWrap w:val="0"/>
            <w:vAlign w:val="center"/>
          </w:tcPr>
          <w:p w14:paraId="61FA0C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66FA973">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noWrap w:val="0"/>
            <w:vAlign w:val="center"/>
          </w:tcPr>
          <w:p w14:paraId="6B7EB24D">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bl>
    <w:p w14:paraId="31C6DE9C">
      <w:pPr>
        <w:pStyle w:val="10"/>
        <w:rPr>
          <w:rFonts w:hint="eastAsia" w:ascii="仿宋" w:hAnsi="仿宋" w:eastAsia="仿宋" w:cs="仿宋"/>
          <w:color w:val="auto"/>
        </w:rPr>
      </w:pPr>
    </w:p>
    <w:p w14:paraId="5EE6A5FF">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报价如下：（</w:t>
      </w:r>
      <w:r>
        <w:rPr>
          <w:rFonts w:hint="eastAsia" w:ascii="仿宋" w:hAnsi="仿宋" w:eastAsia="仿宋" w:cs="仿宋"/>
          <w:color w:val="auto"/>
          <w:sz w:val="30"/>
          <w:szCs w:val="30"/>
          <w:lang w:eastAsia="zh-CN"/>
        </w:rPr>
        <w:t>总金额</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元，税率为    </w:t>
      </w:r>
      <w:r>
        <w:rPr>
          <w:rFonts w:hint="eastAsia" w:ascii="仿宋" w:hAnsi="仿宋" w:eastAsia="仿宋" w:cs="仿宋"/>
          <w:color w:val="auto"/>
          <w:sz w:val="30"/>
          <w:szCs w:val="30"/>
          <w:lang w:val="en-US" w:eastAsia="zh-CN"/>
        </w:rPr>
        <w:t xml:space="preserve"> </w:t>
      </w:r>
      <w:r>
        <w:rPr>
          <w:rFonts w:hint="eastAsia" w:ascii="仿宋" w:hAnsi="仿宋" w:eastAsia="仿宋" w:cs="仿宋"/>
          <w:color w:val="auto"/>
          <w:sz w:val="30"/>
          <w:szCs w:val="30"/>
        </w:rPr>
        <w:t xml:space="preserve"> %）</w:t>
      </w:r>
    </w:p>
    <w:p w14:paraId="27F57550">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相关要求：</w:t>
      </w:r>
    </w:p>
    <w:p w14:paraId="14C4C6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color w:val="auto"/>
          <w:kern w:val="2"/>
          <w:sz w:val="30"/>
          <w:szCs w:val="30"/>
          <w:highlight w:val="yellow"/>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eastAsia="zh-CN"/>
        </w:rPr>
        <w:t>付款方式：</w:t>
      </w:r>
      <w:r>
        <w:rPr>
          <w:rFonts w:hint="eastAsia" w:ascii="仿宋" w:hAnsi="仿宋" w:eastAsia="仿宋" w:cs="仿宋"/>
          <w:color w:val="auto"/>
          <w:sz w:val="30"/>
          <w:szCs w:val="30"/>
          <w:lang w:val="en-US" w:eastAsia="zh-CN"/>
        </w:rPr>
        <w:t>全部货物运送至采购人指定地点，且经由采购人验收合格后，供货方提供经双方确认的送货清单及等额、合法、有效的增值税专用发票，采购人自收到准确清单和发票且核对无误后，于次二月完成货款支付，若供货方未按时提供发票，或提供的发票不符合税务及采购人财务要求（包括但不限于信息错误、无法认证等），采购人有权顺延付款期限，直至收到合规发票为止。由此产生的付款延迟不视为采购人违约，采购人无需承担任何逾期付款利息或违约责任。供货方需提供一年质保，其履约保证金（合同价的5%）到时（验收合格后）自动转为质保金，质保期</w:t>
      </w:r>
      <w:r>
        <w:rPr>
          <w:rFonts w:hint="eastAsia" w:ascii="仿宋" w:hAnsi="仿宋" w:eastAsia="仿宋" w:cs="仿宋"/>
          <w:color w:val="auto"/>
          <w:sz w:val="30"/>
          <w:szCs w:val="30"/>
          <w:highlight w:val="none"/>
          <w:lang w:val="en-US" w:eastAsia="zh-CN"/>
        </w:rPr>
        <w:t>从验收合格之日起计算，质保金于质保期满且无未决质量争议后无息退还</w:t>
      </w:r>
      <w:r>
        <w:rPr>
          <w:rFonts w:hint="eastAsia" w:ascii="仿宋" w:hAnsi="仿宋" w:eastAsia="仿宋" w:cs="仿宋"/>
          <w:sz w:val="30"/>
          <w:szCs w:val="30"/>
          <w:highlight w:val="none"/>
          <w:lang w:val="en-US" w:eastAsia="zh-CN"/>
        </w:rPr>
        <w:t>。</w:t>
      </w:r>
    </w:p>
    <w:p w14:paraId="687EAA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2、</w:t>
      </w:r>
      <w:r>
        <w:rPr>
          <w:rFonts w:hint="eastAsia" w:ascii="仿宋" w:hAnsi="仿宋" w:eastAsia="仿宋" w:cs="仿宋"/>
          <w:color w:val="auto"/>
          <w:sz w:val="30"/>
          <w:szCs w:val="30"/>
          <w:lang w:val="en-US" w:eastAsia="zh-CN"/>
        </w:rPr>
        <w:t>以上总价应为含税全包价，包括运费、税费等一切费用，发票必须为增值税专用发票。</w:t>
      </w:r>
    </w:p>
    <w:p w14:paraId="622348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color w:val="auto"/>
          <w:sz w:val="30"/>
          <w:szCs w:val="30"/>
          <w:lang w:val="en-US" w:eastAsia="zh-CN"/>
        </w:rPr>
        <w:t>本次报价为最终投标报价依据。</w:t>
      </w:r>
    </w:p>
    <w:p w14:paraId="385701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600" w:firstLineChars="200"/>
        <w:jc w:val="left"/>
        <w:textAlignment w:val="auto"/>
        <w:rPr>
          <w:rFonts w:hint="eastAsia" w:ascii="仿宋" w:hAnsi="仿宋" w:eastAsia="仿宋" w:cs="仿宋"/>
          <w:color w:val="auto"/>
          <w:sz w:val="24"/>
          <w:szCs w:val="24"/>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fldChar w:fldCharType="begin"/>
      </w:r>
      <w:r>
        <w:rPr>
          <w:rFonts w:hint="eastAsia" w:ascii="仿宋" w:hAnsi="仿宋" w:eastAsia="仿宋" w:cs="仿宋"/>
          <w:color w:val="auto"/>
          <w:sz w:val="30"/>
          <w:szCs w:val="30"/>
          <w:lang w:val="en-US" w:eastAsia="zh-CN"/>
        </w:rPr>
        <w:instrText xml:space="preserve"> HYPERLINK "mailto:请于2024年5月17日前将询价表盖章后的电子版发至dzw@sxszsny.com" </w:instrText>
      </w:r>
      <w:r>
        <w:rPr>
          <w:rFonts w:hint="eastAsia" w:ascii="仿宋" w:hAnsi="仿宋" w:eastAsia="仿宋" w:cs="仿宋"/>
          <w:color w:val="auto"/>
          <w:sz w:val="30"/>
          <w:szCs w:val="30"/>
          <w:lang w:val="en-US" w:eastAsia="zh-CN"/>
        </w:rPr>
        <w:fldChar w:fldCharType="separate"/>
      </w:r>
      <w:r>
        <w:rPr>
          <w:rFonts w:hint="eastAsia" w:ascii="仿宋" w:hAnsi="仿宋" w:eastAsia="仿宋" w:cs="仿宋"/>
          <w:color w:val="auto"/>
          <w:sz w:val="30"/>
          <w:szCs w:val="30"/>
          <w:lang w:val="en-US" w:eastAsia="zh-CN"/>
        </w:rPr>
        <w:t>请自接到采购人二次报价通知后30分钟内将二次报价一览表盖章后的电子版发至邮箱dzw@sxszsny.com</w:t>
      </w:r>
      <w:r>
        <w:rPr>
          <w:rFonts w:hint="eastAsia" w:ascii="仿宋" w:hAnsi="仿宋" w:eastAsia="仿宋" w:cs="仿宋"/>
          <w:color w:val="auto"/>
          <w:sz w:val="30"/>
          <w:szCs w:val="30"/>
          <w:lang w:val="en-US" w:eastAsia="zh-CN"/>
        </w:rPr>
        <w:fldChar w:fldCharType="end"/>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ab/>
      </w:r>
      <w:r>
        <w:rPr>
          <w:rFonts w:hint="eastAsia" w:ascii="仿宋" w:hAnsi="仿宋" w:eastAsia="仿宋" w:cs="仿宋"/>
          <w:color w:val="auto"/>
          <w:sz w:val="30"/>
          <w:szCs w:val="30"/>
        </w:rPr>
        <w:tab/>
      </w:r>
    </w:p>
    <w:p w14:paraId="7B905EC1">
      <w:pPr>
        <w:snapToGrid w:val="0"/>
        <w:ind w:firstLine="480" w:firstLineChars="200"/>
        <w:jc w:val="right"/>
        <w:rPr>
          <w:rFonts w:hint="eastAsia" w:ascii="仿宋" w:hAnsi="仿宋" w:eastAsia="仿宋" w:cs="仿宋"/>
          <w:color w:val="auto"/>
          <w:sz w:val="24"/>
          <w:szCs w:val="24"/>
        </w:rPr>
      </w:pPr>
    </w:p>
    <w:p w14:paraId="6A63DBA1">
      <w:pPr>
        <w:snapToGrid w:val="0"/>
        <w:ind w:firstLine="480" w:firstLineChars="200"/>
        <w:jc w:val="right"/>
        <w:rPr>
          <w:rFonts w:hint="eastAsia" w:ascii="仿宋" w:hAnsi="仿宋" w:eastAsia="仿宋" w:cs="仿宋"/>
          <w:color w:val="auto"/>
          <w:sz w:val="24"/>
          <w:szCs w:val="24"/>
        </w:rPr>
      </w:pPr>
    </w:p>
    <w:p w14:paraId="572BD22C">
      <w:pPr>
        <w:snapToGrid w:val="0"/>
        <w:ind w:firstLine="480" w:firstLineChars="200"/>
        <w:jc w:val="right"/>
        <w:rPr>
          <w:rFonts w:hint="eastAsia" w:ascii="仿宋" w:hAnsi="仿宋" w:eastAsia="仿宋" w:cs="仿宋"/>
          <w:color w:val="auto"/>
          <w:sz w:val="24"/>
          <w:szCs w:val="24"/>
        </w:rPr>
      </w:pPr>
      <w:r>
        <w:rPr>
          <w:rFonts w:hint="eastAsia" w:ascii="仿宋" w:hAnsi="仿宋" w:eastAsia="仿宋" w:cs="仿宋"/>
          <w:color w:val="auto"/>
          <w:sz w:val="24"/>
          <w:szCs w:val="24"/>
        </w:rPr>
        <w:t>报价单位名称（公章）：</w:t>
      </w:r>
    </w:p>
    <w:p w14:paraId="3D455AF7">
      <w:pPr>
        <w:wordWrap w:val="0"/>
        <w:snapToGrid w:val="0"/>
        <w:ind w:firstLine="480" w:firstLineChars="200"/>
        <w:jc w:val="right"/>
        <w:rPr>
          <w:rFonts w:hint="eastAsia" w:ascii="仿宋" w:hAnsi="仿宋" w:eastAsia="仿宋" w:cs="仿宋"/>
          <w:sz w:val="24"/>
          <w:szCs w:val="24"/>
        </w:rPr>
        <w:sectPr>
          <w:pgSz w:w="11906" w:h="16838"/>
          <w:pgMar w:top="1701" w:right="1417" w:bottom="1134" w:left="1417" w:header="851" w:footer="992" w:gutter="0"/>
          <w:cols w:space="0" w:num="1"/>
          <w:rtlGutter w:val="0"/>
          <w:docGrid w:linePitch="312" w:charSpace="0"/>
        </w:sectPr>
      </w:pP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ab/>
      </w:r>
      <w:r>
        <w:rPr>
          <w:rFonts w:hint="eastAsia" w:ascii="仿宋" w:hAnsi="仿宋" w:eastAsia="仿宋" w:cs="仿宋"/>
          <w:color w:val="auto"/>
          <w:sz w:val="24"/>
          <w:szCs w:val="24"/>
        </w:rPr>
        <w:t xml:space="preserve">           </w:t>
      </w:r>
      <w:r>
        <w:rPr>
          <w:rFonts w:hint="default" w:ascii="仿宋" w:hAnsi="仿宋" w:eastAsia="仿宋" w:cs="仿宋"/>
          <w:color w:val="auto"/>
          <w:sz w:val="24"/>
          <w:szCs w:val="24"/>
          <w:lang w:val="en-US"/>
        </w:rPr>
        <w:t>202</w:t>
      </w:r>
      <w:r>
        <w:rPr>
          <w:rFonts w:hint="eastAsia" w:ascii="仿宋" w:hAnsi="仿宋" w:eastAsia="仿宋" w:cs="仿宋"/>
          <w:color w:val="auto"/>
          <w:sz w:val="24"/>
          <w:szCs w:val="24"/>
          <w:lang w:val="en-US" w:eastAsia="zh-CN"/>
        </w:rPr>
        <w:t>6</w:t>
      </w:r>
      <w:r>
        <w:rPr>
          <w:rFonts w:hint="default" w:ascii="仿宋" w:hAnsi="仿宋" w:eastAsia="仿宋" w:cs="仿宋"/>
          <w:color w:val="auto"/>
          <w:sz w:val="24"/>
          <w:szCs w:val="24"/>
          <w:lang w:val="en-US"/>
        </w:rPr>
        <w:t>年</w:t>
      </w:r>
      <w:r>
        <w:rPr>
          <w:rFonts w:hint="eastAsia" w:ascii="仿宋" w:hAnsi="仿宋" w:eastAsia="仿宋" w:cs="仿宋"/>
          <w:color w:val="auto"/>
          <w:sz w:val="24"/>
          <w:szCs w:val="24"/>
        </w:rPr>
        <w:t xml:space="preserve"> 月</w:t>
      </w:r>
      <w:r>
        <w:rPr>
          <w:rFonts w:hint="eastAsia" w:ascii="仿宋" w:hAnsi="仿宋" w:eastAsia="仿宋" w:cs="仿宋"/>
          <w:color w:val="auto"/>
          <w:sz w:val="24"/>
          <w:szCs w:val="24"/>
          <w:lang w:val="en-US" w:eastAsia="zh-CN"/>
        </w:rPr>
        <w:t xml:space="preserve"> 日</w:t>
      </w:r>
    </w:p>
    <w:p w14:paraId="67D1B629">
      <w:pPr>
        <w:spacing w:line="480" w:lineRule="auto"/>
        <w:jc w:val="left"/>
        <w:outlineLvl w:val="0"/>
        <w:rPr>
          <w:rFonts w:hint="eastAsia" w:ascii="仿宋" w:hAnsi="仿宋" w:eastAsia="仿宋" w:cs="仿宋"/>
          <w:b/>
          <w:spacing w:val="-2"/>
          <w:sz w:val="30"/>
        </w:rPr>
      </w:pPr>
      <w:bookmarkStart w:id="19" w:name="_Toc108839328"/>
      <w:bookmarkStart w:id="20" w:name="_Toc103165678"/>
      <w:bookmarkStart w:id="21" w:name="_Toc27015"/>
      <w:r>
        <w:rPr>
          <w:rStyle w:val="20"/>
          <w:rFonts w:hint="eastAsia" w:ascii="仿宋" w:hAnsi="仿宋" w:eastAsia="仿宋" w:cs="仿宋"/>
          <w:sz w:val="30"/>
        </w:rPr>
        <w:t>附件</w:t>
      </w:r>
      <w:bookmarkEnd w:id="19"/>
      <w:bookmarkEnd w:id="20"/>
      <w:r>
        <w:rPr>
          <w:rStyle w:val="20"/>
          <w:rFonts w:hint="eastAsia" w:ascii="仿宋" w:hAnsi="仿宋" w:eastAsia="仿宋" w:cs="仿宋"/>
          <w:sz w:val="30"/>
          <w:lang w:val="en-US"/>
        </w:rPr>
        <w:t>四：</w:t>
      </w:r>
      <w:bookmarkEnd w:id="21"/>
    </w:p>
    <w:p w14:paraId="03F47F1F">
      <w:pPr>
        <w:snapToGrid w:val="0"/>
        <w:ind w:firstLine="1926" w:firstLineChars="600"/>
        <w:jc w:val="left"/>
        <w:rPr>
          <w:rFonts w:hint="eastAsia" w:ascii="仿宋" w:hAnsi="仿宋" w:eastAsia="仿宋" w:cs="仿宋"/>
          <w:b/>
          <w:spacing w:val="40"/>
          <w:sz w:val="24"/>
          <w:szCs w:val="24"/>
        </w:rPr>
      </w:pPr>
    </w:p>
    <w:p w14:paraId="362D6DC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14:paraId="1BE16A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rPr>
        <w:t>：</w:t>
      </w:r>
    </w:p>
    <w:p w14:paraId="102BD792">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w:t>
      </w:r>
      <w:r>
        <w:rPr>
          <w:rFonts w:hint="eastAsia" w:ascii="仿宋" w:hAnsi="仿宋" w:eastAsia="仿宋" w:cs="仿宋"/>
          <w:sz w:val="28"/>
          <w:szCs w:val="28"/>
          <w:lang w:eastAsia="zh-CN"/>
        </w:rPr>
        <w:t>绍兴市再生能源发展有限公司</w:t>
      </w:r>
      <w:r>
        <w:rPr>
          <w:rFonts w:hint="eastAsia" w:ascii="仿宋" w:hAnsi="仿宋" w:eastAsia="仿宋" w:cs="仿宋"/>
          <w:sz w:val="28"/>
          <w:szCs w:val="28"/>
          <w:u w:val="single"/>
          <w:lang w:val="en-US" w:eastAsia="zh-CN"/>
        </w:rPr>
        <w:t>6月份五金水泵及电气备件采购项目</w:t>
      </w:r>
      <w:r>
        <w:rPr>
          <w:rFonts w:hint="eastAsia" w:ascii="仿宋" w:hAnsi="仿宋" w:eastAsia="仿宋" w:cs="仿宋"/>
          <w:sz w:val="28"/>
          <w:szCs w:val="28"/>
        </w:rPr>
        <w:t>询价采购，并作如下承诺：</w:t>
      </w:r>
    </w:p>
    <w:p w14:paraId="1E4734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560" w:leftChars="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我公司所供产品均为原厂生产或正规销售渠道进货。</w:t>
      </w:r>
    </w:p>
    <w:p w14:paraId="795A59D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2.我公司所供产品如果存在以次充好、陈货杂货、虚假生产日期、逾期供货等情况，愿意承担一切法律责任。</w:t>
      </w:r>
    </w:p>
    <w:p w14:paraId="6C00477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14:paraId="0CCCDE6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402F9AC5">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14:paraId="22AD9E3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7171E02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69206E5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14:paraId="46831797">
      <w:pPr>
        <w:keepNext w:val="0"/>
        <w:keepLines w:val="0"/>
        <w:pageBreakBefore w:val="0"/>
        <w:widowControl w:val="0"/>
        <w:kinsoku/>
        <w:wordWrap/>
        <w:overflowPunct/>
        <w:topLinePunct w:val="0"/>
        <w:autoSpaceDE/>
        <w:autoSpaceDN/>
        <w:bidi w:val="0"/>
        <w:adjustRightInd/>
        <w:snapToGrid w:val="0"/>
        <w:spacing w:line="360" w:lineRule="auto"/>
        <w:ind w:firstLine="3360" w:firstLineChars="12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14:paraId="4701BA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eastAsia="zh-CN"/>
        </w:rPr>
        <w:t>二〇二六</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14:paraId="56D22D2D">
      <w:pPr>
        <w:keepNext w:val="0"/>
        <w:keepLines w:val="0"/>
        <w:pageBreakBefore w:val="0"/>
        <w:widowControl w:val="0"/>
        <w:kinsoku/>
        <w:wordWrap/>
        <w:overflowPunct/>
        <w:topLinePunct w:val="0"/>
        <w:autoSpaceDE/>
        <w:autoSpaceDN/>
        <w:bidi w:val="0"/>
        <w:adjustRightInd/>
        <w:spacing w:line="360" w:lineRule="auto"/>
        <w:textAlignment w:val="auto"/>
        <w:rPr>
          <w:rFonts w:hint="eastAsia" w:ascii="仿宋" w:hAnsi="仿宋" w:eastAsia="仿宋" w:cs="仿宋"/>
          <w:sz w:val="28"/>
          <w:szCs w:val="28"/>
        </w:rPr>
      </w:pPr>
    </w:p>
    <w:p w14:paraId="3A121E3B">
      <w:pPr>
        <w:pStyle w:val="12"/>
        <w:ind w:left="0" w:leftChars="0" w:firstLine="0" w:firstLineChars="0"/>
        <w:rPr>
          <w:rFonts w:hint="eastAsia"/>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0C772">
    <w:pPr>
      <w:pStyle w:val="8"/>
      <w:framePr w:wrap="around" w:vAnchor="text" w:hAnchor="margin" w:xAlign="center" w:y="1"/>
      <w:rPr>
        <w:rStyle w:val="16"/>
      </w:rPr>
    </w:pPr>
    <w:r>
      <w:fldChar w:fldCharType="begin"/>
    </w:r>
    <w:r>
      <w:rPr>
        <w:rStyle w:val="16"/>
      </w:rPr>
      <w:instrText xml:space="preserve">PAGE  </w:instrText>
    </w:r>
    <w:r>
      <w:fldChar w:fldCharType="separate"/>
    </w:r>
    <w:r>
      <w:rPr>
        <w:rStyle w:val="16"/>
      </w:rPr>
      <w:t>10</w:t>
    </w:r>
    <w:r>
      <w:fldChar w:fldCharType="end"/>
    </w:r>
  </w:p>
  <w:p w14:paraId="2E77B0A4">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42CF0"/>
    <w:multiLevelType w:val="singleLevel"/>
    <w:tmpl w:val="82842CF0"/>
    <w:lvl w:ilvl="0" w:tentative="0">
      <w:start w:val="9"/>
      <w:numFmt w:val="chineseCounting"/>
      <w:suff w:val="space"/>
      <w:lvlText w:val="第%1条"/>
      <w:lvlJc w:val="left"/>
      <w:rPr>
        <w:rFonts w:hint="eastAsia"/>
      </w:rPr>
    </w:lvl>
  </w:abstractNum>
  <w:abstractNum w:abstractNumId="1">
    <w:nsid w:val="8618EE95"/>
    <w:multiLevelType w:val="singleLevel"/>
    <w:tmpl w:val="8618EE95"/>
    <w:lvl w:ilvl="0" w:tentative="0">
      <w:start w:val="1"/>
      <w:numFmt w:val="decimal"/>
      <w:suff w:val="nothing"/>
      <w:lvlText w:val="%1"/>
      <w:lvlJc w:val="left"/>
      <w:pPr>
        <w:ind w:left="635" w:leftChars="0" w:hanging="425" w:firstLineChars="0"/>
      </w:pPr>
      <w:rPr>
        <w:rFonts w:hint="default"/>
      </w:rPr>
    </w:lvl>
  </w:abstractNum>
  <w:abstractNum w:abstractNumId="2">
    <w:nsid w:val="8C79575F"/>
    <w:multiLevelType w:val="singleLevel"/>
    <w:tmpl w:val="8C79575F"/>
    <w:lvl w:ilvl="0" w:tentative="0">
      <w:start w:val="12"/>
      <w:numFmt w:val="chineseCounting"/>
      <w:suff w:val="space"/>
      <w:lvlText w:val="第%1条"/>
      <w:lvlJc w:val="left"/>
      <w:rPr>
        <w:rFonts w:hint="eastAsia"/>
      </w:rPr>
    </w:lvl>
  </w:abstractNum>
  <w:abstractNum w:abstractNumId="3">
    <w:nsid w:val="BB39A8A5"/>
    <w:multiLevelType w:val="singleLevel"/>
    <w:tmpl w:val="BB39A8A5"/>
    <w:lvl w:ilvl="0" w:tentative="0">
      <w:start w:val="4"/>
      <w:numFmt w:val="chineseCounting"/>
      <w:suff w:val="space"/>
      <w:lvlText w:val="第%1部分"/>
      <w:lvlJc w:val="left"/>
      <w:pPr>
        <w:ind w:left="840"/>
      </w:pPr>
      <w:rPr>
        <w:rFonts w:hint="eastAsia"/>
      </w:rPr>
    </w:lvl>
  </w:abstractNum>
  <w:abstractNum w:abstractNumId="4">
    <w:nsid w:val="EF57B8C8"/>
    <w:multiLevelType w:val="singleLevel"/>
    <w:tmpl w:val="EF57B8C8"/>
    <w:lvl w:ilvl="0" w:tentative="0">
      <w:start w:val="1"/>
      <w:numFmt w:val="decimal"/>
      <w:suff w:val="nothing"/>
      <w:lvlText w:val="%1"/>
      <w:lvlJc w:val="left"/>
      <w:pPr>
        <w:ind w:left="635" w:leftChars="0" w:hanging="425" w:firstLineChars="0"/>
      </w:pPr>
      <w:rPr>
        <w:rFonts w:hint="default"/>
      </w:rPr>
    </w:lvl>
  </w:abstractNum>
  <w:abstractNum w:abstractNumId="5">
    <w:nsid w:val="00000020"/>
    <w:multiLevelType w:val="multilevel"/>
    <w:tmpl w:val="00000020"/>
    <w:lvl w:ilvl="0" w:tentative="0">
      <w:start w:val="1"/>
      <w:numFmt w:val="decimal"/>
      <w:pStyle w:val="4"/>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05AF6242"/>
    <w:multiLevelType w:val="singleLevel"/>
    <w:tmpl w:val="05AF6242"/>
    <w:lvl w:ilvl="0" w:tentative="0">
      <w:start w:val="5"/>
      <w:numFmt w:val="chineseCounting"/>
      <w:suff w:val="space"/>
      <w:lvlText w:val="第%1条"/>
      <w:lvlJc w:val="left"/>
      <w:rPr>
        <w:rFonts w:hint="eastAsia"/>
      </w:rPr>
    </w:lvl>
  </w:abstractNum>
  <w:abstractNum w:abstractNumId="7">
    <w:nsid w:val="2D8F1456"/>
    <w:multiLevelType w:val="singleLevel"/>
    <w:tmpl w:val="2D8F1456"/>
    <w:lvl w:ilvl="0" w:tentative="0">
      <w:start w:val="1"/>
      <w:numFmt w:val="decimal"/>
      <w:suff w:val="nothing"/>
      <w:lvlText w:val="%1"/>
      <w:lvlJc w:val="left"/>
      <w:pPr>
        <w:ind w:left="635" w:leftChars="0" w:hanging="425" w:firstLineChars="0"/>
      </w:pPr>
      <w:rPr>
        <w:rFonts w:hint="default"/>
      </w:rPr>
    </w:lvl>
  </w:abstractNum>
  <w:abstractNum w:abstractNumId="8">
    <w:nsid w:val="4CC8527C"/>
    <w:multiLevelType w:val="singleLevel"/>
    <w:tmpl w:val="4CC8527C"/>
    <w:lvl w:ilvl="0" w:tentative="0">
      <w:start w:val="6"/>
      <w:numFmt w:val="chineseCounting"/>
      <w:suff w:val="nothing"/>
      <w:lvlText w:val="%1、"/>
      <w:lvlJc w:val="left"/>
      <w:rPr>
        <w:rFonts w:hint="eastAsia"/>
      </w:rPr>
    </w:lvl>
  </w:abstractNum>
  <w:num w:numId="1">
    <w:abstractNumId w:val="5"/>
  </w:num>
  <w:num w:numId="2">
    <w:abstractNumId w:val="7"/>
  </w:num>
  <w:num w:numId="3">
    <w:abstractNumId w:val="8"/>
  </w:num>
  <w:num w:numId="4">
    <w:abstractNumId w:val="3"/>
  </w:num>
  <w:num w:numId="5">
    <w:abstractNumId w:val="6"/>
  </w:num>
  <w:num w:numId="6">
    <w:abstractNumId w:val="0"/>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kNzExMmNlZTllZmYzYjIzZDNlN2M3MDhjZjk3N2IifQ=="/>
  </w:docVars>
  <w:rsids>
    <w:rsidRoot w:val="1297576D"/>
    <w:rsid w:val="000A2454"/>
    <w:rsid w:val="0029396E"/>
    <w:rsid w:val="003A657B"/>
    <w:rsid w:val="003D1171"/>
    <w:rsid w:val="004B4DC0"/>
    <w:rsid w:val="00517D5D"/>
    <w:rsid w:val="005926A3"/>
    <w:rsid w:val="008746A5"/>
    <w:rsid w:val="00B574EC"/>
    <w:rsid w:val="01D22213"/>
    <w:rsid w:val="027B64C4"/>
    <w:rsid w:val="02834D04"/>
    <w:rsid w:val="038D5656"/>
    <w:rsid w:val="04464BDF"/>
    <w:rsid w:val="04605697"/>
    <w:rsid w:val="04A77D0E"/>
    <w:rsid w:val="05D22118"/>
    <w:rsid w:val="05EC05B3"/>
    <w:rsid w:val="06057AB3"/>
    <w:rsid w:val="067A3460"/>
    <w:rsid w:val="076328DA"/>
    <w:rsid w:val="08186607"/>
    <w:rsid w:val="08323D9B"/>
    <w:rsid w:val="083A3947"/>
    <w:rsid w:val="08F93082"/>
    <w:rsid w:val="09204783"/>
    <w:rsid w:val="097479E0"/>
    <w:rsid w:val="0A0C6ADD"/>
    <w:rsid w:val="0A32752C"/>
    <w:rsid w:val="0A9D29B8"/>
    <w:rsid w:val="0AAC6714"/>
    <w:rsid w:val="0B237EC8"/>
    <w:rsid w:val="0B2C6C02"/>
    <w:rsid w:val="0BC12699"/>
    <w:rsid w:val="0BCC31F9"/>
    <w:rsid w:val="0C5A16A4"/>
    <w:rsid w:val="0DC35837"/>
    <w:rsid w:val="0DE61498"/>
    <w:rsid w:val="0ED22627"/>
    <w:rsid w:val="0FF5036F"/>
    <w:rsid w:val="10867335"/>
    <w:rsid w:val="110C39D4"/>
    <w:rsid w:val="1297576D"/>
    <w:rsid w:val="12BF4C87"/>
    <w:rsid w:val="12E70A09"/>
    <w:rsid w:val="15341747"/>
    <w:rsid w:val="163F0F8C"/>
    <w:rsid w:val="164F6705"/>
    <w:rsid w:val="16646293"/>
    <w:rsid w:val="16FE5921"/>
    <w:rsid w:val="17507F90"/>
    <w:rsid w:val="17B042A1"/>
    <w:rsid w:val="18B21538"/>
    <w:rsid w:val="1A2B7D96"/>
    <w:rsid w:val="1B25743C"/>
    <w:rsid w:val="1BD33B78"/>
    <w:rsid w:val="1BEC2FB3"/>
    <w:rsid w:val="1C540D8D"/>
    <w:rsid w:val="1CDA4664"/>
    <w:rsid w:val="1CE262BC"/>
    <w:rsid w:val="1D6D770B"/>
    <w:rsid w:val="1E1A21EF"/>
    <w:rsid w:val="1EC02DEE"/>
    <w:rsid w:val="203B090D"/>
    <w:rsid w:val="20917F17"/>
    <w:rsid w:val="21135480"/>
    <w:rsid w:val="212C3971"/>
    <w:rsid w:val="214D7086"/>
    <w:rsid w:val="21BA7E4E"/>
    <w:rsid w:val="2237459C"/>
    <w:rsid w:val="22DF5956"/>
    <w:rsid w:val="22ED7F5E"/>
    <w:rsid w:val="231F50B3"/>
    <w:rsid w:val="24130D0C"/>
    <w:rsid w:val="247A3733"/>
    <w:rsid w:val="24937D46"/>
    <w:rsid w:val="24CD5814"/>
    <w:rsid w:val="259E2C64"/>
    <w:rsid w:val="260706AD"/>
    <w:rsid w:val="2685028B"/>
    <w:rsid w:val="26F76768"/>
    <w:rsid w:val="27AC61A6"/>
    <w:rsid w:val="27FE02E6"/>
    <w:rsid w:val="281F51A8"/>
    <w:rsid w:val="28C57566"/>
    <w:rsid w:val="28C820B6"/>
    <w:rsid w:val="29084622"/>
    <w:rsid w:val="291D4CB4"/>
    <w:rsid w:val="29F704EF"/>
    <w:rsid w:val="2AC220DE"/>
    <w:rsid w:val="2ADB5E21"/>
    <w:rsid w:val="2ADF08BA"/>
    <w:rsid w:val="2B603075"/>
    <w:rsid w:val="2C305EB2"/>
    <w:rsid w:val="2C547C73"/>
    <w:rsid w:val="2CD9238D"/>
    <w:rsid w:val="2CF24E09"/>
    <w:rsid w:val="2E003054"/>
    <w:rsid w:val="2E012585"/>
    <w:rsid w:val="2EB2531B"/>
    <w:rsid w:val="2F28513F"/>
    <w:rsid w:val="2F3D045F"/>
    <w:rsid w:val="2F6F3EAC"/>
    <w:rsid w:val="2F7D3F84"/>
    <w:rsid w:val="2F844FB7"/>
    <w:rsid w:val="30030652"/>
    <w:rsid w:val="30256074"/>
    <w:rsid w:val="302C4175"/>
    <w:rsid w:val="304A1F48"/>
    <w:rsid w:val="31713FF6"/>
    <w:rsid w:val="32B04D2F"/>
    <w:rsid w:val="33862CBD"/>
    <w:rsid w:val="338F6EF0"/>
    <w:rsid w:val="33A35EAC"/>
    <w:rsid w:val="345077FD"/>
    <w:rsid w:val="3464504B"/>
    <w:rsid w:val="34E00D83"/>
    <w:rsid w:val="34E40873"/>
    <w:rsid w:val="36216F0D"/>
    <w:rsid w:val="36316A75"/>
    <w:rsid w:val="36C14165"/>
    <w:rsid w:val="36ED02B2"/>
    <w:rsid w:val="37DB73A7"/>
    <w:rsid w:val="37E312B6"/>
    <w:rsid w:val="389D7311"/>
    <w:rsid w:val="38AC5B9E"/>
    <w:rsid w:val="39653A2A"/>
    <w:rsid w:val="398E418A"/>
    <w:rsid w:val="3996009B"/>
    <w:rsid w:val="3997709B"/>
    <w:rsid w:val="39A55AE7"/>
    <w:rsid w:val="39BB1265"/>
    <w:rsid w:val="3A351BE0"/>
    <w:rsid w:val="3AFB2B32"/>
    <w:rsid w:val="3B0953A4"/>
    <w:rsid w:val="3C0B0C04"/>
    <w:rsid w:val="3C302F1C"/>
    <w:rsid w:val="3C8719BD"/>
    <w:rsid w:val="3CE46170"/>
    <w:rsid w:val="3D431CCA"/>
    <w:rsid w:val="3D7933CA"/>
    <w:rsid w:val="3DA70031"/>
    <w:rsid w:val="3DAC3CC7"/>
    <w:rsid w:val="3DE801D2"/>
    <w:rsid w:val="3E16524F"/>
    <w:rsid w:val="3EA30F9B"/>
    <w:rsid w:val="3EEE03E1"/>
    <w:rsid w:val="3F2D02B4"/>
    <w:rsid w:val="3F7C50B1"/>
    <w:rsid w:val="40543C97"/>
    <w:rsid w:val="406B2371"/>
    <w:rsid w:val="407E15A7"/>
    <w:rsid w:val="408548B8"/>
    <w:rsid w:val="40AA3B81"/>
    <w:rsid w:val="411C5733"/>
    <w:rsid w:val="417112FA"/>
    <w:rsid w:val="41D30314"/>
    <w:rsid w:val="42446B53"/>
    <w:rsid w:val="42D57A4D"/>
    <w:rsid w:val="436A096E"/>
    <w:rsid w:val="440E68FF"/>
    <w:rsid w:val="44544A76"/>
    <w:rsid w:val="449544C5"/>
    <w:rsid w:val="44A55070"/>
    <w:rsid w:val="45225AF9"/>
    <w:rsid w:val="45530393"/>
    <w:rsid w:val="45750E93"/>
    <w:rsid w:val="458F4AAF"/>
    <w:rsid w:val="45B93083"/>
    <w:rsid w:val="469F7AF8"/>
    <w:rsid w:val="475812CD"/>
    <w:rsid w:val="475D1115"/>
    <w:rsid w:val="478F3581"/>
    <w:rsid w:val="4794447C"/>
    <w:rsid w:val="47B14FA6"/>
    <w:rsid w:val="47B96D86"/>
    <w:rsid w:val="47D615F1"/>
    <w:rsid w:val="47D93555"/>
    <w:rsid w:val="48034DA7"/>
    <w:rsid w:val="486F4BB5"/>
    <w:rsid w:val="48A60514"/>
    <w:rsid w:val="48DA768F"/>
    <w:rsid w:val="48E14418"/>
    <w:rsid w:val="48FB790A"/>
    <w:rsid w:val="491635D4"/>
    <w:rsid w:val="492A0748"/>
    <w:rsid w:val="49E7480F"/>
    <w:rsid w:val="4A3A7820"/>
    <w:rsid w:val="4AD818E7"/>
    <w:rsid w:val="4AF173EE"/>
    <w:rsid w:val="4BEA681C"/>
    <w:rsid w:val="4C2F1B9C"/>
    <w:rsid w:val="4C870D35"/>
    <w:rsid w:val="4D2832EB"/>
    <w:rsid w:val="4DB81983"/>
    <w:rsid w:val="4DF66F25"/>
    <w:rsid w:val="4E376DB9"/>
    <w:rsid w:val="4E716394"/>
    <w:rsid w:val="4ECC39F8"/>
    <w:rsid w:val="4F0A3ECF"/>
    <w:rsid w:val="4F595384"/>
    <w:rsid w:val="4F7F3CCA"/>
    <w:rsid w:val="502844C8"/>
    <w:rsid w:val="51D845E4"/>
    <w:rsid w:val="52341DDD"/>
    <w:rsid w:val="523A017B"/>
    <w:rsid w:val="531111FC"/>
    <w:rsid w:val="532D4FC8"/>
    <w:rsid w:val="533444FB"/>
    <w:rsid w:val="536F3BBC"/>
    <w:rsid w:val="55C54FE9"/>
    <w:rsid w:val="55E07717"/>
    <w:rsid w:val="56397366"/>
    <w:rsid w:val="58080247"/>
    <w:rsid w:val="594A0658"/>
    <w:rsid w:val="5950112B"/>
    <w:rsid w:val="595079D6"/>
    <w:rsid w:val="597E7D7A"/>
    <w:rsid w:val="59C3293C"/>
    <w:rsid w:val="5A1C766A"/>
    <w:rsid w:val="5CF528AB"/>
    <w:rsid w:val="5D132301"/>
    <w:rsid w:val="5EF258CA"/>
    <w:rsid w:val="5F1E1E73"/>
    <w:rsid w:val="606D4916"/>
    <w:rsid w:val="607E64E9"/>
    <w:rsid w:val="612A3DEE"/>
    <w:rsid w:val="61993E05"/>
    <w:rsid w:val="62B67083"/>
    <w:rsid w:val="63132229"/>
    <w:rsid w:val="63C07045"/>
    <w:rsid w:val="649C599A"/>
    <w:rsid w:val="651B0FEE"/>
    <w:rsid w:val="65305229"/>
    <w:rsid w:val="662D7F1B"/>
    <w:rsid w:val="666E2F33"/>
    <w:rsid w:val="66B027B6"/>
    <w:rsid w:val="671A2875"/>
    <w:rsid w:val="67966EFB"/>
    <w:rsid w:val="67B628F5"/>
    <w:rsid w:val="67D50BE7"/>
    <w:rsid w:val="682119CD"/>
    <w:rsid w:val="69A94E0C"/>
    <w:rsid w:val="6A1A0E79"/>
    <w:rsid w:val="6A2F770C"/>
    <w:rsid w:val="6A5C5429"/>
    <w:rsid w:val="6B10403F"/>
    <w:rsid w:val="6B656B47"/>
    <w:rsid w:val="6B7E1643"/>
    <w:rsid w:val="6C714475"/>
    <w:rsid w:val="6CDB032D"/>
    <w:rsid w:val="6DBD736C"/>
    <w:rsid w:val="6DF45A5A"/>
    <w:rsid w:val="6E160DB8"/>
    <w:rsid w:val="6E5526FF"/>
    <w:rsid w:val="6ED36C87"/>
    <w:rsid w:val="6F2B1820"/>
    <w:rsid w:val="6F2E0DB9"/>
    <w:rsid w:val="6F412F7A"/>
    <w:rsid w:val="6FD1108A"/>
    <w:rsid w:val="707E74C2"/>
    <w:rsid w:val="710D0440"/>
    <w:rsid w:val="716B6D0A"/>
    <w:rsid w:val="71C5585F"/>
    <w:rsid w:val="7207789C"/>
    <w:rsid w:val="720E79AF"/>
    <w:rsid w:val="7223285D"/>
    <w:rsid w:val="73A1381E"/>
    <w:rsid w:val="7459468D"/>
    <w:rsid w:val="749131D7"/>
    <w:rsid w:val="756F240E"/>
    <w:rsid w:val="767955ED"/>
    <w:rsid w:val="768B4404"/>
    <w:rsid w:val="779817DA"/>
    <w:rsid w:val="77D476E8"/>
    <w:rsid w:val="77EA1879"/>
    <w:rsid w:val="782A7918"/>
    <w:rsid w:val="79715756"/>
    <w:rsid w:val="7A500C84"/>
    <w:rsid w:val="7A7B08FF"/>
    <w:rsid w:val="7AA165B7"/>
    <w:rsid w:val="7AE21E9E"/>
    <w:rsid w:val="7B09318D"/>
    <w:rsid w:val="7B6004E6"/>
    <w:rsid w:val="7BE14791"/>
    <w:rsid w:val="7C15025C"/>
    <w:rsid w:val="7C4C470C"/>
    <w:rsid w:val="7CD03426"/>
    <w:rsid w:val="7DFA5FDE"/>
    <w:rsid w:val="7E0B3994"/>
    <w:rsid w:val="7E2D36BE"/>
    <w:rsid w:val="7F1226AB"/>
    <w:rsid w:val="7F5B6E61"/>
    <w:rsid w:val="7FEF65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35"/>
    <w:autoRedefine/>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firstLineChars="200"/>
    </w:pPr>
  </w:style>
  <w:style w:type="paragraph" w:styleId="3">
    <w:name w:val="Body Text Indent"/>
    <w:basedOn w:val="1"/>
    <w:autoRedefine/>
    <w:qFormat/>
    <w:uiPriority w:val="0"/>
    <w:pPr>
      <w:spacing w:line="480" w:lineRule="auto"/>
      <w:ind w:firstLine="600"/>
    </w:pPr>
    <w:rPr>
      <w:sz w:val="28"/>
    </w:rPr>
  </w:style>
  <w:style w:type="paragraph" w:styleId="5">
    <w:name w:val="annotation text"/>
    <w:basedOn w:val="1"/>
    <w:autoRedefine/>
    <w:qFormat/>
    <w:uiPriority w:val="0"/>
    <w:pPr>
      <w:jc w:val="left"/>
    </w:pPr>
  </w:style>
  <w:style w:type="paragraph" w:styleId="6">
    <w:name w:val="Body Text"/>
    <w:basedOn w:val="1"/>
    <w:next w:val="1"/>
    <w:autoRedefine/>
    <w:qFormat/>
    <w:uiPriority w:val="1"/>
    <w:pPr>
      <w:spacing w:after="120" w:afterLines="0"/>
    </w:pPr>
  </w:style>
  <w:style w:type="paragraph" w:styleId="7">
    <w:name w:val="Balloon Text"/>
    <w:basedOn w:val="1"/>
    <w:link w:val="24"/>
    <w:autoRedefine/>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link w:val="23"/>
    <w:autoRedefine/>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jc w:val="left"/>
    </w:pPr>
    <w:rPr>
      <w:b/>
      <w:caps/>
    </w:rPr>
  </w:style>
  <w:style w:type="paragraph" w:styleId="11">
    <w:name w:val="Title"/>
    <w:basedOn w:val="1"/>
    <w:autoRedefine/>
    <w:qFormat/>
    <w:uiPriority w:val="0"/>
    <w:pPr>
      <w:widowControl/>
      <w:overflowPunct w:val="0"/>
      <w:autoSpaceDE w:val="0"/>
      <w:autoSpaceDN w:val="0"/>
      <w:adjustRightInd w:val="0"/>
      <w:jc w:val="center"/>
      <w:textAlignment w:val="baseline"/>
    </w:pPr>
    <w:rPr>
      <w:b/>
      <w:kern w:val="0"/>
      <w:sz w:val="44"/>
      <w:lang w:val="en-GB"/>
    </w:rPr>
  </w:style>
  <w:style w:type="paragraph" w:styleId="12">
    <w:name w:val="Body Text First Indent"/>
    <w:basedOn w:val="6"/>
    <w:next w:val="1"/>
    <w:autoRedefine/>
    <w:qFormat/>
    <w:uiPriority w:val="99"/>
    <w:pPr>
      <w:widowControl/>
      <w:spacing w:after="120" w:afterLines="0" w:line="240" w:lineRule="auto"/>
      <w:ind w:firstLine="420" w:firstLineChars="100"/>
      <w:jc w:val="left"/>
    </w:pPr>
    <w:rPr>
      <w:rFonts w:ascii="Times New Roman" w:eastAsia="宋体"/>
      <w:kern w:val="0"/>
      <w:sz w:val="21"/>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styleId="17">
    <w:name w:val="Hyperlink"/>
    <w:autoRedefine/>
    <w:qFormat/>
    <w:uiPriority w:val="99"/>
    <w:rPr>
      <w:color w:val="0000FF"/>
      <w:u w:val="single"/>
    </w:rPr>
  </w:style>
  <w:style w:type="character" w:styleId="18">
    <w:name w:val="annotation reference"/>
    <w:basedOn w:val="15"/>
    <w:autoRedefine/>
    <w:qFormat/>
    <w:uiPriority w:val="0"/>
    <w:rPr>
      <w:sz w:val="21"/>
      <w:szCs w:val="21"/>
    </w:rPr>
  </w:style>
  <w:style w:type="paragraph" w:customStyle="1" w:styleId="19">
    <w:name w:val="正文文字缩进"/>
    <w:basedOn w:val="1"/>
    <w:autoRedefine/>
    <w:qFormat/>
    <w:uiPriority w:val="0"/>
    <w:pPr>
      <w:widowControl/>
      <w:spacing w:line="351" w:lineRule="atLeast"/>
      <w:ind w:firstLine="436"/>
      <w:textAlignment w:val="baseline"/>
    </w:pPr>
    <w:rPr>
      <w:color w:val="000000"/>
      <w:kern w:val="0"/>
      <w:sz w:val="30"/>
      <w:u w:color="000000"/>
    </w:rPr>
  </w:style>
  <w:style w:type="character" w:customStyle="1" w:styleId="20">
    <w:name w:val="标题 1 Char Char"/>
    <w:autoRedefine/>
    <w:qFormat/>
    <w:uiPriority w:val="0"/>
    <w:rPr>
      <w:rFonts w:eastAsia="宋体"/>
      <w:b/>
      <w:spacing w:val="-2"/>
      <w:sz w:val="24"/>
      <w:lang w:val="en-US" w:eastAsia="zh-CN"/>
    </w:rPr>
  </w:style>
  <w:style w:type="paragraph" w:customStyle="1" w:styleId="21">
    <w:name w:val="一、标题"/>
    <w:basedOn w:val="1"/>
    <w:autoRedefine/>
    <w:qFormat/>
    <w:uiPriority w:val="0"/>
    <w:rPr>
      <w:b/>
      <w:sz w:val="28"/>
    </w:rPr>
  </w:style>
  <w:style w:type="paragraph" w:styleId="22">
    <w:name w:val="List Paragraph"/>
    <w:basedOn w:val="1"/>
    <w:autoRedefine/>
    <w:qFormat/>
    <w:uiPriority w:val="34"/>
    <w:pPr>
      <w:ind w:firstLine="420" w:firstLineChars="200"/>
    </w:pPr>
  </w:style>
  <w:style w:type="character" w:customStyle="1" w:styleId="23">
    <w:name w:val="页眉 Char"/>
    <w:basedOn w:val="15"/>
    <w:link w:val="9"/>
    <w:autoRedefine/>
    <w:qFormat/>
    <w:uiPriority w:val="0"/>
    <w:rPr>
      <w:kern w:val="2"/>
      <w:sz w:val="18"/>
      <w:szCs w:val="18"/>
    </w:rPr>
  </w:style>
  <w:style w:type="character" w:customStyle="1" w:styleId="24">
    <w:name w:val="批注框文本 Char"/>
    <w:basedOn w:val="15"/>
    <w:link w:val="7"/>
    <w:autoRedefine/>
    <w:qFormat/>
    <w:uiPriority w:val="0"/>
    <w:rPr>
      <w:kern w:val="2"/>
      <w:sz w:val="18"/>
      <w:szCs w:val="18"/>
    </w:rPr>
  </w:style>
  <w:style w:type="character" w:customStyle="1" w:styleId="25">
    <w:name w:val="font31"/>
    <w:basedOn w:val="15"/>
    <w:autoRedefine/>
    <w:qFormat/>
    <w:uiPriority w:val="0"/>
    <w:rPr>
      <w:rFonts w:hint="eastAsia" w:ascii="宋体" w:hAnsi="宋体" w:eastAsia="宋体" w:cs="宋体"/>
      <w:color w:val="000000"/>
      <w:sz w:val="22"/>
      <w:szCs w:val="22"/>
      <w:u w:val="none"/>
    </w:rPr>
  </w:style>
  <w:style w:type="character" w:customStyle="1" w:styleId="26">
    <w:name w:val="font51"/>
    <w:basedOn w:val="15"/>
    <w:autoRedefine/>
    <w:qFormat/>
    <w:uiPriority w:val="0"/>
    <w:rPr>
      <w:rFonts w:hint="default" w:ascii="Times New Roman" w:hAnsi="Times New Roman" w:cs="Times New Roman"/>
      <w:color w:val="000000"/>
      <w:sz w:val="22"/>
      <w:szCs w:val="22"/>
      <w:u w:val="none"/>
    </w:rPr>
  </w:style>
  <w:style w:type="character" w:customStyle="1" w:styleId="27">
    <w:name w:val="font41"/>
    <w:basedOn w:val="15"/>
    <w:autoRedefine/>
    <w:qFormat/>
    <w:uiPriority w:val="0"/>
    <w:rPr>
      <w:rFonts w:ascii="仿宋_GB2312" w:eastAsia="仿宋_GB2312" w:cs="仿宋_GB2312"/>
      <w:color w:val="000000"/>
      <w:sz w:val="22"/>
      <w:szCs w:val="22"/>
      <w:u w:val="none"/>
    </w:rPr>
  </w:style>
  <w:style w:type="character" w:customStyle="1" w:styleId="28">
    <w:name w:val="font21"/>
    <w:basedOn w:val="15"/>
    <w:autoRedefine/>
    <w:qFormat/>
    <w:uiPriority w:val="0"/>
    <w:rPr>
      <w:rFonts w:hint="eastAsia" w:ascii="宋体" w:hAnsi="宋体" w:eastAsia="宋体" w:cs="宋体"/>
      <w:color w:val="000000"/>
      <w:sz w:val="22"/>
      <w:szCs w:val="22"/>
      <w:u w:val="none"/>
      <w:vertAlign w:val="superscript"/>
    </w:rPr>
  </w:style>
  <w:style w:type="character" w:customStyle="1" w:styleId="29">
    <w:name w:val="font01"/>
    <w:basedOn w:val="15"/>
    <w:autoRedefine/>
    <w:qFormat/>
    <w:uiPriority w:val="0"/>
    <w:rPr>
      <w:rFonts w:hint="eastAsia" w:ascii="宋体" w:hAnsi="宋体" w:eastAsia="宋体" w:cs="宋体"/>
      <w:color w:val="000000"/>
      <w:sz w:val="22"/>
      <w:szCs w:val="22"/>
      <w:u w:val="none"/>
    </w:rPr>
  </w:style>
  <w:style w:type="character" w:customStyle="1" w:styleId="30">
    <w:name w:val="font11"/>
    <w:basedOn w:val="15"/>
    <w:autoRedefine/>
    <w:qFormat/>
    <w:uiPriority w:val="0"/>
    <w:rPr>
      <w:rFonts w:hint="eastAsia" w:ascii="宋体" w:hAnsi="宋体" w:eastAsia="宋体" w:cs="宋体"/>
      <w:color w:val="000000"/>
      <w:sz w:val="24"/>
      <w:szCs w:val="24"/>
      <w:u w:val="none"/>
    </w:rPr>
  </w:style>
  <w:style w:type="paragraph" w:customStyle="1" w:styleId="3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32">
    <w:name w:val="font81"/>
    <w:basedOn w:val="15"/>
    <w:autoRedefine/>
    <w:qFormat/>
    <w:uiPriority w:val="0"/>
    <w:rPr>
      <w:rFonts w:ascii="宋体" w:hAnsi="宋体" w:eastAsia="宋体" w:cs="宋体"/>
      <w:color w:val="000000"/>
      <w:sz w:val="20"/>
      <w:szCs w:val="20"/>
      <w:u w:val="none"/>
    </w:rPr>
  </w:style>
  <w:style w:type="character" w:customStyle="1" w:styleId="33">
    <w:name w:val="font71"/>
    <w:basedOn w:val="15"/>
    <w:autoRedefine/>
    <w:qFormat/>
    <w:uiPriority w:val="0"/>
    <w:rPr>
      <w:rFonts w:hint="eastAsia" w:ascii="仿宋" w:hAnsi="仿宋" w:eastAsia="仿宋" w:cs="仿宋"/>
      <w:color w:val="000000"/>
      <w:sz w:val="22"/>
      <w:szCs w:val="22"/>
      <w:u w:val="none"/>
    </w:rPr>
  </w:style>
  <w:style w:type="paragraph" w:customStyle="1" w:styleId="34">
    <w:name w:val="样式1"/>
    <w:basedOn w:val="1"/>
    <w:autoRedefine/>
    <w:qFormat/>
    <w:uiPriority w:val="0"/>
    <w:pPr>
      <w:spacing w:line="240" w:lineRule="exact"/>
    </w:pPr>
    <w:rPr>
      <w:rFonts w:ascii="宋体" w:hAnsi="宋体" w:eastAsia="宋体"/>
      <w:sz w:val="24"/>
      <w:szCs w:val="24"/>
    </w:rPr>
  </w:style>
  <w:style w:type="character" w:customStyle="1" w:styleId="35">
    <w:name w:val="标题 1 Char"/>
    <w:link w:val="4"/>
    <w:autoRedefine/>
    <w:qFormat/>
    <w:uiPriority w:val="0"/>
    <w:rPr>
      <w:rFonts w:ascii="宋体" w:hAnsi="Arial" w:eastAsia="黑体"/>
      <w:b/>
      <w:color w:val="000000"/>
      <w:kern w:val="44"/>
      <w:sz w:val="36"/>
    </w:rPr>
  </w:style>
  <w:style w:type="paragraph" w:customStyle="1" w:styleId="36">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37">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29</Pages>
  <Words>9793</Words>
  <Characters>10563</Characters>
  <Lines>53</Lines>
  <Paragraphs>15</Paragraphs>
  <TotalTime>5</TotalTime>
  <ScaleCrop>false</ScaleCrop>
  <LinksUpToDate>false</LinksUpToDate>
  <CharactersWithSpaces>11953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Léon</cp:lastModifiedBy>
  <cp:lastPrinted>2025-04-09T02:34:00Z</cp:lastPrinted>
  <dcterms:modified xsi:type="dcterms:W3CDTF">2026-06-18T08:32:37Z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08C6C4FE70F946078FDF64E72F8750AB_13</vt:lpwstr>
  </property>
  <property fmtid="{D5CDD505-2E9C-101B-9397-08002B2CF9AE}" pid="4" name="KSOTemplateDocerSaveRecord">
    <vt:lpwstr>eyJoZGlkIjoiNTVkNzExMmNlZTllZmYzYjIzZDNlN2M3MDhjZjk3N2IiLCJ1c2VySWQiOiI0MTkyNjk4ODkifQ==</vt:lpwstr>
  </property>
</Properties>
</file>