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96205E">
      <w:pPr>
        <w:jc w:val="center"/>
        <w:rPr>
          <w:rFonts w:hint="eastAsia" w:ascii="仿宋" w:hAnsi="仿宋" w:eastAsia="仿宋" w:cs="仿宋"/>
          <w:sz w:val="72"/>
        </w:rPr>
      </w:pPr>
    </w:p>
    <w:p w14:paraId="386541DE">
      <w:pPr>
        <w:jc w:val="center"/>
        <w:rPr>
          <w:rFonts w:hint="eastAsia" w:ascii="仿宋" w:hAnsi="仿宋" w:eastAsia="仿宋" w:cs="仿宋"/>
          <w:sz w:val="72"/>
        </w:rPr>
      </w:pPr>
    </w:p>
    <w:p w14:paraId="3DEA6FF2">
      <w:pPr>
        <w:jc w:val="center"/>
        <w:outlineLvl w:val="0"/>
        <w:rPr>
          <w:rFonts w:hint="eastAsia" w:ascii="仿宋_GB2312" w:hAnsi="宋体" w:eastAsia="仿宋_GB2312"/>
          <w:b/>
          <w:sz w:val="52"/>
          <w:szCs w:val="52"/>
        </w:rPr>
      </w:pPr>
      <w:bookmarkStart w:id="0" w:name="_Toc19443"/>
      <w:r>
        <w:rPr>
          <w:rFonts w:hint="eastAsia" w:ascii="仿宋_GB2312" w:hAnsi="宋体" w:eastAsia="仿宋_GB2312"/>
          <w:b/>
          <w:sz w:val="52"/>
          <w:szCs w:val="52"/>
          <w:lang w:eastAsia="zh-CN"/>
        </w:rPr>
        <w:t>绍兴市再生能源发展有限公司</w:t>
      </w:r>
      <w:bookmarkEnd w:id="0"/>
    </w:p>
    <w:p w14:paraId="4EEA6687">
      <w:pPr>
        <w:pStyle w:val="11"/>
        <w:rPr>
          <w:highlight w:val="none"/>
        </w:rPr>
      </w:pPr>
    </w:p>
    <w:p w14:paraId="0FFC4035">
      <w:pPr>
        <w:jc w:val="center"/>
        <w:rPr>
          <w:rFonts w:hint="eastAsia" w:ascii="仿宋_GB2312" w:hAnsi="宋体" w:eastAsia="仿宋_GB2312"/>
          <w:b/>
          <w:sz w:val="52"/>
          <w:szCs w:val="52"/>
          <w:highlight w:val="none"/>
          <w:lang w:eastAsia="zh-CN"/>
        </w:rPr>
      </w:pPr>
      <w:r>
        <w:rPr>
          <w:rFonts w:hint="eastAsia" w:ascii="仿宋_GB2312" w:hAnsi="宋体" w:eastAsia="仿宋_GB2312"/>
          <w:b/>
          <w:sz w:val="52"/>
          <w:szCs w:val="52"/>
          <w:highlight w:val="none"/>
          <w:lang w:val="en-US" w:eastAsia="zh-CN"/>
        </w:rPr>
        <w:t>1#厌氧池检修及1、2#硝化池检查曝气膜管项目</w:t>
      </w:r>
    </w:p>
    <w:p w14:paraId="659FFE53">
      <w:pPr>
        <w:jc w:val="center"/>
        <w:rPr>
          <w:rFonts w:hint="eastAsia" w:ascii="仿宋_GB2312" w:hAnsi="宋体" w:eastAsia="仿宋_GB2312"/>
          <w:b/>
          <w:sz w:val="52"/>
          <w:szCs w:val="52"/>
          <w:lang w:eastAsia="zh-CN"/>
        </w:rPr>
      </w:pPr>
      <w:r>
        <w:rPr>
          <w:rFonts w:hint="eastAsia" w:ascii="仿宋_GB2312" w:hAnsi="宋体" w:eastAsia="仿宋_GB2312"/>
          <w:b/>
          <w:sz w:val="52"/>
          <w:szCs w:val="52"/>
          <w:lang w:eastAsia="zh-CN"/>
        </w:rPr>
        <w:t>挂网</w:t>
      </w:r>
      <w:r>
        <w:rPr>
          <w:rFonts w:hint="eastAsia" w:ascii="仿宋_GB2312" w:hAnsi="宋体" w:eastAsia="仿宋_GB2312"/>
          <w:b/>
          <w:sz w:val="52"/>
          <w:szCs w:val="52"/>
        </w:rPr>
        <w:t>文件</w:t>
      </w:r>
    </w:p>
    <w:p w14:paraId="52FF4260">
      <w:pPr>
        <w:jc w:val="center"/>
        <w:rPr>
          <w:rFonts w:hint="eastAsia" w:ascii="仿宋" w:hAnsi="仿宋" w:eastAsia="仿宋" w:cs="仿宋"/>
          <w:b/>
          <w:sz w:val="48"/>
          <w:szCs w:val="48"/>
        </w:rPr>
      </w:pPr>
    </w:p>
    <w:p w14:paraId="133227F3">
      <w:pPr>
        <w:spacing w:line="360" w:lineRule="auto"/>
        <w:rPr>
          <w:rFonts w:hint="eastAsia" w:ascii="仿宋" w:hAnsi="仿宋" w:eastAsia="仿宋" w:cs="仿宋"/>
          <w:sz w:val="40"/>
          <w:szCs w:val="48"/>
        </w:rPr>
      </w:pPr>
    </w:p>
    <w:p w14:paraId="517E9780">
      <w:pPr>
        <w:spacing w:line="360" w:lineRule="auto"/>
        <w:rPr>
          <w:rFonts w:hint="eastAsia" w:ascii="仿宋" w:hAnsi="仿宋" w:eastAsia="仿宋" w:cs="仿宋"/>
          <w:sz w:val="40"/>
          <w:szCs w:val="48"/>
        </w:rPr>
      </w:pPr>
    </w:p>
    <w:p w14:paraId="1858A337">
      <w:pPr>
        <w:spacing w:line="360" w:lineRule="auto"/>
        <w:rPr>
          <w:rFonts w:hint="eastAsia" w:ascii="仿宋" w:hAnsi="仿宋" w:eastAsia="仿宋" w:cs="仿宋"/>
          <w:sz w:val="40"/>
          <w:szCs w:val="48"/>
        </w:rPr>
      </w:pPr>
    </w:p>
    <w:p w14:paraId="6CE4C974">
      <w:pPr>
        <w:spacing w:line="360" w:lineRule="auto"/>
        <w:jc w:val="center"/>
        <w:rPr>
          <w:rFonts w:hint="eastAsia" w:ascii="仿宋" w:hAnsi="仿宋" w:eastAsia="仿宋" w:cs="仿宋"/>
          <w:sz w:val="32"/>
          <w:szCs w:val="32"/>
          <w:u w:val="single"/>
          <w:lang w:val="en-US" w:eastAsia="zh-CN"/>
        </w:rPr>
      </w:pPr>
      <w:r>
        <w:rPr>
          <w:rFonts w:hint="eastAsia" w:ascii="仿宋" w:hAnsi="仿宋" w:eastAsia="仿宋" w:cs="仿宋"/>
          <w:sz w:val="32"/>
          <w:szCs w:val="32"/>
        </w:rPr>
        <w:t>采购</w:t>
      </w:r>
      <w:r>
        <w:rPr>
          <w:rFonts w:hint="eastAsia" w:ascii="仿宋" w:hAnsi="仿宋" w:eastAsia="仿宋" w:cs="仿宋"/>
          <w:sz w:val="32"/>
          <w:szCs w:val="32"/>
          <w:highlight w:val="none"/>
        </w:rPr>
        <w:t>编号：</w:t>
      </w:r>
      <w:r>
        <w:rPr>
          <w:rFonts w:hint="eastAsia" w:ascii="仿宋" w:hAnsi="仿宋" w:eastAsia="仿宋" w:cs="仿宋"/>
          <w:sz w:val="32"/>
          <w:szCs w:val="32"/>
          <w:highlight w:val="none"/>
          <w:u w:val="single"/>
          <w:lang w:val="en-US" w:eastAsia="zh-CN"/>
        </w:rPr>
        <w:t xml:space="preserve"> </w:t>
      </w:r>
      <w:bookmarkStart w:id="1" w:name="OLE_LINK1"/>
      <w:r>
        <w:rPr>
          <w:rFonts w:hint="eastAsia" w:ascii="仿宋" w:hAnsi="仿宋" w:eastAsia="仿宋" w:cs="仿宋"/>
          <w:sz w:val="32"/>
          <w:szCs w:val="32"/>
          <w:highlight w:val="none"/>
          <w:u w:val="single"/>
          <w:lang w:val="en-US" w:eastAsia="zh-CN"/>
        </w:rPr>
        <w:t>SX-ZH-JX-</w:t>
      </w:r>
      <w:bookmarkEnd w:id="1"/>
      <w:r>
        <w:rPr>
          <w:rFonts w:hint="eastAsia" w:ascii="仿宋" w:hAnsi="仿宋" w:eastAsia="仿宋" w:cs="仿宋"/>
          <w:sz w:val="32"/>
          <w:szCs w:val="32"/>
          <w:highlight w:val="none"/>
          <w:u w:val="single"/>
          <w:lang w:val="en-US" w:eastAsia="zh-CN"/>
        </w:rPr>
        <w:t xml:space="preserve">2610006  </w:t>
      </w:r>
    </w:p>
    <w:p w14:paraId="69DC19A4">
      <w:pPr>
        <w:spacing w:line="360" w:lineRule="auto"/>
        <w:ind w:firstLine="80" w:firstLineChars="25"/>
        <w:jc w:val="center"/>
        <w:rPr>
          <w:rFonts w:hint="default" w:ascii="仿宋" w:hAnsi="仿宋" w:eastAsia="仿宋" w:cs="仿宋"/>
          <w:sz w:val="32"/>
          <w:szCs w:val="32"/>
          <w:u w:val="single"/>
          <w:lang w:val="en-US" w:eastAsia="zh-CN"/>
        </w:rPr>
      </w:pPr>
      <w:bookmarkStart w:id="2" w:name="OLE_LINK52"/>
      <w:bookmarkStart w:id="3" w:name="OLE_LINK53"/>
      <w:r>
        <w:rPr>
          <w:rFonts w:hint="eastAsia" w:ascii="仿宋" w:hAnsi="仿宋" w:eastAsia="仿宋" w:cs="仿宋"/>
          <w:sz w:val="32"/>
          <w:szCs w:val="32"/>
        </w:rPr>
        <w:t>项目名称：</w:t>
      </w:r>
      <w:bookmarkEnd w:id="2"/>
      <w:bookmarkEnd w:id="3"/>
      <w:r>
        <w:rPr>
          <w:rFonts w:hint="eastAsia" w:ascii="仿宋" w:hAnsi="仿宋" w:eastAsia="仿宋" w:cs="仿宋"/>
          <w:sz w:val="32"/>
          <w:szCs w:val="32"/>
          <w:highlight w:val="none"/>
          <w:u w:val="single"/>
          <w:lang w:val="en-US" w:eastAsia="zh-CN"/>
        </w:rPr>
        <w:t>1#厌氧池检修及1、2#硝化池检查曝气膜管项目</w:t>
      </w:r>
    </w:p>
    <w:p w14:paraId="619BC30A">
      <w:pPr>
        <w:rPr>
          <w:rFonts w:hint="eastAsia" w:ascii="仿宋" w:hAnsi="仿宋" w:eastAsia="仿宋" w:cs="仿宋"/>
          <w:sz w:val="84"/>
        </w:rPr>
      </w:pPr>
    </w:p>
    <w:p w14:paraId="379DFA08">
      <w:pPr>
        <w:rPr>
          <w:rFonts w:hint="eastAsia" w:ascii="仿宋" w:hAnsi="仿宋" w:eastAsia="仿宋" w:cs="仿宋"/>
          <w:sz w:val="84"/>
        </w:rPr>
      </w:pPr>
    </w:p>
    <w:p w14:paraId="5CEDDC98">
      <w:pPr>
        <w:snapToGrid w:val="0"/>
        <w:spacing w:line="480" w:lineRule="auto"/>
        <w:jc w:val="center"/>
        <w:rPr>
          <w:rFonts w:hint="eastAsia" w:ascii="仿宋" w:hAnsi="仿宋" w:eastAsia="仿宋" w:cs="仿宋"/>
          <w:sz w:val="32"/>
          <w:szCs w:val="32"/>
          <w:lang w:eastAsia="zh-CN"/>
        </w:rPr>
      </w:pPr>
      <w:r>
        <w:rPr>
          <w:rFonts w:hint="eastAsia" w:ascii="仿宋" w:hAnsi="仿宋" w:eastAsia="仿宋" w:cs="仿宋"/>
          <w:sz w:val="32"/>
          <w:szCs w:val="32"/>
          <w:lang w:eastAsia="zh-CN"/>
        </w:rPr>
        <w:t>绍兴市再生能源发展有限公司</w:t>
      </w:r>
    </w:p>
    <w:p w14:paraId="04407B9F">
      <w:pPr>
        <w:spacing w:line="360" w:lineRule="auto"/>
        <w:jc w:val="center"/>
        <w:rPr>
          <w:rFonts w:hint="eastAsia" w:ascii="仿宋" w:hAnsi="仿宋" w:eastAsia="仿宋" w:cs="仿宋"/>
          <w:sz w:val="32"/>
          <w:szCs w:val="32"/>
        </w:rPr>
      </w:pPr>
      <w:r>
        <w:rPr>
          <w:rFonts w:hint="eastAsia" w:ascii="仿宋" w:hAnsi="仿宋" w:eastAsia="仿宋" w:cs="仿宋"/>
          <w:sz w:val="32"/>
          <w:szCs w:val="32"/>
          <w:lang w:eastAsia="zh-CN"/>
        </w:rPr>
        <w:t>二〇二六</w:t>
      </w:r>
      <w:r>
        <w:rPr>
          <w:rFonts w:hint="eastAsia" w:ascii="仿宋" w:hAnsi="仿宋" w:eastAsia="仿宋" w:cs="仿宋"/>
          <w:sz w:val="32"/>
          <w:szCs w:val="32"/>
        </w:rPr>
        <w:t>年</w:t>
      </w:r>
      <w:r>
        <w:rPr>
          <w:rFonts w:hint="eastAsia" w:ascii="仿宋" w:hAnsi="仿宋" w:eastAsia="仿宋" w:cs="仿宋"/>
          <w:sz w:val="32"/>
          <w:szCs w:val="32"/>
          <w:highlight w:val="none"/>
          <w:lang w:val="en-US" w:eastAsia="zh-CN"/>
        </w:rPr>
        <w:t>十</w:t>
      </w:r>
      <w:r>
        <w:rPr>
          <w:rFonts w:hint="eastAsia" w:ascii="仿宋" w:hAnsi="仿宋" w:eastAsia="仿宋" w:cs="仿宋"/>
          <w:sz w:val="32"/>
          <w:szCs w:val="32"/>
        </w:rPr>
        <w:t>月</w:t>
      </w:r>
      <w:r>
        <w:rPr>
          <w:rFonts w:hint="eastAsia" w:ascii="仿宋" w:hAnsi="仿宋" w:eastAsia="仿宋" w:cs="仿宋"/>
          <w:sz w:val="32"/>
          <w:szCs w:val="32"/>
        </w:rPr>
        <w:br w:type="page"/>
      </w:r>
      <w:r>
        <w:rPr>
          <w:rFonts w:hint="eastAsia" w:ascii="仿宋" w:hAnsi="仿宋" w:eastAsia="仿宋" w:cs="仿宋"/>
          <w:sz w:val="52"/>
          <w:szCs w:val="32"/>
        </w:rPr>
        <w:t>目录</w:t>
      </w:r>
    </w:p>
    <w:p w14:paraId="6C1BBA08">
      <w:pPr>
        <w:pStyle w:val="9"/>
        <w:tabs>
          <w:tab w:val="right" w:leader="dot" w:pos="9072"/>
        </w:tabs>
        <w:rPr>
          <w:rFonts w:hint="eastAsia" w:ascii="仿宋" w:hAnsi="仿宋" w:eastAsia="仿宋" w:cs="仿宋"/>
          <w:b w:val="0"/>
          <w:bCs/>
          <w:sz w:val="32"/>
          <w:szCs w:val="32"/>
        </w:rPr>
      </w:pPr>
      <w:r>
        <w:rPr>
          <w:rFonts w:hint="eastAsia" w:ascii="仿宋" w:hAnsi="仿宋" w:eastAsia="仿宋" w:cs="仿宋"/>
          <w:b w:val="0"/>
          <w:bCs/>
          <w:sz w:val="52"/>
          <w:szCs w:val="28"/>
        </w:rPr>
        <w:fldChar w:fldCharType="begin"/>
      </w:r>
      <w:r>
        <w:rPr>
          <w:rFonts w:hint="eastAsia" w:ascii="仿宋" w:hAnsi="仿宋" w:eastAsia="仿宋" w:cs="仿宋"/>
          <w:b w:val="0"/>
          <w:bCs/>
          <w:sz w:val="52"/>
          <w:szCs w:val="28"/>
        </w:rPr>
        <w:instrText xml:space="preserve">TOC \o "1-1" \h \u </w:instrText>
      </w:r>
      <w:r>
        <w:rPr>
          <w:rFonts w:hint="eastAsia" w:ascii="仿宋" w:hAnsi="仿宋" w:eastAsia="仿宋" w:cs="仿宋"/>
          <w:b w:val="0"/>
          <w:bCs/>
          <w:sz w:val="52"/>
          <w:szCs w:val="28"/>
        </w:rPr>
        <w:fldChar w:fldCharType="separate"/>
      </w:r>
      <w:r>
        <w:rPr>
          <w:rFonts w:hint="eastAsia" w:ascii="仿宋" w:hAnsi="仿宋" w:eastAsia="仿宋" w:cs="仿宋"/>
          <w:b w:val="0"/>
          <w:bCs/>
          <w:sz w:val="32"/>
          <w:szCs w:val="32"/>
        </w:rPr>
        <w:fldChar w:fldCharType="begin"/>
      </w:r>
      <w:r>
        <w:rPr>
          <w:rFonts w:hint="eastAsia" w:ascii="仿宋" w:hAnsi="仿宋" w:eastAsia="仿宋" w:cs="仿宋"/>
          <w:b w:val="0"/>
          <w:bCs/>
          <w:sz w:val="32"/>
          <w:szCs w:val="32"/>
        </w:rPr>
        <w:instrText xml:space="preserve"> HYPERLINK \l _Toc19443 </w:instrText>
      </w:r>
      <w:r>
        <w:rPr>
          <w:rFonts w:hint="eastAsia" w:ascii="仿宋" w:hAnsi="仿宋" w:eastAsia="仿宋" w:cs="仿宋"/>
          <w:b w:val="0"/>
          <w:bCs/>
          <w:sz w:val="32"/>
          <w:szCs w:val="32"/>
        </w:rPr>
        <w:fldChar w:fldCharType="separate"/>
      </w:r>
      <w:r>
        <w:rPr>
          <w:rFonts w:hint="eastAsia" w:ascii="仿宋" w:hAnsi="仿宋" w:eastAsia="仿宋" w:cs="仿宋"/>
          <w:b w:val="0"/>
          <w:bCs/>
          <w:sz w:val="32"/>
          <w:szCs w:val="32"/>
          <w:lang w:eastAsia="zh-CN"/>
        </w:rPr>
        <w:t>绍兴市再生能源发展有限公司</w:t>
      </w:r>
      <w:r>
        <w:rPr>
          <w:rFonts w:hint="default" w:ascii="Times New Roman" w:hAnsi="Times New Roman" w:eastAsia="仿宋" w:cs="Times New Roman"/>
          <w:b w:val="0"/>
          <w:bCs/>
          <w:sz w:val="32"/>
          <w:szCs w:val="32"/>
        </w:rPr>
        <w:tab/>
      </w:r>
      <w:r>
        <w:rPr>
          <w:rFonts w:hint="default" w:ascii="Times New Roman" w:hAnsi="Times New Roman" w:eastAsia="仿宋" w:cs="Times New Roman"/>
          <w:b w:val="0"/>
          <w:bCs/>
          <w:sz w:val="32"/>
          <w:szCs w:val="32"/>
        </w:rPr>
        <w:fldChar w:fldCharType="begin"/>
      </w:r>
      <w:r>
        <w:rPr>
          <w:rFonts w:hint="default" w:ascii="Times New Roman" w:hAnsi="Times New Roman" w:eastAsia="仿宋" w:cs="Times New Roman"/>
          <w:b w:val="0"/>
          <w:bCs/>
          <w:sz w:val="32"/>
          <w:szCs w:val="32"/>
        </w:rPr>
        <w:instrText xml:space="preserve"> PAGEREF _Toc19443 \h </w:instrText>
      </w:r>
      <w:r>
        <w:rPr>
          <w:rFonts w:hint="default" w:ascii="Times New Roman" w:hAnsi="Times New Roman" w:eastAsia="仿宋" w:cs="Times New Roman"/>
          <w:b w:val="0"/>
          <w:bCs/>
          <w:sz w:val="32"/>
          <w:szCs w:val="32"/>
        </w:rPr>
        <w:fldChar w:fldCharType="separate"/>
      </w:r>
      <w:r>
        <w:rPr>
          <w:rFonts w:hint="default" w:ascii="Times New Roman" w:hAnsi="Times New Roman" w:eastAsia="仿宋" w:cs="Times New Roman"/>
          <w:b w:val="0"/>
          <w:bCs/>
          <w:sz w:val="32"/>
          <w:szCs w:val="32"/>
        </w:rPr>
        <w:t>1</w:t>
      </w:r>
      <w:r>
        <w:rPr>
          <w:rFonts w:hint="default" w:ascii="Times New Roman" w:hAnsi="Times New Roman" w:eastAsia="仿宋" w:cs="Times New Roman"/>
          <w:b w:val="0"/>
          <w:bCs/>
          <w:sz w:val="32"/>
          <w:szCs w:val="32"/>
        </w:rPr>
        <w:fldChar w:fldCharType="end"/>
      </w:r>
      <w:r>
        <w:rPr>
          <w:rFonts w:hint="eastAsia" w:ascii="仿宋" w:hAnsi="仿宋" w:eastAsia="仿宋" w:cs="仿宋"/>
          <w:b w:val="0"/>
          <w:bCs/>
          <w:sz w:val="32"/>
          <w:szCs w:val="32"/>
        </w:rPr>
        <w:fldChar w:fldCharType="end"/>
      </w:r>
    </w:p>
    <w:p w14:paraId="5721607A">
      <w:pPr>
        <w:pStyle w:val="9"/>
        <w:tabs>
          <w:tab w:val="right" w:leader="dot" w:pos="9072"/>
        </w:tabs>
        <w:rPr>
          <w:rFonts w:hint="eastAsia" w:ascii="Times New Roman" w:hAnsi="Times New Roman" w:eastAsia="仿宋" w:cs="Times New Roman"/>
          <w:b w:val="0"/>
          <w:bCs/>
          <w:sz w:val="32"/>
          <w:szCs w:val="32"/>
        </w:rPr>
      </w:pP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HYPERLINK \l _Toc25735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lang w:val="en-US" w:eastAsia="zh-CN"/>
        </w:rPr>
        <w:t>第一部分   询价公告</w:t>
      </w:r>
      <w:r>
        <w:rPr>
          <w:rFonts w:hint="eastAsia" w:ascii="Times New Roman" w:hAnsi="Times New Roman" w:eastAsia="仿宋" w:cs="Times New Roman"/>
          <w:b w:val="0"/>
          <w:bCs/>
          <w:sz w:val="32"/>
          <w:szCs w:val="32"/>
        </w:rPr>
        <w:tab/>
      </w: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PAGEREF _Toc25735 \h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rPr>
        <w:t>3</w:t>
      </w:r>
      <w:r>
        <w:rPr>
          <w:rFonts w:hint="eastAsia" w:ascii="Times New Roman" w:hAnsi="Times New Roman" w:eastAsia="仿宋" w:cs="Times New Roman"/>
          <w:b w:val="0"/>
          <w:bCs/>
          <w:sz w:val="32"/>
          <w:szCs w:val="32"/>
        </w:rPr>
        <w:fldChar w:fldCharType="end"/>
      </w:r>
      <w:r>
        <w:rPr>
          <w:rFonts w:hint="eastAsia" w:ascii="Times New Roman" w:hAnsi="Times New Roman" w:eastAsia="仿宋" w:cs="Times New Roman"/>
          <w:b w:val="0"/>
          <w:bCs/>
          <w:sz w:val="32"/>
          <w:szCs w:val="32"/>
        </w:rPr>
        <w:fldChar w:fldCharType="end"/>
      </w:r>
    </w:p>
    <w:p w14:paraId="1D67A442">
      <w:pPr>
        <w:pStyle w:val="9"/>
        <w:tabs>
          <w:tab w:val="right" w:leader="dot" w:pos="9072"/>
        </w:tabs>
        <w:rPr>
          <w:rFonts w:hint="eastAsia" w:ascii="Times New Roman" w:hAnsi="Times New Roman" w:eastAsia="仿宋" w:cs="Times New Roman"/>
          <w:b w:val="0"/>
          <w:bCs/>
          <w:sz w:val="32"/>
          <w:szCs w:val="32"/>
        </w:rPr>
      </w:pP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HYPERLINK \l _Toc24866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lang w:val="en-US" w:eastAsia="zh-CN"/>
        </w:rPr>
        <w:t>第二部分   采购须知</w:t>
      </w:r>
      <w:r>
        <w:rPr>
          <w:rFonts w:hint="eastAsia" w:ascii="Times New Roman" w:hAnsi="Times New Roman" w:eastAsia="仿宋" w:cs="Times New Roman"/>
          <w:b w:val="0"/>
          <w:bCs/>
          <w:sz w:val="32"/>
          <w:szCs w:val="32"/>
        </w:rPr>
        <w:tab/>
      </w: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PAGEREF _Toc24866 \h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rPr>
        <w:t>8</w:t>
      </w:r>
      <w:r>
        <w:rPr>
          <w:rFonts w:hint="eastAsia" w:ascii="Times New Roman" w:hAnsi="Times New Roman" w:eastAsia="仿宋" w:cs="Times New Roman"/>
          <w:b w:val="0"/>
          <w:bCs/>
          <w:sz w:val="32"/>
          <w:szCs w:val="32"/>
        </w:rPr>
        <w:fldChar w:fldCharType="end"/>
      </w:r>
      <w:r>
        <w:rPr>
          <w:rFonts w:hint="eastAsia" w:ascii="Times New Roman" w:hAnsi="Times New Roman" w:eastAsia="仿宋" w:cs="Times New Roman"/>
          <w:b w:val="0"/>
          <w:bCs/>
          <w:sz w:val="32"/>
          <w:szCs w:val="32"/>
        </w:rPr>
        <w:fldChar w:fldCharType="end"/>
      </w:r>
    </w:p>
    <w:p w14:paraId="051BAC61">
      <w:pPr>
        <w:pStyle w:val="9"/>
        <w:tabs>
          <w:tab w:val="right" w:leader="dot" w:pos="9072"/>
        </w:tabs>
        <w:rPr>
          <w:rFonts w:hint="eastAsia" w:ascii="Times New Roman" w:hAnsi="Times New Roman" w:eastAsia="仿宋" w:cs="Times New Roman"/>
          <w:b w:val="0"/>
          <w:bCs/>
          <w:sz w:val="32"/>
          <w:szCs w:val="32"/>
        </w:rPr>
      </w:pP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HYPERLINK \l _Toc8001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rPr>
        <w:t>第三部分   询价内容</w:t>
      </w:r>
      <w:r>
        <w:rPr>
          <w:rFonts w:hint="eastAsia" w:ascii="Times New Roman" w:hAnsi="Times New Roman" w:eastAsia="仿宋" w:cs="Times New Roman"/>
          <w:b w:val="0"/>
          <w:bCs/>
          <w:sz w:val="32"/>
          <w:szCs w:val="32"/>
        </w:rPr>
        <w:tab/>
      </w: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PAGEREF _Toc8001 \h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rPr>
        <w:t>13</w:t>
      </w:r>
      <w:r>
        <w:rPr>
          <w:rFonts w:hint="eastAsia" w:ascii="Times New Roman" w:hAnsi="Times New Roman" w:eastAsia="仿宋" w:cs="Times New Roman"/>
          <w:b w:val="0"/>
          <w:bCs/>
          <w:sz w:val="32"/>
          <w:szCs w:val="32"/>
        </w:rPr>
        <w:fldChar w:fldCharType="end"/>
      </w:r>
      <w:r>
        <w:rPr>
          <w:rFonts w:hint="eastAsia" w:ascii="Times New Roman" w:hAnsi="Times New Roman" w:eastAsia="仿宋" w:cs="Times New Roman"/>
          <w:b w:val="0"/>
          <w:bCs/>
          <w:sz w:val="32"/>
          <w:szCs w:val="32"/>
        </w:rPr>
        <w:fldChar w:fldCharType="end"/>
      </w:r>
    </w:p>
    <w:p w14:paraId="4CBB35FC">
      <w:pPr>
        <w:pStyle w:val="9"/>
        <w:tabs>
          <w:tab w:val="right" w:leader="dot" w:pos="9072"/>
        </w:tabs>
        <w:rPr>
          <w:rFonts w:hint="eastAsia" w:ascii="Times New Roman" w:hAnsi="Times New Roman" w:eastAsia="仿宋" w:cs="Times New Roman"/>
          <w:b w:val="0"/>
          <w:bCs/>
          <w:sz w:val="32"/>
          <w:szCs w:val="32"/>
        </w:rPr>
      </w:pP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HYPERLINK \l _Toc29761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lang w:val="en-US" w:eastAsia="zh-CN"/>
        </w:rPr>
        <w:t xml:space="preserve">第四部分 </w:t>
      </w:r>
      <w:r>
        <w:rPr>
          <w:rFonts w:hint="eastAsia" w:eastAsia="仿宋" w:cs="Times New Roman"/>
          <w:b w:val="0"/>
          <w:bCs/>
          <w:sz w:val="32"/>
          <w:szCs w:val="32"/>
          <w:lang w:val="en-US" w:eastAsia="zh-CN"/>
        </w:rPr>
        <w:t xml:space="preserve">  </w:t>
      </w:r>
      <w:r>
        <w:rPr>
          <w:rFonts w:hint="eastAsia" w:ascii="Times New Roman" w:hAnsi="Times New Roman" w:eastAsia="仿宋" w:cs="Times New Roman"/>
          <w:b w:val="0"/>
          <w:bCs/>
          <w:sz w:val="32"/>
          <w:szCs w:val="32"/>
          <w:lang w:val="en-US" w:eastAsia="zh-CN"/>
        </w:rPr>
        <w:t>合同主要条款（供参考）</w:t>
      </w:r>
      <w:r>
        <w:rPr>
          <w:rFonts w:hint="eastAsia" w:ascii="Times New Roman" w:hAnsi="Times New Roman" w:eastAsia="仿宋" w:cs="Times New Roman"/>
          <w:b w:val="0"/>
          <w:bCs/>
          <w:sz w:val="32"/>
          <w:szCs w:val="32"/>
        </w:rPr>
        <w:tab/>
      </w: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PAGEREF _Toc29761 \h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rPr>
        <w:t>14</w:t>
      </w:r>
      <w:r>
        <w:rPr>
          <w:rFonts w:hint="eastAsia" w:ascii="Times New Roman" w:hAnsi="Times New Roman" w:eastAsia="仿宋" w:cs="Times New Roman"/>
          <w:b w:val="0"/>
          <w:bCs/>
          <w:sz w:val="32"/>
          <w:szCs w:val="32"/>
        </w:rPr>
        <w:fldChar w:fldCharType="end"/>
      </w:r>
      <w:r>
        <w:rPr>
          <w:rFonts w:hint="eastAsia" w:ascii="Times New Roman" w:hAnsi="Times New Roman" w:eastAsia="仿宋" w:cs="Times New Roman"/>
          <w:b w:val="0"/>
          <w:bCs/>
          <w:sz w:val="32"/>
          <w:szCs w:val="32"/>
        </w:rPr>
        <w:fldChar w:fldCharType="end"/>
      </w:r>
    </w:p>
    <w:p w14:paraId="738516FA">
      <w:pPr>
        <w:pStyle w:val="9"/>
        <w:tabs>
          <w:tab w:val="right" w:leader="dot" w:pos="9072"/>
        </w:tabs>
        <w:rPr>
          <w:rFonts w:hint="eastAsia" w:ascii="Times New Roman" w:hAnsi="Times New Roman" w:eastAsia="仿宋" w:cs="Times New Roman"/>
          <w:b w:val="0"/>
          <w:bCs/>
          <w:sz w:val="32"/>
          <w:szCs w:val="32"/>
        </w:rPr>
      </w:pP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HYPERLINK \l _Toc16784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lang w:val="en-US" w:eastAsia="zh-CN"/>
        </w:rPr>
        <w:t>附件：</w:t>
      </w:r>
      <w:bookmarkStart w:id="37" w:name="_GoBack"/>
      <w:bookmarkEnd w:id="37"/>
      <w:r>
        <w:rPr>
          <w:rFonts w:hint="eastAsia" w:ascii="Times New Roman" w:hAnsi="Times New Roman" w:eastAsia="仿宋" w:cs="Times New Roman"/>
          <w:b w:val="0"/>
          <w:bCs/>
          <w:sz w:val="32"/>
          <w:szCs w:val="32"/>
        </w:rPr>
        <w:tab/>
      </w: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PAGEREF _Toc16784 \h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rPr>
        <w:t>19</w:t>
      </w:r>
      <w:r>
        <w:rPr>
          <w:rFonts w:hint="eastAsia" w:ascii="Times New Roman" w:hAnsi="Times New Roman" w:eastAsia="仿宋" w:cs="Times New Roman"/>
          <w:b w:val="0"/>
          <w:bCs/>
          <w:sz w:val="32"/>
          <w:szCs w:val="32"/>
        </w:rPr>
        <w:fldChar w:fldCharType="end"/>
      </w:r>
      <w:r>
        <w:rPr>
          <w:rFonts w:hint="eastAsia" w:ascii="Times New Roman" w:hAnsi="Times New Roman" w:eastAsia="仿宋" w:cs="Times New Roman"/>
          <w:b w:val="0"/>
          <w:bCs/>
          <w:sz w:val="32"/>
          <w:szCs w:val="32"/>
        </w:rPr>
        <w:fldChar w:fldCharType="end"/>
      </w:r>
    </w:p>
    <w:p w14:paraId="2570DC9C">
      <w:pPr>
        <w:pStyle w:val="9"/>
        <w:tabs>
          <w:tab w:val="right" w:leader="dot" w:pos="9072"/>
        </w:tabs>
        <w:rPr>
          <w:rFonts w:hint="eastAsia" w:ascii="Times New Roman" w:hAnsi="Times New Roman" w:eastAsia="仿宋" w:cs="Times New Roman"/>
          <w:b w:val="0"/>
          <w:bCs/>
          <w:sz w:val="32"/>
          <w:szCs w:val="32"/>
        </w:rPr>
      </w:pP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HYPERLINK \l _Toc6904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rPr>
        <w:t>第</w:t>
      </w:r>
      <w:r>
        <w:rPr>
          <w:rFonts w:hint="eastAsia" w:ascii="Times New Roman" w:hAnsi="Times New Roman" w:eastAsia="仿宋" w:cs="Times New Roman"/>
          <w:b w:val="0"/>
          <w:bCs/>
          <w:sz w:val="32"/>
          <w:szCs w:val="32"/>
          <w:lang w:eastAsia="zh-CN"/>
        </w:rPr>
        <w:t>五</w:t>
      </w:r>
      <w:r>
        <w:rPr>
          <w:rFonts w:hint="eastAsia" w:ascii="Times New Roman" w:hAnsi="Times New Roman" w:eastAsia="仿宋" w:cs="Times New Roman"/>
          <w:b w:val="0"/>
          <w:bCs/>
          <w:sz w:val="32"/>
          <w:szCs w:val="32"/>
        </w:rPr>
        <w:t>部分   报价文件格式</w:t>
      </w:r>
      <w:r>
        <w:rPr>
          <w:rFonts w:hint="eastAsia" w:ascii="Times New Roman" w:hAnsi="Times New Roman" w:eastAsia="仿宋" w:cs="Times New Roman"/>
          <w:b w:val="0"/>
          <w:bCs/>
          <w:sz w:val="32"/>
          <w:szCs w:val="32"/>
        </w:rPr>
        <w:tab/>
      </w: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PAGEREF _Toc6904 \h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rPr>
        <w:t>22</w:t>
      </w:r>
      <w:r>
        <w:rPr>
          <w:rFonts w:hint="eastAsia" w:ascii="Times New Roman" w:hAnsi="Times New Roman" w:eastAsia="仿宋" w:cs="Times New Roman"/>
          <w:b w:val="0"/>
          <w:bCs/>
          <w:sz w:val="32"/>
          <w:szCs w:val="32"/>
        </w:rPr>
        <w:fldChar w:fldCharType="end"/>
      </w:r>
      <w:r>
        <w:rPr>
          <w:rFonts w:hint="eastAsia" w:ascii="Times New Roman" w:hAnsi="Times New Roman" w:eastAsia="仿宋" w:cs="Times New Roman"/>
          <w:b w:val="0"/>
          <w:bCs/>
          <w:sz w:val="32"/>
          <w:szCs w:val="32"/>
        </w:rPr>
        <w:fldChar w:fldCharType="end"/>
      </w:r>
    </w:p>
    <w:p w14:paraId="54D9F912">
      <w:pPr>
        <w:pStyle w:val="9"/>
        <w:tabs>
          <w:tab w:val="right" w:leader="dot" w:pos="9072"/>
        </w:tabs>
        <w:rPr>
          <w:rFonts w:hint="eastAsia" w:ascii="Times New Roman" w:hAnsi="Times New Roman" w:eastAsia="仿宋" w:cs="Times New Roman"/>
          <w:b w:val="0"/>
          <w:bCs/>
          <w:sz w:val="32"/>
          <w:szCs w:val="32"/>
        </w:rPr>
      </w:pP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HYPERLINK \l _Toc9464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rPr>
        <w:t>附件一：</w:t>
      </w:r>
      <w:r>
        <w:rPr>
          <w:rFonts w:hint="eastAsia" w:ascii="Times New Roman" w:hAnsi="Times New Roman" w:eastAsia="仿宋" w:cs="Times New Roman"/>
          <w:b w:val="0"/>
          <w:bCs/>
          <w:sz w:val="32"/>
          <w:szCs w:val="32"/>
        </w:rPr>
        <w:tab/>
      </w: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PAGEREF _Toc9464 \h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rPr>
        <w:t>23</w:t>
      </w:r>
      <w:r>
        <w:rPr>
          <w:rFonts w:hint="eastAsia" w:ascii="Times New Roman" w:hAnsi="Times New Roman" w:eastAsia="仿宋" w:cs="Times New Roman"/>
          <w:b w:val="0"/>
          <w:bCs/>
          <w:sz w:val="32"/>
          <w:szCs w:val="32"/>
        </w:rPr>
        <w:fldChar w:fldCharType="end"/>
      </w:r>
      <w:r>
        <w:rPr>
          <w:rFonts w:hint="eastAsia" w:ascii="Times New Roman" w:hAnsi="Times New Roman" w:eastAsia="仿宋" w:cs="Times New Roman"/>
          <w:b w:val="0"/>
          <w:bCs/>
          <w:sz w:val="32"/>
          <w:szCs w:val="32"/>
        </w:rPr>
        <w:fldChar w:fldCharType="end"/>
      </w:r>
    </w:p>
    <w:p w14:paraId="48DA8EA4">
      <w:pPr>
        <w:pStyle w:val="9"/>
        <w:tabs>
          <w:tab w:val="right" w:leader="dot" w:pos="9072"/>
        </w:tabs>
        <w:rPr>
          <w:rFonts w:hint="eastAsia" w:ascii="Times New Roman" w:hAnsi="Times New Roman" w:eastAsia="仿宋" w:cs="Times New Roman"/>
          <w:b w:val="0"/>
          <w:bCs/>
          <w:sz w:val="32"/>
          <w:szCs w:val="32"/>
        </w:rPr>
      </w:pP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HYPERLINK \l _Toc5951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rPr>
        <w:t>附件</w:t>
      </w:r>
      <w:r>
        <w:rPr>
          <w:rFonts w:hint="eastAsia" w:ascii="Times New Roman" w:hAnsi="Times New Roman" w:eastAsia="仿宋" w:cs="Times New Roman"/>
          <w:b w:val="0"/>
          <w:bCs/>
          <w:sz w:val="32"/>
          <w:szCs w:val="32"/>
          <w:lang w:val="en-US"/>
        </w:rPr>
        <w:t>二</w:t>
      </w:r>
      <w:r>
        <w:rPr>
          <w:rFonts w:hint="eastAsia" w:ascii="Times New Roman" w:hAnsi="Times New Roman" w:eastAsia="仿宋" w:cs="Times New Roman"/>
          <w:b w:val="0"/>
          <w:bCs/>
          <w:sz w:val="32"/>
          <w:szCs w:val="32"/>
        </w:rPr>
        <w:t>：</w:t>
      </w:r>
      <w:r>
        <w:rPr>
          <w:rFonts w:hint="eastAsia" w:ascii="Times New Roman" w:hAnsi="Times New Roman" w:eastAsia="仿宋" w:cs="Times New Roman"/>
          <w:b w:val="0"/>
          <w:bCs/>
          <w:sz w:val="32"/>
          <w:szCs w:val="32"/>
        </w:rPr>
        <w:tab/>
      </w: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PAGEREF _Toc5951 \h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rPr>
        <w:t>25</w:t>
      </w:r>
      <w:r>
        <w:rPr>
          <w:rFonts w:hint="eastAsia" w:ascii="Times New Roman" w:hAnsi="Times New Roman" w:eastAsia="仿宋" w:cs="Times New Roman"/>
          <w:b w:val="0"/>
          <w:bCs/>
          <w:sz w:val="32"/>
          <w:szCs w:val="32"/>
        </w:rPr>
        <w:fldChar w:fldCharType="end"/>
      </w:r>
      <w:r>
        <w:rPr>
          <w:rFonts w:hint="eastAsia" w:ascii="Times New Roman" w:hAnsi="Times New Roman" w:eastAsia="仿宋" w:cs="Times New Roman"/>
          <w:b w:val="0"/>
          <w:bCs/>
          <w:sz w:val="32"/>
          <w:szCs w:val="32"/>
        </w:rPr>
        <w:fldChar w:fldCharType="end"/>
      </w:r>
    </w:p>
    <w:p w14:paraId="3B9DE204">
      <w:pPr>
        <w:pStyle w:val="9"/>
        <w:tabs>
          <w:tab w:val="right" w:leader="dot" w:pos="9072"/>
        </w:tabs>
        <w:rPr>
          <w:rFonts w:hint="eastAsia" w:ascii="Times New Roman" w:hAnsi="Times New Roman" w:eastAsia="仿宋" w:cs="Times New Roman"/>
          <w:b w:val="0"/>
          <w:bCs/>
          <w:sz w:val="32"/>
          <w:szCs w:val="32"/>
        </w:rPr>
      </w:pP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HYPERLINK \l _Toc22211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rPr>
        <w:t>附件</w:t>
      </w:r>
      <w:r>
        <w:rPr>
          <w:rFonts w:hint="eastAsia" w:ascii="Times New Roman" w:hAnsi="Times New Roman" w:eastAsia="仿宋" w:cs="Times New Roman"/>
          <w:b w:val="0"/>
          <w:bCs/>
          <w:sz w:val="32"/>
          <w:szCs w:val="32"/>
          <w:lang w:val="en-US"/>
        </w:rPr>
        <w:t>三</w:t>
      </w:r>
      <w:r>
        <w:rPr>
          <w:rFonts w:hint="eastAsia" w:ascii="Times New Roman" w:hAnsi="Times New Roman" w:eastAsia="仿宋" w:cs="Times New Roman"/>
          <w:b w:val="0"/>
          <w:bCs/>
          <w:sz w:val="32"/>
          <w:szCs w:val="32"/>
        </w:rPr>
        <w:t>：</w:t>
      </w:r>
      <w:r>
        <w:rPr>
          <w:rFonts w:hint="eastAsia" w:ascii="Times New Roman" w:hAnsi="Times New Roman" w:eastAsia="仿宋" w:cs="Times New Roman"/>
          <w:b w:val="0"/>
          <w:bCs/>
          <w:sz w:val="32"/>
          <w:szCs w:val="32"/>
        </w:rPr>
        <w:tab/>
      </w: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PAGEREF _Toc22211 \h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rPr>
        <w:t>27</w:t>
      </w:r>
      <w:r>
        <w:rPr>
          <w:rFonts w:hint="eastAsia" w:ascii="Times New Roman" w:hAnsi="Times New Roman" w:eastAsia="仿宋" w:cs="Times New Roman"/>
          <w:b w:val="0"/>
          <w:bCs/>
          <w:sz w:val="32"/>
          <w:szCs w:val="32"/>
        </w:rPr>
        <w:fldChar w:fldCharType="end"/>
      </w:r>
      <w:r>
        <w:rPr>
          <w:rFonts w:hint="eastAsia" w:ascii="Times New Roman" w:hAnsi="Times New Roman" w:eastAsia="仿宋" w:cs="Times New Roman"/>
          <w:b w:val="0"/>
          <w:bCs/>
          <w:sz w:val="32"/>
          <w:szCs w:val="32"/>
        </w:rPr>
        <w:fldChar w:fldCharType="end"/>
      </w:r>
    </w:p>
    <w:p w14:paraId="301E2F52">
      <w:pPr>
        <w:pStyle w:val="9"/>
        <w:tabs>
          <w:tab w:val="right" w:leader="dot" w:pos="9072"/>
        </w:tabs>
        <w:rPr>
          <w:rFonts w:hint="default" w:ascii="Times New Roman" w:hAnsi="Times New Roman" w:eastAsia="仿宋" w:cs="Times New Roman"/>
          <w:b w:val="0"/>
          <w:bCs/>
          <w:sz w:val="32"/>
          <w:szCs w:val="32"/>
        </w:rPr>
      </w:pP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HYPERLINK \l _Toc16287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rPr>
        <w:t>附件</w:t>
      </w:r>
      <w:r>
        <w:rPr>
          <w:rFonts w:hint="eastAsia" w:ascii="Times New Roman" w:hAnsi="Times New Roman" w:eastAsia="仿宋" w:cs="Times New Roman"/>
          <w:b w:val="0"/>
          <w:bCs/>
          <w:sz w:val="32"/>
          <w:szCs w:val="32"/>
          <w:lang w:val="en-US"/>
        </w:rPr>
        <w:t>四</w:t>
      </w:r>
      <w:r>
        <w:rPr>
          <w:rFonts w:hint="eastAsia" w:ascii="Times New Roman" w:hAnsi="Times New Roman" w:eastAsia="仿宋" w:cs="Times New Roman"/>
          <w:b w:val="0"/>
          <w:bCs/>
          <w:sz w:val="32"/>
          <w:szCs w:val="32"/>
        </w:rPr>
        <w:t>：</w:t>
      </w:r>
      <w:r>
        <w:rPr>
          <w:rFonts w:hint="eastAsia" w:ascii="Times New Roman" w:hAnsi="Times New Roman" w:eastAsia="仿宋" w:cs="Times New Roman"/>
          <w:b w:val="0"/>
          <w:bCs/>
          <w:sz w:val="32"/>
          <w:szCs w:val="32"/>
        </w:rPr>
        <w:tab/>
      </w: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PAGEREF _Toc16287 \h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rPr>
        <w:t>29</w:t>
      </w:r>
      <w:r>
        <w:rPr>
          <w:rFonts w:hint="eastAsia" w:ascii="Times New Roman" w:hAnsi="Times New Roman" w:eastAsia="仿宋" w:cs="Times New Roman"/>
          <w:b w:val="0"/>
          <w:bCs/>
          <w:sz w:val="32"/>
          <w:szCs w:val="32"/>
        </w:rPr>
        <w:fldChar w:fldCharType="end"/>
      </w:r>
      <w:r>
        <w:rPr>
          <w:rFonts w:hint="eastAsia" w:ascii="Times New Roman" w:hAnsi="Times New Roman" w:eastAsia="仿宋" w:cs="Times New Roman"/>
          <w:b w:val="0"/>
          <w:bCs/>
          <w:sz w:val="32"/>
          <w:szCs w:val="32"/>
        </w:rPr>
        <w:fldChar w:fldCharType="end"/>
      </w:r>
    </w:p>
    <w:p w14:paraId="49419028">
      <w:pPr>
        <w:rPr>
          <w:rFonts w:hint="eastAsia" w:ascii="仿宋" w:hAnsi="仿宋" w:eastAsia="仿宋" w:cs="仿宋"/>
          <w:sz w:val="56"/>
          <w:szCs w:val="32"/>
        </w:rPr>
      </w:pPr>
      <w:r>
        <w:rPr>
          <w:rFonts w:hint="eastAsia" w:ascii="仿宋" w:hAnsi="仿宋" w:eastAsia="仿宋" w:cs="仿宋"/>
          <w:bCs/>
          <w:szCs w:val="28"/>
        </w:rPr>
        <w:fldChar w:fldCharType="end"/>
      </w:r>
    </w:p>
    <w:p w14:paraId="0555C8B2">
      <w:pPr>
        <w:rPr>
          <w:rFonts w:hint="eastAsia" w:ascii="仿宋" w:hAnsi="仿宋" w:eastAsia="仿宋" w:cs="仿宋"/>
          <w:sz w:val="36"/>
        </w:rPr>
      </w:pPr>
    </w:p>
    <w:p w14:paraId="6921F477">
      <w:pPr>
        <w:snapToGrid w:val="0"/>
        <w:jc w:val="center"/>
        <w:outlineLvl w:val="0"/>
        <w:rPr>
          <w:rFonts w:hint="eastAsia" w:ascii="仿宋" w:hAnsi="仿宋" w:eastAsia="仿宋" w:cs="仿宋"/>
          <w:snapToGrid w:val="0"/>
          <w:sz w:val="30"/>
          <w:szCs w:val="30"/>
        </w:rPr>
      </w:pPr>
      <w:r>
        <w:rPr>
          <w:rFonts w:hint="eastAsia" w:ascii="仿宋" w:hAnsi="仿宋" w:eastAsia="仿宋" w:cs="仿宋"/>
          <w:sz w:val="32"/>
          <w:szCs w:val="32"/>
        </w:rPr>
        <w:br w:type="page"/>
      </w:r>
      <w:bookmarkStart w:id="4" w:name="_Toc25735"/>
      <w:bookmarkStart w:id="5" w:name="_Toc530583921"/>
      <w:bookmarkStart w:id="6" w:name="_Toc530583878"/>
      <w:r>
        <w:rPr>
          <w:rFonts w:hint="eastAsia" w:ascii="仿宋" w:hAnsi="仿宋" w:eastAsia="仿宋" w:cs="仿宋"/>
          <w:b/>
          <w:snapToGrid w:val="0"/>
          <w:color w:val="000000"/>
          <w:kern w:val="44"/>
          <w:sz w:val="44"/>
          <w:szCs w:val="44"/>
          <w:lang w:val="en-US" w:eastAsia="zh-CN" w:bidi="ar-SA"/>
        </w:rPr>
        <w:t>第一部分   询价公告</w:t>
      </w:r>
      <w:bookmarkEnd w:id="4"/>
      <w:bookmarkEnd w:id="5"/>
      <w:bookmarkEnd w:id="6"/>
    </w:p>
    <w:p w14:paraId="6E66C16C">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rPr>
      </w:pPr>
      <w:r>
        <w:rPr>
          <w:rFonts w:hint="eastAsia" w:ascii="仿宋" w:hAnsi="仿宋" w:eastAsia="仿宋" w:cs="仿宋"/>
          <w:sz w:val="30"/>
          <w:szCs w:val="30"/>
          <w:lang w:eastAsia="zh-CN"/>
        </w:rPr>
        <w:t>绍兴市再生能源发展有限公司</w:t>
      </w:r>
      <w:r>
        <w:rPr>
          <w:rFonts w:hint="eastAsia" w:ascii="仿宋" w:hAnsi="仿宋" w:eastAsia="仿宋" w:cs="仿宋"/>
          <w:sz w:val="30"/>
          <w:szCs w:val="30"/>
        </w:rPr>
        <w:t>因日常生产需要，需</w:t>
      </w:r>
      <w:r>
        <w:rPr>
          <w:rFonts w:hint="eastAsia" w:ascii="仿宋" w:hAnsi="仿宋" w:eastAsia="仿宋" w:cs="仿宋"/>
          <w:sz w:val="30"/>
          <w:szCs w:val="30"/>
          <w:lang w:eastAsia="zh-CN"/>
        </w:rPr>
        <w:t>对</w:t>
      </w:r>
      <w:r>
        <w:rPr>
          <w:rFonts w:hint="eastAsia" w:ascii="仿宋" w:hAnsi="仿宋" w:eastAsia="仿宋" w:cs="仿宋"/>
          <w:sz w:val="30"/>
          <w:szCs w:val="30"/>
          <w:lang w:val="en-US" w:eastAsia="zh-CN"/>
        </w:rPr>
        <w:t>1#厌氧池检修及1、2#硝化池检查曝气膜管项目</w:t>
      </w:r>
      <w:r>
        <w:rPr>
          <w:rFonts w:hint="eastAsia" w:ascii="仿宋" w:hAnsi="仿宋" w:eastAsia="仿宋" w:cs="仿宋"/>
          <w:sz w:val="30"/>
          <w:szCs w:val="30"/>
          <w:lang w:eastAsia="zh-CN"/>
        </w:rPr>
        <w:t>进行招标</w:t>
      </w:r>
      <w:r>
        <w:rPr>
          <w:rFonts w:hint="eastAsia" w:ascii="仿宋" w:hAnsi="仿宋" w:eastAsia="仿宋" w:cs="仿宋"/>
          <w:sz w:val="30"/>
          <w:szCs w:val="30"/>
        </w:rPr>
        <w:t>，欢迎符合要求的</w:t>
      </w:r>
      <w:r>
        <w:rPr>
          <w:rFonts w:hint="eastAsia" w:ascii="仿宋" w:hAnsi="仿宋" w:eastAsia="仿宋" w:cs="仿宋"/>
          <w:sz w:val="30"/>
          <w:szCs w:val="30"/>
          <w:lang w:val="en-US" w:eastAsia="zh-CN"/>
        </w:rPr>
        <w:t>供应商</w:t>
      </w:r>
      <w:r>
        <w:rPr>
          <w:rFonts w:hint="eastAsia" w:ascii="仿宋" w:hAnsi="仿宋" w:eastAsia="仿宋" w:cs="仿宋"/>
          <w:sz w:val="30"/>
          <w:szCs w:val="30"/>
          <w:lang w:eastAsia="zh-CN"/>
        </w:rPr>
        <w:t>（以下简称“报价人”）</w:t>
      </w:r>
      <w:r>
        <w:rPr>
          <w:rFonts w:hint="eastAsia" w:ascii="仿宋" w:hAnsi="仿宋" w:eastAsia="仿宋" w:cs="仿宋"/>
          <w:sz w:val="30"/>
          <w:szCs w:val="30"/>
        </w:rPr>
        <w:t>积极参与。</w:t>
      </w:r>
    </w:p>
    <w:p w14:paraId="383256B3">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outlineLvl w:val="1"/>
        <w:rPr>
          <w:rFonts w:hint="eastAsia" w:ascii="仿宋_GB2312" w:eastAsia="仿宋_GB2312"/>
          <w:b/>
          <w:bCs/>
          <w:sz w:val="30"/>
          <w:szCs w:val="30"/>
          <w:lang w:eastAsia="zh-CN"/>
        </w:rPr>
      </w:pPr>
      <w:r>
        <w:rPr>
          <w:rFonts w:hint="eastAsia" w:ascii="仿宋_GB2312" w:eastAsia="仿宋_GB2312"/>
          <w:b/>
          <w:bCs/>
          <w:sz w:val="30"/>
          <w:szCs w:val="30"/>
          <w:lang w:eastAsia="zh-CN"/>
        </w:rPr>
        <w:t>一、采购内容及相关说明。</w:t>
      </w:r>
    </w:p>
    <w:p w14:paraId="6A7A1A7D">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lang w:val="en-US" w:eastAsia="zh-CN"/>
        </w:rPr>
      </w:pPr>
      <w:r>
        <w:rPr>
          <w:rFonts w:hint="eastAsia" w:ascii="仿宋" w:hAnsi="仿宋" w:eastAsia="仿宋" w:cs="仿宋"/>
          <w:sz w:val="30"/>
          <w:szCs w:val="30"/>
        </w:rPr>
        <w:t>1.项目编号：</w:t>
      </w:r>
      <w:r>
        <w:rPr>
          <w:rFonts w:hint="eastAsia" w:ascii="仿宋" w:hAnsi="仿宋" w:eastAsia="仿宋" w:cs="仿宋"/>
          <w:sz w:val="30"/>
          <w:szCs w:val="30"/>
          <w:lang w:val="en-US" w:eastAsia="zh-CN"/>
        </w:rPr>
        <w:t xml:space="preserve">SX-ZH-JX-2610006  </w:t>
      </w:r>
    </w:p>
    <w:p w14:paraId="571EEE08">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rPr>
      </w:pPr>
      <w:r>
        <w:rPr>
          <w:rFonts w:hint="eastAsia" w:ascii="仿宋" w:hAnsi="仿宋" w:eastAsia="仿宋" w:cs="仿宋"/>
          <w:sz w:val="30"/>
          <w:szCs w:val="30"/>
        </w:rPr>
        <w:t>2.内容：</w:t>
      </w:r>
    </w:p>
    <w:tbl>
      <w:tblPr>
        <w:tblStyle w:val="13"/>
        <w:tblW w:w="5807" w:type="pct"/>
        <w:jc w:val="center"/>
        <w:tblLayout w:type="fixed"/>
        <w:tblCellMar>
          <w:top w:w="0" w:type="dxa"/>
          <w:left w:w="108" w:type="dxa"/>
          <w:bottom w:w="0" w:type="dxa"/>
          <w:right w:w="108" w:type="dxa"/>
        </w:tblCellMar>
      </w:tblPr>
      <w:tblGrid>
        <w:gridCol w:w="672"/>
        <w:gridCol w:w="2429"/>
        <w:gridCol w:w="4834"/>
        <w:gridCol w:w="2851"/>
      </w:tblGrid>
      <w:tr w14:paraId="716D50CD">
        <w:tblPrEx>
          <w:tblCellMar>
            <w:top w:w="0" w:type="dxa"/>
            <w:left w:w="108" w:type="dxa"/>
            <w:bottom w:w="0" w:type="dxa"/>
            <w:right w:w="108" w:type="dxa"/>
          </w:tblCellMar>
        </w:tblPrEx>
        <w:trPr>
          <w:trHeight w:val="467" w:hRule="atLeast"/>
          <w:jc w:val="center"/>
        </w:trPr>
        <w:tc>
          <w:tcPr>
            <w:tcW w:w="617" w:type="dxa"/>
            <w:tcBorders>
              <w:top w:val="single" w:color="000000" w:sz="4" w:space="0"/>
              <w:left w:val="single" w:color="000000" w:sz="4" w:space="0"/>
              <w:bottom w:val="single" w:color="000000" w:sz="4" w:space="0"/>
              <w:right w:val="single" w:color="000000" w:sz="4" w:space="0"/>
            </w:tcBorders>
            <w:noWrap/>
            <w:vAlign w:val="center"/>
          </w:tcPr>
          <w:p w14:paraId="7067041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sz w:val="24"/>
                <w:szCs w:val="24"/>
                <w:highlight w:val="none"/>
                <w:u w:val="none"/>
              </w:rPr>
            </w:pPr>
            <w:r>
              <w:rPr>
                <w:rFonts w:hint="eastAsia" w:ascii="仿宋" w:hAnsi="仿宋" w:eastAsia="仿宋" w:cs="仿宋"/>
                <w:i w:val="0"/>
                <w:iCs w:val="0"/>
                <w:strike w:val="0"/>
                <w:dstrike w:val="0"/>
                <w:color w:val="000000"/>
                <w:kern w:val="0"/>
                <w:sz w:val="24"/>
                <w:szCs w:val="24"/>
                <w:highlight w:val="none"/>
                <w:u w:val="none"/>
                <w:lang w:val="en-US" w:eastAsia="zh-CN" w:bidi="ar"/>
              </w:rPr>
              <w:t>序号</w:t>
            </w:r>
          </w:p>
        </w:tc>
        <w:tc>
          <w:tcPr>
            <w:tcW w:w="2229" w:type="dxa"/>
            <w:tcBorders>
              <w:top w:val="single" w:color="000000" w:sz="4" w:space="0"/>
              <w:left w:val="single" w:color="000000" w:sz="4" w:space="0"/>
              <w:bottom w:val="single" w:color="000000" w:sz="4" w:space="0"/>
              <w:right w:val="single" w:color="000000" w:sz="4" w:space="0"/>
            </w:tcBorders>
            <w:noWrap/>
            <w:vAlign w:val="center"/>
          </w:tcPr>
          <w:p w14:paraId="1BBA591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strike w:val="0"/>
                <w:dstrike w:val="0"/>
                <w:color w:val="000000"/>
                <w:sz w:val="24"/>
                <w:szCs w:val="24"/>
                <w:highlight w:val="none"/>
                <w:u w:val="none"/>
                <w:lang w:val="en-US"/>
              </w:rPr>
            </w:pPr>
            <w:r>
              <w:rPr>
                <w:rFonts w:hint="eastAsia" w:ascii="仿宋" w:hAnsi="仿宋" w:eastAsia="仿宋" w:cs="仿宋"/>
                <w:i w:val="0"/>
                <w:iCs w:val="0"/>
                <w:strike w:val="0"/>
                <w:dstrike w:val="0"/>
                <w:color w:val="000000"/>
                <w:kern w:val="0"/>
                <w:sz w:val="24"/>
                <w:szCs w:val="24"/>
                <w:highlight w:val="none"/>
                <w:u w:val="none"/>
                <w:lang w:val="en-US" w:eastAsia="zh-CN" w:bidi="ar"/>
              </w:rPr>
              <w:t>项目名称</w:t>
            </w:r>
          </w:p>
        </w:tc>
        <w:tc>
          <w:tcPr>
            <w:tcW w:w="4436" w:type="dxa"/>
            <w:tcBorders>
              <w:top w:val="single" w:color="000000" w:sz="4" w:space="0"/>
              <w:left w:val="single" w:color="000000" w:sz="4" w:space="0"/>
              <w:bottom w:val="single" w:color="000000" w:sz="4" w:space="0"/>
              <w:right w:val="single" w:color="000000" w:sz="4" w:space="0"/>
            </w:tcBorders>
            <w:noWrap/>
            <w:vAlign w:val="center"/>
          </w:tcPr>
          <w:p w14:paraId="4C0CCC5F">
            <w:pPr>
              <w:keepNext w:val="0"/>
              <w:keepLines w:val="0"/>
              <w:pageBreakBefore w:val="0"/>
              <w:widowControl/>
              <w:suppressLineNumbers w:val="0"/>
              <w:tabs>
                <w:tab w:val="left" w:pos="222"/>
              </w:tabs>
              <w:kinsoku/>
              <w:wordWrap/>
              <w:overflowPunct/>
              <w:topLinePunct w:val="0"/>
              <w:autoSpaceDE/>
              <w:autoSpaceDN/>
              <w:bidi w:val="0"/>
              <w:adjustRightInd/>
              <w:snapToGrid/>
              <w:jc w:val="center"/>
              <w:textAlignment w:val="center"/>
              <w:rPr>
                <w:rFonts w:hint="default"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技术要求</w:t>
            </w:r>
          </w:p>
        </w:tc>
        <w:tc>
          <w:tcPr>
            <w:tcW w:w="2616" w:type="dxa"/>
            <w:tcBorders>
              <w:top w:val="single" w:color="000000" w:sz="4" w:space="0"/>
              <w:left w:val="single" w:color="000000" w:sz="4" w:space="0"/>
              <w:bottom w:val="single" w:color="000000" w:sz="4" w:space="0"/>
              <w:right w:val="single" w:color="000000" w:sz="4" w:space="0"/>
            </w:tcBorders>
            <w:noWrap/>
            <w:vAlign w:val="center"/>
          </w:tcPr>
          <w:p w14:paraId="109448C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sz w:val="24"/>
                <w:szCs w:val="24"/>
                <w:highlight w:val="none"/>
                <w:u w:val="none"/>
              </w:rPr>
            </w:pPr>
            <w:r>
              <w:rPr>
                <w:rFonts w:hint="eastAsia" w:ascii="仿宋" w:hAnsi="仿宋" w:eastAsia="仿宋" w:cs="仿宋"/>
                <w:i w:val="0"/>
                <w:iCs w:val="0"/>
                <w:strike w:val="0"/>
                <w:dstrike w:val="0"/>
                <w:color w:val="000000"/>
                <w:kern w:val="0"/>
                <w:sz w:val="24"/>
                <w:szCs w:val="24"/>
                <w:highlight w:val="none"/>
                <w:u w:val="none"/>
                <w:lang w:val="en-US" w:eastAsia="zh-CN" w:bidi="ar"/>
              </w:rPr>
              <w:t>工作量</w:t>
            </w:r>
          </w:p>
        </w:tc>
      </w:tr>
      <w:tr w14:paraId="7C5076D8">
        <w:tblPrEx>
          <w:tblCellMar>
            <w:top w:w="0" w:type="dxa"/>
            <w:left w:w="108" w:type="dxa"/>
            <w:bottom w:w="0" w:type="dxa"/>
            <w:right w:w="108" w:type="dxa"/>
          </w:tblCellMar>
        </w:tblPrEx>
        <w:trPr>
          <w:trHeight w:val="2259" w:hRule="atLeast"/>
          <w:jc w:val="center"/>
        </w:trPr>
        <w:tc>
          <w:tcPr>
            <w:tcW w:w="617" w:type="dxa"/>
            <w:tcBorders>
              <w:top w:val="single" w:color="000000" w:sz="4" w:space="0"/>
              <w:left w:val="single" w:color="000000" w:sz="4" w:space="0"/>
              <w:bottom w:val="single" w:color="000000" w:sz="4" w:space="0"/>
              <w:right w:val="single" w:color="000000" w:sz="4" w:space="0"/>
            </w:tcBorders>
            <w:noWrap/>
            <w:vAlign w:val="center"/>
          </w:tcPr>
          <w:p w14:paraId="3E732E59">
            <w:pPr>
              <w:keepNext w:val="0"/>
              <w:keepLines w:val="0"/>
              <w:pageBreakBefore w:val="0"/>
              <w:widowControl/>
              <w:numPr>
                <w:ilvl w:val="0"/>
                <w:numId w:val="2"/>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2229" w:type="dxa"/>
            <w:tcBorders>
              <w:top w:val="single" w:color="000000" w:sz="4" w:space="0"/>
              <w:left w:val="single" w:color="000000" w:sz="4" w:space="0"/>
              <w:bottom w:val="single" w:color="000000" w:sz="4" w:space="0"/>
              <w:right w:val="single" w:color="000000" w:sz="4" w:space="0"/>
            </w:tcBorders>
            <w:noWrap w:val="0"/>
            <w:vAlign w:val="center"/>
          </w:tcPr>
          <w:p w14:paraId="1B30A4D4">
            <w:pPr>
              <w:keepNext w:val="0"/>
              <w:keepLines w:val="0"/>
              <w:widowControl/>
              <w:suppressLineNumbers w:val="0"/>
              <w:jc w:val="center"/>
              <w:textAlignment w:val="center"/>
              <w:rPr>
                <w:rFonts w:hint="eastAsia" w:ascii="仿宋" w:hAnsi="仿宋" w:eastAsia="仿宋" w:cs="仿宋"/>
                <w:i w:val="0"/>
                <w:iCs w:val="0"/>
                <w:strike w:val="0"/>
                <w:dstrike w:val="0"/>
                <w:color w:val="000000"/>
                <w:sz w:val="24"/>
                <w:szCs w:val="24"/>
                <w:highlight w:val="none"/>
                <w:u w:val="none"/>
                <w:lang w:eastAsia="zh-CN"/>
              </w:rPr>
            </w:pPr>
            <w:r>
              <w:rPr>
                <w:rFonts w:hint="eastAsia" w:ascii="仿宋" w:hAnsi="仿宋" w:eastAsia="仿宋" w:cs="仿宋"/>
                <w:i w:val="0"/>
                <w:iCs w:val="0"/>
                <w:strike w:val="0"/>
                <w:dstrike w:val="0"/>
                <w:color w:val="000000"/>
                <w:sz w:val="24"/>
                <w:szCs w:val="24"/>
                <w:highlight w:val="none"/>
                <w:u w:val="none"/>
                <w:lang w:val="en-US" w:eastAsia="zh-CN"/>
              </w:rPr>
              <w:t>1#厌氧池检修及1、2#硝化池检查曝气膜管</w:t>
            </w:r>
          </w:p>
        </w:tc>
        <w:tc>
          <w:tcPr>
            <w:tcW w:w="4436" w:type="dxa"/>
            <w:tcBorders>
              <w:top w:val="single" w:color="000000" w:sz="4" w:space="0"/>
              <w:left w:val="single" w:color="000000" w:sz="4" w:space="0"/>
              <w:bottom w:val="single" w:color="000000" w:sz="4" w:space="0"/>
              <w:right w:val="single" w:color="000000" w:sz="4" w:space="0"/>
            </w:tcBorders>
            <w:noWrap w:val="0"/>
            <w:vAlign w:val="center"/>
          </w:tcPr>
          <w:p w14:paraId="2A9A3A1F">
            <w:pPr>
              <w:keepNext w:val="0"/>
              <w:keepLines w:val="0"/>
              <w:widowControl/>
              <w:suppressLineNumbers w:val="0"/>
              <w:jc w:val="left"/>
              <w:textAlignment w:val="center"/>
              <w:rPr>
                <w:rFonts w:hint="eastAsia" w:ascii="仿宋" w:hAnsi="仿宋" w:eastAsia="仿宋" w:cs="仿宋"/>
                <w:i w:val="0"/>
                <w:iCs w:val="0"/>
                <w:strike w:val="0"/>
                <w:dstrike w:val="0"/>
                <w:color w:val="000000"/>
                <w:sz w:val="24"/>
                <w:szCs w:val="24"/>
                <w:highlight w:val="none"/>
                <w:u w:val="none"/>
                <w:lang w:val="en-US" w:eastAsia="zh-CN"/>
              </w:rPr>
            </w:pPr>
            <w:r>
              <w:rPr>
                <w:rFonts w:hint="eastAsia" w:ascii="仿宋" w:hAnsi="仿宋" w:eastAsia="仿宋" w:cs="仿宋"/>
                <w:i w:val="0"/>
                <w:iCs w:val="0"/>
                <w:strike w:val="0"/>
                <w:dstrike w:val="0"/>
                <w:color w:val="000000"/>
                <w:sz w:val="24"/>
                <w:szCs w:val="24"/>
                <w:highlight w:val="none"/>
                <w:u w:val="none"/>
                <w:lang w:val="en-US" w:eastAsia="zh-CN"/>
              </w:rPr>
              <w:t>1.严格按照《密闭空间作业许可证》上要求规范实施</w:t>
            </w:r>
          </w:p>
          <w:p w14:paraId="4F767DD0">
            <w:pPr>
              <w:keepNext w:val="0"/>
              <w:keepLines w:val="0"/>
              <w:widowControl/>
              <w:suppressLineNumbers w:val="0"/>
              <w:jc w:val="left"/>
              <w:textAlignment w:val="center"/>
              <w:rPr>
                <w:rFonts w:hint="eastAsia" w:ascii="仿宋" w:hAnsi="仿宋" w:eastAsia="仿宋" w:cs="仿宋"/>
                <w:i w:val="0"/>
                <w:iCs w:val="0"/>
                <w:strike w:val="0"/>
                <w:dstrike w:val="0"/>
                <w:color w:val="000000"/>
                <w:sz w:val="24"/>
                <w:szCs w:val="24"/>
                <w:highlight w:val="none"/>
                <w:u w:val="none"/>
                <w:lang w:val="en-US" w:eastAsia="zh-CN"/>
              </w:rPr>
            </w:pPr>
            <w:r>
              <w:rPr>
                <w:rFonts w:hint="eastAsia" w:ascii="仿宋" w:hAnsi="仿宋" w:eastAsia="仿宋" w:cs="仿宋"/>
                <w:i w:val="0"/>
                <w:iCs w:val="0"/>
                <w:strike w:val="0"/>
                <w:dstrike w:val="0"/>
                <w:color w:val="000000"/>
                <w:sz w:val="24"/>
                <w:szCs w:val="24"/>
                <w:highlight w:val="none"/>
                <w:u w:val="none"/>
                <w:lang w:val="en-US" w:eastAsia="zh-CN"/>
              </w:rPr>
              <w:t>2.清池过程中做好环境保护，防止污水外溢</w:t>
            </w:r>
          </w:p>
          <w:p w14:paraId="1E4D5B49">
            <w:pPr>
              <w:keepNext w:val="0"/>
              <w:keepLines w:val="0"/>
              <w:widowControl/>
              <w:suppressLineNumbers w:val="0"/>
              <w:jc w:val="left"/>
              <w:textAlignment w:val="center"/>
              <w:rPr>
                <w:rFonts w:hint="eastAsia" w:ascii="仿宋" w:hAnsi="仿宋" w:eastAsia="仿宋" w:cs="仿宋"/>
                <w:i w:val="0"/>
                <w:iCs w:val="0"/>
                <w:strike w:val="0"/>
                <w:dstrike w:val="0"/>
                <w:color w:val="000000"/>
                <w:sz w:val="24"/>
                <w:szCs w:val="24"/>
                <w:highlight w:val="none"/>
                <w:u w:val="none"/>
                <w:lang w:val="en-US" w:eastAsia="zh-CN"/>
              </w:rPr>
            </w:pPr>
            <w:r>
              <w:rPr>
                <w:rFonts w:hint="eastAsia" w:ascii="仿宋" w:hAnsi="仿宋" w:eastAsia="仿宋" w:cs="仿宋"/>
                <w:i w:val="0"/>
                <w:iCs w:val="0"/>
                <w:strike w:val="0"/>
                <w:dstrike w:val="0"/>
                <w:color w:val="000000"/>
                <w:sz w:val="24"/>
                <w:szCs w:val="24"/>
                <w:highlight w:val="none"/>
                <w:u w:val="none"/>
                <w:lang w:val="en-US" w:eastAsia="zh-CN"/>
              </w:rPr>
              <w:t>3.遵守《大中型沼气工程技术规范》（GB/T51063-2014）</w:t>
            </w:r>
          </w:p>
        </w:tc>
        <w:tc>
          <w:tcPr>
            <w:tcW w:w="2616" w:type="dxa"/>
            <w:tcBorders>
              <w:top w:val="single" w:color="000000" w:sz="4" w:space="0"/>
              <w:left w:val="single" w:color="000000" w:sz="4" w:space="0"/>
              <w:bottom w:val="single" w:color="000000" w:sz="4" w:space="0"/>
              <w:right w:val="single" w:color="000000" w:sz="4" w:space="0"/>
            </w:tcBorders>
            <w:noWrap w:val="0"/>
            <w:vAlign w:val="center"/>
          </w:tcPr>
          <w:p w14:paraId="2B930DE0">
            <w:pPr>
              <w:keepNext w:val="0"/>
              <w:keepLines w:val="0"/>
              <w:widowControl/>
              <w:suppressLineNumbers w:val="0"/>
              <w:jc w:val="center"/>
              <w:textAlignment w:val="center"/>
              <w:rPr>
                <w:rFonts w:hint="default" w:ascii="仿宋" w:hAnsi="仿宋" w:eastAsia="仿宋" w:cs="仿宋"/>
                <w:i w:val="0"/>
                <w:iCs w:val="0"/>
                <w:strike w:val="0"/>
                <w:dstrike w:val="0"/>
                <w:color w:val="000000"/>
                <w:sz w:val="24"/>
                <w:szCs w:val="24"/>
                <w:highlight w:val="none"/>
                <w:u w:val="none"/>
                <w:lang w:val="en-US" w:eastAsia="zh-CN"/>
              </w:rPr>
            </w:pPr>
            <w:r>
              <w:rPr>
                <w:rFonts w:hint="eastAsia" w:ascii="仿宋" w:hAnsi="仿宋" w:eastAsia="仿宋" w:cs="仿宋"/>
                <w:i w:val="0"/>
                <w:iCs w:val="0"/>
                <w:strike w:val="0"/>
                <w:dstrike w:val="0"/>
                <w:color w:val="000000"/>
                <w:sz w:val="24"/>
                <w:szCs w:val="24"/>
                <w:highlight w:val="none"/>
                <w:u w:val="none"/>
                <w:lang w:val="en-US" w:eastAsia="zh-CN"/>
              </w:rPr>
              <w:t>详见询价文件</w:t>
            </w:r>
          </w:p>
        </w:tc>
      </w:tr>
    </w:tbl>
    <w:p w14:paraId="0A49C8C4">
      <w:pPr>
        <w:rPr>
          <w:rFonts w:hint="eastAsia"/>
          <w:highlight w:val="none"/>
        </w:rPr>
      </w:pPr>
    </w:p>
    <w:p w14:paraId="40626104">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leftChars="0" w:firstLine="600" w:firstLineChars="200"/>
        <w:jc w:val="left"/>
        <w:textAlignment w:val="auto"/>
        <w:rPr>
          <w:rFonts w:hint="eastAsia" w:ascii="仿宋" w:hAnsi="仿宋" w:eastAsia="仿宋" w:cs="仿宋"/>
          <w:kern w:val="2"/>
          <w:sz w:val="30"/>
          <w:szCs w:val="30"/>
          <w:highlight w:val="none"/>
          <w:lang w:val="en-US" w:eastAsia="zh-CN" w:bidi="ar-SA"/>
        </w:rPr>
      </w:pPr>
      <w:r>
        <w:rPr>
          <w:rFonts w:hint="eastAsia" w:ascii="仿宋" w:hAnsi="仿宋" w:eastAsia="仿宋" w:cs="仿宋"/>
          <w:kern w:val="2"/>
          <w:sz w:val="30"/>
          <w:szCs w:val="30"/>
          <w:highlight w:val="none"/>
          <w:lang w:val="en-US" w:eastAsia="zh-CN" w:bidi="ar-SA"/>
        </w:rPr>
        <w:t>3.工作量：</w:t>
      </w:r>
    </w:p>
    <w:p w14:paraId="69AB43D5">
      <w:pPr>
        <w:pStyle w:val="12"/>
        <w:snapToGrid/>
        <w:spacing w:line="360" w:lineRule="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（1）1#厌氧池尺寸为19m*18m*14m，有效容积为4000m³，清理污泥量约为2000m³。</w:t>
      </w:r>
    </w:p>
    <w:p w14:paraId="69F1FD74">
      <w:pPr>
        <w:pStyle w:val="12"/>
        <w:snapToGrid/>
        <w:spacing w:line="360" w:lineRule="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（2）揭开1#厌氧池的两个泄爆片，及1#中间水池的两个检修孔，进行强制通风2进2出，并把1#厌氧池的水抽至事故池；</w:t>
      </w:r>
    </w:p>
    <w:p w14:paraId="50BD4045">
      <w:pPr>
        <w:pStyle w:val="12"/>
        <w:snapToGrid/>
        <w:spacing w:line="360" w:lineRule="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3）把水抽空后对池内的杂质结晶体进行人工加机械打包清理并送至垃圾坑（须持续强制通风，待检测合格后方可佩戴长管呼吸器，若条件允许可佩戴防毒面具、气体报警器、五点式安全带和安全绳作业。无固定楼梯，需准备合适尺寸的直梯）；</w:t>
      </w:r>
    </w:p>
    <w:p w14:paraId="07B5E046">
      <w:pPr>
        <w:pStyle w:val="12"/>
        <w:snapToGrid/>
        <w:spacing w:line="360" w:lineRule="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4）对池顶布水管道进行检查疏通并更换阀门，阀门为DN125共计10只、DN250的4只、DN200的5只管道总长度约为150m，对池内三相分离器、布水管套管、立管进行检查尺寸为DN32总长度为300m清理结晶，对厌氧池尺寸为DN150长度约为50m的排泥管道进行检查DN150的阀门有6个进行更换，两个泄爆片尺寸为1900mm*800mm进行更换；</w:t>
      </w:r>
    </w:p>
    <w:p w14:paraId="3FAA98DA">
      <w:pPr>
        <w:pStyle w:val="12"/>
        <w:snapToGrid/>
        <w:spacing w:line="360" w:lineRule="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（5）2个水封罐直径φ1100mm，高约2250mm进行检查清理杂质，1个汽水分离器直径φ1200mm，高约2360mm检查并进行清理；</w:t>
      </w:r>
    </w:p>
    <w:p w14:paraId="068D4E46">
      <w:pPr>
        <w:pStyle w:val="12"/>
        <w:snapToGrid/>
        <w:spacing w:line="360" w:lineRule="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（6）水封罐前端沼气管道尺寸为DN150共计150m进行检查并清理结垢，中间池出水溢流管尺寸为DN200长度20m进行检查清理结晶。</w:t>
      </w:r>
    </w:p>
    <w:p w14:paraId="082B68D3">
      <w:pPr>
        <w:pStyle w:val="12"/>
        <w:snapToGrid/>
        <w:spacing w:line="360" w:lineRule="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（7）对1、2#硝化池进行互相倒水，并下池检查曝气管，对有破损的曝气管进行更换（单个池子不超过50根），对结垢堵塞的曝气管进行酸洗。</w:t>
      </w:r>
    </w:p>
    <w:p w14:paraId="0EA6B7FE">
      <w:pPr>
        <w:pStyle w:val="12"/>
        <w:snapToGrid/>
        <w:spacing w:line="360" w:lineRule="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（8）以上工作所需要更换的管道、阀门、法兰等由我司提供，服务方负责更换。</w:t>
      </w:r>
    </w:p>
    <w:p w14:paraId="3DBB0E24">
      <w:pPr>
        <w:pStyle w:val="12"/>
        <w:snapToGrid/>
        <w:spacing w:line="360" w:lineRule="auto"/>
        <w:rPr>
          <w:rFonts w:hint="default" w:ascii="仿宋" w:hAnsi="仿宋" w:eastAsia="仿宋" w:cs="仿宋"/>
          <w:sz w:val="30"/>
          <w:szCs w:val="30"/>
          <w:lang w:val="en-US" w:eastAsia="zh-CN"/>
        </w:rPr>
      </w:pPr>
      <w:r>
        <w:rPr>
          <w:rFonts w:hint="eastAsia" w:ascii="仿宋" w:hAnsi="仿宋" w:eastAsia="仿宋" w:cs="仿宋"/>
          <w:sz w:val="30"/>
          <w:szCs w:val="30"/>
          <w:lang w:val="en-US" w:eastAsia="zh-CN"/>
        </w:rPr>
        <w:t>4.其他要求：服务方须为进场人员购买保额不低于200万元的意外伤害保险，并提供3个月内有效的体检报告(需要包含职业禁忌（高血压、心脏病等高处作业禁忌项目）；施工期间发生的一切安全事故责任与相关费用，均由服务方自行承担，采购人不承担任何连带责任。服务方施工前，现场文明施工及地坪保护措施需经采购人检查合格后方</w:t>
      </w:r>
      <w:r>
        <w:rPr>
          <w:rFonts w:hint="eastAsia" w:ascii="仿宋" w:hAnsi="仿宋" w:eastAsia="仿宋" w:cs="仿宋"/>
          <w:sz w:val="30"/>
          <w:szCs w:val="30"/>
          <w:highlight w:val="none"/>
          <w:lang w:val="en-US" w:eastAsia="zh-CN"/>
        </w:rPr>
        <w:t>可开工，若因文明施工不合格造成工期延误，相关责任由服务方自行承担。</w:t>
      </w:r>
    </w:p>
    <w:p w14:paraId="2DF3CD19">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5.</w:t>
      </w:r>
      <w:r>
        <w:rPr>
          <w:rFonts w:hint="eastAsia" w:ascii="仿宋" w:hAnsi="仿宋" w:eastAsia="仿宋" w:cs="仿宋"/>
          <w:sz w:val="30"/>
          <w:szCs w:val="30"/>
        </w:rPr>
        <w:t>本项目总金额限价为</w:t>
      </w:r>
      <w:r>
        <w:rPr>
          <w:rFonts w:hint="eastAsia" w:ascii="仿宋" w:hAnsi="仿宋" w:eastAsia="仿宋" w:cs="仿宋"/>
          <w:sz w:val="30"/>
          <w:szCs w:val="30"/>
          <w:lang w:eastAsia="zh-CN"/>
        </w:rPr>
        <w:t>人民币44.8</w:t>
      </w:r>
      <w:r>
        <w:rPr>
          <w:rFonts w:hint="eastAsia" w:ascii="仿宋" w:hAnsi="仿宋" w:eastAsia="仿宋" w:cs="仿宋"/>
          <w:sz w:val="30"/>
          <w:szCs w:val="30"/>
          <w:lang w:val="en-US" w:eastAsia="zh-CN"/>
        </w:rPr>
        <w:t>万</w:t>
      </w:r>
      <w:r>
        <w:rPr>
          <w:rFonts w:hint="eastAsia" w:ascii="仿宋" w:hAnsi="仿宋" w:eastAsia="仿宋" w:cs="仿宋"/>
          <w:sz w:val="30"/>
          <w:szCs w:val="30"/>
        </w:rPr>
        <w:t>元</w:t>
      </w:r>
      <w:r>
        <w:rPr>
          <w:rFonts w:hint="eastAsia" w:ascii="仿宋" w:hAnsi="仿宋" w:eastAsia="仿宋" w:cs="仿宋"/>
          <w:sz w:val="30"/>
          <w:szCs w:val="30"/>
          <w:lang w:eastAsia="zh-CN"/>
        </w:rPr>
        <w:t>。</w:t>
      </w:r>
    </w:p>
    <w:p w14:paraId="1437BFE6">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outlineLvl w:val="1"/>
        <w:rPr>
          <w:rFonts w:hint="eastAsia" w:ascii="仿宋_GB2312" w:eastAsia="仿宋_GB2312"/>
          <w:b/>
          <w:bCs/>
          <w:sz w:val="30"/>
          <w:szCs w:val="30"/>
          <w:lang w:eastAsia="zh-CN"/>
        </w:rPr>
      </w:pPr>
      <w:r>
        <w:rPr>
          <w:rFonts w:hint="eastAsia" w:ascii="仿宋_GB2312" w:eastAsia="仿宋_GB2312"/>
          <w:b/>
          <w:bCs/>
          <w:sz w:val="30"/>
          <w:szCs w:val="30"/>
          <w:lang w:eastAsia="zh-CN"/>
        </w:rPr>
        <w:t>二、报价人要求。</w:t>
      </w:r>
    </w:p>
    <w:p w14:paraId="3FB63692">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lang w:eastAsia="zh-CN"/>
        </w:rPr>
      </w:pPr>
      <w:r>
        <w:rPr>
          <w:rFonts w:hint="eastAsia" w:ascii="仿宋" w:hAnsi="仿宋" w:eastAsia="仿宋" w:cs="仿宋"/>
          <w:sz w:val="30"/>
          <w:szCs w:val="30"/>
          <w:lang w:val="en-US" w:eastAsia="zh-CN"/>
        </w:rPr>
        <w:t>1.报价人必须是在中华人民共和国境内注册，具有独立法人资格和独立承担民事责任的能力；投标人经营范围须包含相关资质。</w:t>
      </w:r>
    </w:p>
    <w:p w14:paraId="00BDC825">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rPr>
      </w:pPr>
      <w:r>
        <w:rPr>
          <w:rFonts w:hint="eastAsia" w:ascii="仿宋" w:hAnsi="仿宋" w:eastAsia="仿宋" w:cs="仿宋"/>
          <w:sz w:val="30"/>
          <w:szCs w:val="30"/>
        </w:rPr>
        <w:t>2.</w:t>
      </w:r>
      <w:r>
        <w:rPr>
          <w:rFonts w:hint="eastAsia" w:ascii="仿宋" w:hAnsi="仿宋" w:eastAsia="仿宋" w:cs="仿宋"/>
          <w:sz w:val="30"/>
          <w:szCs w:val="30"/>
          <w:lang w:eastAsia="zh-CN"/>
        </w:rPr>
        <w:t>报价人</w:t>
      </w:r>
      <w:r>
        <w:rPr>
          <w:rFonts w:hint="eastAsia" w:ascii="仿宋" w:hAnsi="仿宋" w:eastAsia="仿宋" w:cs="仿宋"/>
          <w:sz w:val="30"/>
          <w:szCs w:val="30"/>
        </w:rPr>
        <w:t>在“信用中国”（www.creditchina.gov.cn）、中国政府采购网（www.ccgp.gov.cn）等</w:t>
      </w:r>
      <w:r>
        <w:rPr>
          <w:rFonts w:hint="eastAsia" w:ascii="仿宋" w:hAnsi="仿宋" w:eastAsia="仿宋" w:cs="仿宋"/>
          <w:sz w:val="30"/>
          <w:szCs w:val="30"/>
          <w:lang w:eastAsia="zh-CN"/>
        </w:rPr>
        <w:t>其他</w:t>
      </w:r>
      <w:r>
        <w:rPr>
          <w:rFonts w:hint="eastAsia" w:ascii="仿宋" w:hAnsi="仿宋" w:eastAsia="仿宋" w:cs="仿宋"/>
          <w:sz w:val="30"/>
          <w:szCs w:val="30"/>
        </w:rPr>
        <w:t>官方网站没有被列入失信被执行人、重大税收违法案件当事人名单、政府采购严重违法失信行为记录名单、有责合同纠纷、重点关注名单、黑名单等不良记录；</w:t>
      </w:r>
    </w:p>
    <w:p w14:paraId="74C0370C">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 xml:space="preserve">3.报价单位负责人为同一人或者存在控股、管理关系的不同单位，不得同时参加本项目。  </w:t>
      </w:r>
    </w:p>
    <w:p w14:paraId="2BF32589">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highlight w:val="none"/>
          <w:lang w:val="en-US" w:eastAsia="zh-CN"/>
        </w:rPr>
      </w:pPr>
      <w:r>
        <w:rPr>
          <w:rFonts w:hint="eastAsia" w:ascii="仿宋" w:hAnsi="仿宋" w:eastAsia="仿宋" w:cs="仿宋"/>
          <w:sz w:val="30"/>
          <w:szCs w:val="30"/>
          <w:lang w:val="en-US" w:eastAsia="zh-CN"/>
        </w:rPr>
        <w:t>4.本</w:t>
      </w:r>
      <w:r>
        <w:rPr>
          <w:rFonts w:hint="eastAsia" w:ascii="仿宋" w:hAnsi="仿宋" w:eastAsia="仿宋" w:cs="仿宋"/>
          <w:sz w:val="30"/>
          <w:szCs w:val="30"/>
          <w:highlight w:val="none"/>
          <w:lang w:val="en-US" w:eastAsia="zh-CN"/>
        </w:rPr>
        <w:t>项目不接受联合体报价，不接受分包。</w:t>
      </w:r>
    </w:p>
    <w:p w14:paraId="7923D02B">
      <w:pPr>
        <w:pStyle w:val="12"/>
        <w:snapToGrid/>
        <w:spacing w:line="360" w:lineRule="auto"/>
        <w:rPr>
          <w:rFonts w:hint="eastAsia" w:ascii="仿宋" w:hAnsi="仿宋" w:eastAsia="仿宋" w:cs="仿宋"/>
          <w:sz w:val="30"/>
          <w:szCs w:val="30"/>
          <w:highlight w:val="none"/>
          <w:lang w:val="en-US" w:eastAsia="zh-CN"/>
        </w:rPr>
      </w:pPr>
      <w:r>
        <w:rPr>
          <w:rFonts w:hint="eastAsia" w:ascii="仿宋" w:hAnsi="仿宋" w:eastAsia="仿宋" w:cs="仿宋"/>
          <w:sz w:val="30"/>
          <w:szCs w:val="30"/>
          <w:highlight w:val="none"/>
          <w:lang w:val="en-US" w:eastAsia="zh-CN"/>
        </w:rPr>
        <w:t>5.</w:t>
      </w:r>
      <w:bookmarkStart w:id="7" w:name="OLE_LINK2"/>
      <w:r>
        <w:rPr>
          <w:rFonts w:hint="eastAsia" w:ascii="仿宋" w:hAnsi="仿宋" w:eastAsia="仿宋" w:cs="仿宋"/>
          <w:sz w:val="30"/>
          <w:szCs w:val="30"/>
          <w:highlight w:val="none"/>
          <w:lang w:val="en-US" w:eastAsia="zh-CN"/>
        </w:rPr>
        <w:t>报价人须</w:t>
      </w:r>
      <w:bookmarkEnd w:id="7"/>
      <w:r>
        <w:rPr>
          <w:rFonts w:hint="eastAsia" w:ascii="仿宋" w:hAnsi="仿宋" w:eastAsia="仿宋" w:cs="仿宋"/>
          <w:sz w:val="30"/>
          <w:szCs w:val="30"/>
          <w:highlight w:val="none"/>
          <w:lang w:val="en-US" w:eastAsia="zh-CN"/>
        </w:rPr>
        <w:t>具备：</w:t>
      </w:r>
    </w:p>
    <w:p w14:paraId="04DACBCE">
      <w:pPr>
        <w:pStyle w:val="12"/>
        <w:snapToGrid/>
        <w:spacing w:line="360" w:lineRule="auto"/>
        <w:rPr>
          <w:rFonts w:hint="default"/>
          <w:highlight w:val="none"/>
          <w:lang w:val="en-US" w:eastAsia="zh-CN"/>
        </w:rPr>
      </w:pPr>
      <w:r>
        <w:rPr>
          <w:rFonts w:hint="eastAsia" w:ascii="仿宋" w:hAnsi="仿宋" w:eastAsia="仿宋" w:cs="仿宋"/>
          <w:sz w:val="30"/>
          <w:szCs w:val="30"/>
          <w:highlight w:val="none"/>
          <w:lang w:val="en-US" w:eastAsia="zh-CN"/>
        </w:rPr>
        <w:t>①资质要求：具有机电工程施工总承包二级及以上资质</w:t>
      </w:r>
      <w:bookmarkStart w:id="8" w:name="OLE_LINK6"/>
      <w:r>
        <w:rPr>
          <w:rFonts w:hint="eastAsia" w:ascii="仿宋" w:hAnsi="仿宋" w:eastAsia="仿宋" w:cs="仿宋"/>
          <w:sz w:val="30"/>
          <w:szCs w:val="30"/>
          <w:highlight w:val="none"/>
          <w:lang w:val="en-US" w:eastAsia="zh-CN"/>
        </w:rPr>
        <w:t>或建筑机电工程专业承包二级及以上资质</w:t>
      </w:r>
      <w:bookmarkEnd w:id="8"/>
      <w:r>
        <w:rPr>
          <w:rFonts w:hint="eastAsia" w:ascii="仿宋" w:hAnsi="仿宋" w:eastAsia="仿宋" w:cs="仿宋"/>
          <w:sz w:val="30"/>
          <w:szCs w:val="30"/>
          <w:highlight w:val="none"/>
          <w:lang w:val="en-US" w:eastAsia="zh-CN"/>
        </w:rPr>
        <w:t>、并具有有效的《施工企业安全生产许可证》，进入有限空间作业人员必须持有《有限空间作业证》，拟派出担任本项目安全员必须为本单位正式职工；并具有有效期内的安全生产考核合格证书（C证）,安全员不得在其他在建工程中担任安全员职务，安全员未经采购人同意不得擅自更换。②业绩要求：2023年1月1日至投标文件递交截止时间止，具有餐厨或渗滤液或化工等类似项目的安装（或检修或维护）工程业绩2项及以上。</w:t>
      </w:r>
    </w:p>
    <w:p w14:paraId="31202C61">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outlineLvl w:val="1"/>
        <w:rPr>
          <w:rFonts w:hint="eastAsia" w:ascii="仿宋_GB2312" w:eastAsia="仿宋_GB2312"/>
          <w:b/>
          <w:bCs/>
          <w:sz w:val="30"/>
          <w:szCs w:val="30"/>
        </w:rPr>
      </w:pPr>
      <w:bookmarkStart w:id="9" w:name="_Toc530583880"/>
      <w:bookmarkStart w:id="10" w:name="_Toc530583923"/>
      <w:r>
        <w:rPr>
          <w:rFonts w:hint="eastAsia" w:ascii="仿宋_GB2312" w:eastAsia="仿宋_GB2312"/>
          <w:b/>
          <w:bCs/>
          <w:sz w:val="30"/>
          <w:szCs w:val="30"/>
          <w:lang w:eastAsia="zh-CN"/>
        </w:rPr>
        <w:t>三</w:t>
      </w:r>
      <w:r>
        <w:rPr>
          <w:rFonts w:hint="eastAsia" w:ascii="仿宋_GB2312" w:eastAsia="仿宋_GB2312"/>
          <w:b/>
          <w:bCs/>
          <w:sz w:val="30"/>
          <w:szCs w:val="30"/>
        </w:rPr>
        <w:t>、</w:t>
      </w:r>
      <w:r>
        <w:rPr>
          <w:rFonts w:hint="eastAsia" w:ascii="仿宋_GB2312" w:eastAsia="仿宋_GB2312"/>
          <w:b/>
          <w:bCs/>
          <w:sz w:val="30"/>
          <w:szCs w:val="30"/>
          <w:lang w:eastAsia="zh-CN"/>
        </w:rPr>
        <w:t>开标</w:t>
      </w:r>
      <w:r>
        <w:rPr>
          <w:rFonts w:hint="eastAsia" w:ascii="仿宋_GB2312" w:eastAsia="仿宋_GB2312"/>
          <w:b/>
          <w:bCs/>
          <w:sz w:val="30"/>
          <w:szCs w:val="30"/>
        </w:rPr>
        <w:t>时间及递交方式。</w:t>
      </w:r>
    </w:p>
    <w:p w14:paraId="0AA8C9E1">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eastAsia" w:ascii="仿宋_GB2312" w:eastAsia="仿宋_GB2312"/>
          <w:sz w:val="30"/>
          <w:szCs w:val="30"/>
        </w:rPr>
      </w:pPr>
      <w:r>
        <w:rPr>
          <w:rFonts w:hint="eastAsia" w:ascii="仿宋_GB2312" w:eastAsia="仿宋_GB2312"/>
          <w:sz w:val="30"/>
          <w:szCs w:val="30"/>
        </w:rPr>
        <w:t>1.</w:t>
      </w:r>
      <w:r>
        <w:rPr>
          <w:rFonts w:hint="eastAsia" w:ascii="仿宋_GB2312" w:eastAsia="仿宋_GB2312"/>
          <w:sz w:val="30"/>
          <w:szCs w:val="30"/>
          <w:lang w:eastAsia="zh-CN"/>
        </w:rPr>
        <w:t>开标</w:t>
      </w:r>
      <w:r>
        <w:rPr>
          <w:rFonts w:hint="eastAsia" w:ascii="仿宋_GB2312" w:eastAsia="仿宋_GB2312"/>
          <w:sz w:val="30"/>
          <w:szCs w:val="30"/>
        </w:rPr>
        <w:t>时间：202</w:t>
      </w:r>
      <w:r>
        <w:rPr>
          <w:rFonts w:hint="eastAsia" w:ascii="仿宋_GB2312" w:eastAsia="仿宋_GB2312"/>
          <w:sz w:val="30"/>
          <w:szCs w:val="30"/>
          <w:lang w:val="en-US" w:eastAsia="zh-CN"/>
        </w:rPr>
        <w:t>6</w:t>
      </w:r>
      <w:r>
        <w:rPr>
          <w:rFonts w:hint="eastAsia" w:ascii="仿宋_GB2312" w:eastAsia="仿宋_GB2312"/>
          <w:sz w:val="30"/>
          <w:szCs w:val="30"/>
        </w:rPr>
        <w:t>年</w:t>
      </w:r>
      <w:r>
        <w:rPr>
          <w:rFonts w:hint="eastAsia" w:ascii="仿宋_GB2312" w:eastAsia="仿宋_GB2312"/>
          <w:sz w:val="30"/>
          <w:szCs w:val="30"/>
          <w:lang w:val="en-US" w:eastAsia="zh-CN"/>
        </w:rPr>
        <w:t>10月30</w:t>
      </w:r>
      <w:r>
        <w:rPr>
          <w:rFonts w:hint="eastAsia" w:ascii="仿宋_GB2312" w:eastAsia="仿宋_GB2312"/>
          <w:sz w:val="30"/>
          <w:szCs w:val="30"/>
        </w:rPr>
        <w:t>日。</w:t>
      </w:r>
    </w:p>
    <w:p w14:paraId="413918B7">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eastAsia" w:ascii="仿宋_GB2312" w:eastAsia="仿宋_GB2312"/>
          <w:sz w:val="30"/>
          <w:szCs w:val="30"/>
        </w:rPr>
      </w:pPr>
      <w:r>
        <w:rPr>
          <w:rFonts w:hint="eastAsia" w:ascii="仿宋_GB2312" w:eastAsia="仿宋_GB2312"/>
          <w:sz w:val="30"/>
          <w:szCs w:val="30"/>
        </w:rPr>
        <w:t>2.</w:t>
      </w:r>
      <w:r>
        <w:rPr>
          <w:rFonts w:hint="eastAsia" w:ascii="仿宋_GB2312" w:eastAsia="仿宋_GB2312"/>
          <w:sz w:val="30"/>
          <w:szCs w:val="30"/>
          <w:lang w:eastAsia="zh-CN"/>
        </w:rPr>
        <w:t>开标</w:t>
      </w:r>
      <w:r>
        <w:rPr>
          <w:rFonts w:hint="eastAsia" w:ascii="仿宋_GB2312" w:eastAsia="仿宋_GB2312"/>
          <w:sz w:val="30"/>
          <w:szCs w:val="30"/>
        </w:rPr>
        <w:t>地点：</w:t>
      </w:r>
      <w:r>
        <w:rPr>
          <w:rFonts w:hint="eastAsia" w:ascii="仿宋_GB2312" w:eastAsia="仿宋_GB2312"/>
          <w:sz w:val="30"/>
          <w:szCs w:val="30"/>
          <w:lang w:eastAsia="zh-CN"/>
        </w:rPr>
        <w:t>浙江省绍兴市柯桥区钱滨线二线海塘绍兴市再生能源发展有限公司。</w:t>
      </w:r>
    </w:p>
    <w:p w14:paraId="00939C8F">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eastAsia" w:ascii="仿宋_GB2312" w:eastAsia="仿宋_GB2312"/>
          <w:sz w:val="30"/>
          <w:szCs w:val="30"/>
        </w:rPr>
      </w:pPr>
      <w:r>
        <w:rPr>
          <w:rFonts w:hint="eastAsia" w:ascii="仿宋_GB2312" w:eastAsia="仿宋_GB2312"/>
          <w:sz w:val="30"/>
          <w:szCs w:val="30"/>
        </w:rPr>
        <w:t>3.报价文件的递交：</w:t>
      </w:r>
    </w:p>
    <w:p w14:paraId="33FF4D88">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default" w:ascii="仿宋_GB2312" w:eastAsia="仿宋_GB2312"/>
          <w:b/>
          <w:bCs/>
          <w:sz w:val="30"/>
          <w:szCs w:val="30"/>
          <w:lang w:val="en-US" w:eastAsia="zh-CN"/>
        </w:rPr>
      </w:pPr>
      <w:r>
        <w:rPr>
          <w:rFonts w:hint="eastAsia" w:ascii="仿宋_GB2312" w:eastAsia="仿宋_GB2312"/>
          <w:sz w:val="30"/>
          <w:szCs w:val="30"/>
          <w:lang w:eastAsia="zh-CN"/>
        </w:rPr>
        <w:t>（</w:t>
      </w:r>
      <w:r>
        <w:rPr>
          <w:rFonts w:hint="eastAsia" w:ascii="仿宋_GB2312" w:eastAsia="仿宋_GB2312"/>
          <w:sz w:val="30"/>
          <w:szCs w:val="30"/>
          <w:lang w:val="en-US" w:eastAsia="zh-CN"/>
        </w:rPr>
        <w:t>1</w:t>
      </w:r>
      <w:r>
        <w:rPr>
          <w:rFonts w:hint="eastAsia" w:ascii="仿宋_GB2312" w:eastAsia="仿宋_GB2312"/>
          <w:sz w:val="30"/>
          <w:szCs w:val="30"/>
          <w:lang w:eastAsia="zh-CN"/>
        </w:rPr>
        <w:t>）本次询价开标采用线</w:t>
      </w:r>
      <w:r>
        <w:rPr>
          <w:rFonts w:hint="eastAsia" w:ascii="仿宋_GB2312" w:eastAsia="仿宋_GB2312"/>
          <w:sz w:val="30"/>
          <w:szCs w:val="30"/>
          <w:lang w:val="en-US" w:eastAsia="zh-CN"/>
        </w:rPr>
        <w:t>下开标</w:t>
      </w:r>
      <w:r>
        <w:rPr>
          <w:rFonts w:hint="eastAsia" w:ascii="仿宋_GB2312" w:eastAsia="仿宋_GB2312"/>
          <w:sz w:val="30"/>
          <w:szCs w:val="30"/>
          <w:lang w:eastAsia="zh-CN"/>
        </w:rPr>
        <w:t>方式，报价人需在开标时间前将报价文件递交至绍兴市再生能源发展有限公司综合楼一楼投标箱。报价人可</w:t>
      </w:r>
      <w:r>
        <w:rPr>
          <w:rFonts w:hint="eastAsia" w:ascii="仿宋_GB2312" w:eastAsia="仿宋_GB2312"/>
          <w:sz w:val="30"/>
          <w:szCs w:val="30"/>
        </w:rPr>
        <w:t>现场提交</w:t>
      </w:r>
      <w:r>
        <w:rPr>
          <w:rFonts w:hint="eastAsia" w:ascii="仿宋_GB2312" w:eastAsia="仿宋_GB2312"/>
          <w:sz w:val="30"/>
          <w:szCs w:val="30"/>
          <w:lang w:eastAsia="zh-CN"/>
        </w:rPr>
        <w:t>报价</w:t>
      </w:r>
      <w:r>
        <w:rPr>
          <w:rFonts w:hint="eastAsia" w:ascii="仿宋_GB2312" w:eastAsia="仿宋_GB2312"/>
          <w:sz w:val="30"/>
          <w:szCs w:val="30"/>
        </w:rPr>
        <w:t>文件</w:t>
      </w:r>
      <w:r>
        <w:rPr>
          <w:rFonts w:hint="eastAsia" w:ascii="仿宋_GB2312" w:eastAsia="仿宋_GB2312"/>
          <w:sz w:val="30"/>
          <w:szCs w:val="30"/>
          <w:lang w:eastAsia="zh-CN"/>
        </w:rPr>
        <w:t>，也可以通过邮寄（快递）递交报价文件，</w:t>
      </w:r>
      <w:r>
        <w:rPr>
          <w:rFonts w:hint="eastAsia" w:ascii="仿宋" w:hAnsi="仿宋" w:eastAsia="仿宋" w:cs="仿宋"/>
          <w:color w:val="auto"/>
          <w:sz w:val="30"/>
          <w:szCs w:val="30"/>
          <w:highlight w:val="none"/>
          <w:lang w:eastAsia="zh-CN"/>
        </w:rPr>
        <w:t>报价人在报价文件寄出后，应将邮寄信息及时反馈给采购人收件人。</w:t>
      </w:r>
    </w:p>
    <w:p w14:paraId="2F8A8478">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default" w:ascii="仿宋_GB2312" w:eastAsia="仿宋_GB2312"/>
          <w:sz w:val="30"/>
          <w:szCs w:val="30"/>
          <w:lang w:val="en-US" w:eastAsia="zh-CN"/>
        </w:rPr>
      </w:pPr>
      <w:r>
        <w:rPr>
          <w:rFonts w:hint="eastAsia" w:ascii="仿宋_GB2312" w:eastAsia="仿宋_GB2312"/>
          <w:sz w:val="30"/>
          <w:szCs w:val="30"/>
          <w:lang w:eastAsia="zh-CN"/>
        </w:rPr>
        <w:t>（</w:t>
      </w:r>
      <w:r>
        <w:rPr>
          <w:rFonts w:hint="eastAsia" w:ascii="仿宋_GB2312" w:eastAsia="仿宋_GB2312"/>
          <w:sz w:val="30"/>
          <w:szCs w:val="30"/>
          <w:lang w:val="en-US" w:eastAsia="zh-CN"/>
        </w:rPr>
        <w:t>2</w:t>
      </w:r>
      <w:r>
        <w:rPr>
          <w:rFonts w:hint="eastAsia" w:ascii="仿宋_GB2312" w:eastAsia="仿宋_GB2312"/>
          <w:sz w:val="30"/>
          <w:szCs w:val="30"/>
          <w:lang w:eastAsia="zh-CN"/>
        </w:rPr>
        <w:t>）</w:t>
      </w:r>
      <w:r>
        <w:rPr>
          <w:rFonts w:hint="eastAsia" w:ascii="仿宋_GB2312" w:eastAsia="仿宋_GB2312"/>
          <w:sz w:val="30"/>
          <w:szCs w:val="30"/>
        </w:rPr>
        <w:t>邮寄地址：</w:t>
      </w:r>
      <w:r>
        <w:rPr>
          <w:rFonts w:hint="eastAsia" w:ascii="仿宋_GB2312" w:eastAsia="仿宋_GB2312"/>
          <w:sz w:val="30"/>
          <w:szCs w:val="30"/>
          <w:lang w:eastAsia="zh-CN"/>
        </w:rPr>
        <w:t>浙江省绍兴市柯桥区钱滨线二线海塘绍兴市再生能源发展有限公司</w:t>
      </w:r>
      <w:r>
        <w:rPr>
          <w:rFonts w:hint="eastAsia" w:ascii="仿宋_GB2312" w:eastAsia="仿宋_GB2312"/>
          <w:sz w:val="30"/>
          <w:szCs w:val="30"/>
        </w:rPr>
        <w:t>  </w:t>
      </w:r>
      <w:r>
        <w:rPr>
          <w:rFonts w:hint="eastAsia" w:ascii="仿宋_GB2312" w:eastAsia="仿宋_GB2312"/>
          <w:sz w:val="30"/>
          <w:szCs w:val="30"/>
          <w:lang w:eastAsia="zh-CN"/>
        </w:rPr>
        <w:t xml:space="preserve"> 采购供应部 </w:t>
      </w:r>
      <w:r>
        <w:rPr>
          <w:rFonts w:hint="eastAsia" w:ascii="仿宋_GB2312" w:eastAsia="仿宋_GB2312"/>
          <w:sz w:val="30"/>
          <w:szCs w:val="30"/>
          <w:lang w:val="en-US" w:eastAsia="zh-CN"/>
        </w:rPr>
        <w:t>0575-85791913</w:t>
      </w:r>
    </w:p>
    <w:p w14:paraId="3A7894CC">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eastAsia" w:ascii="仿宋_GB2312" w:eastAsia="仿宋_GB2312"/>
          <w:sz w:val="30"/>
          <w:szCs w:val="30"/>
        </w:rPr>
      </w:pPr>
      <w:r>
        <w:rPr>
          <w:rFonts w:hint="eastAsia" w:ascii="仿宋_GB2312" w:eastAsia="仿宋_GB2312"/>
          <w:sz w:val="30"/>
          <w:szCs w:val="30"/>
          <w:lang w:eastAsia="zh-CN"/>
        </w:rPr>
        <w:t>（</w:t>
      </w:r>
      <w:r>
        <w:rPr>
          <w:rFonts w:hint="eastAsia" w:ascii="仿宋_GB2312" w:eastAsia="仿宋_GB2312"/>
          <w:sz w:val="30"/>
          <w:szCs w:val="30"/>
          <w:lang w:val="en-US" w:eastAsia="zh-CN"/>
        </w:rPr>
        <w:t>3</w:t>
      </w:r>
      <w:r>
        <w:rPr>
          <w:rFonts w:hint="eastAsia" w:ascii="仿宋_GB2312" w:eastAsia="仿宋_GB2312"/>
          <w:sz w:val="30"/>
          <w:szCs w:val="30"/>
          <w:lang w:eastAsia="zh-CN"/>
        </w:rPr>
        <w:t>）</w:t>
      </w:r>
      <w:r>
        <w:rPr>
          <w:rFonts w:hint="eastAsia" w:ascii="仿宋_GB2312" w:eastAsia="仿宋_GB2312"/>
          <w:sz w:val="30"/>
          <w:szCs w:val="30"/>
        </w:rPr>
        <w:t>报价文件邮寄封装要求：</w:t>
      </w:r>
      <w:r>
        <w:rPr>
          <w:rFonts w:hint="eastAsia" w:ascii="仿宋_GB2312" w:eastAsia="仿宋_GB2312"/>
          <w:sz w:val="30"/>
          <w:szCs w:val="30"/>
          <w:lang w:eastAsia="zh-CN"/>
        </w:rPr>
        <w:t>报价人</w:t>
      </w:r>
      <w:r>
        <w:rPr>
          <w:rFonts w:hint="eastAsia" w:ascii="仿宋_GB2312" w:eastAsia="仿宋_GB2312"/>
          <w:sz w:val="30"/>
          <w:szCs w:val="30"/>
        </w:rPr>
        <w:t>除按照文件要求封装报价文件外，还需在快递外包装上醒目注明项目名称、</w:t>
      </w:r>
      <w:r>
        <w:rPr>
          <w:rFonts w:hint="eastAsia" w:ascii="仿宋_GB2312" w:eastAsia="仿宋_GB2312"/>
          <w:sz w:val="30"/>
          <w:szCs w:val="30"/>
          <w:lang w:eastAsia="zh-CN"/>
        </w:rPr>
        <w:t>询价</w:t>
      </w:r>
      <w:r>
        <w:rPr>
          <w:rFonts w:hint="eastAsia" w:ascii="仿宋_GB2312" w:eastAsia="仿宋_GB2312"/>
          <w:sz w:val="30"/>
          <w:szCs w:val="30"/>
        </w:rPr>
        <w:t>编号，且注明报价人联系人、联系人电话；快递包装务必牢固可靠，因包装原因出现影响</w:t>
      </w:r>
      <w:r>
        <w:rPr>
          <w:rFonts w:hint="eastAsia" w:ascii="仿宋_GB2312" w:eastAsia="仿宋_GB2312"/>
          <w:sz w:val="30"/>
          <w:szCs w:val="30"/>
          <w:lang w:val="en-US" w:eastAsia="zh-CN"/>
        </w:rPr>
        <w:t>报价</w:t>
      </w:r>
      <w:r>
        <w:rPr>
          <w:rFonts w:hint="eastAsia" w:ascii="仿宋_GB2312" w:eastAsia="仿宋_GB2312"/>
          <w:sz w:val="30"/>
          <w:szCs w:val="30"/>
        </w:rPr>
        <w:t>文件完整性、密封性等后果由</w:t>
      </w:r>
      <w:r>
        <w:rPr>
          <w:rFonts w:hint="eastAsia" w:ascii="仿宋_GB2312" w:eastAsia="仿宋_GB2312"/>
          <w:sz w:val="30"/>
          <w:szCs w:val="30"/>
          <w:lang w:eastAsia="zh-CN"/>
        </w:rPr>
        <w:t>报价人</w:t>
      </w:r>
      <w:r>
        <w:rPr>
          <w:rFonts w:hint="eastAsia" w:ascii="仿宋_GB2312" w:eastAsia="仿宋_GB2312"/>
          <w:sz w:val="30"/>
          <w:szCs w:val="30"/>
        </w:rPr>
        <w:t>自行负责。</w:t>
      </w:r>
      <w:r>
        <w:rPr>
          <w:rFonts w:hint="eastAsia" w:ascii="仿宋_GB2312" w:eastAsia="仿宋_GB2312"/>
          <w:color w:val="FF0000"/>
          <w:sz w:val="30"/>
          <w:szCs w:val="30"/>
          <w:lang w:val="en-US" w:eastAsia="zh-CN"/>
        </w:rPr>
        <w:t>本招标文件内有资质及业绩要求，报价人需另行分装报价资格一览表，封装方式需与报价文件相同，且需在快递包装上醒目注明报价资格表、项目名称、询价编号，报价人联系人、联系人电话。</w:t>
      </w:r>
    </w:p>
    <w:p w14:paraId="69476E1C">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eastAsia" w:ascii="仿宋_GB2312" w:eastAsia="仿宋_GB2312"/>
          <w:sz w:val="30"/>
          <w:szCs w:val="30"/>
        </w:rPr>
      </w:pPr>
      <w:r>
        <w:rPr>
          <w:rFonts w:hint="eastAsia" w:ascii="仿宋_GB2312" w:eastAsia="仿宋_GB2312"/>
          <w:sz w:val="30"/>
          <w:szCs w:val="30"/>
          <w:lang w:eastAsia="zh-CN"/>
        </w:rPr>
        <w:t>（</w:t>
      </w:r>
      <w:r>
        <w:rPr>
          <w:rFonts w:hint="eastAsia" w:ascii="仿宋_GB2312" w:eastAsia="仿宋_GB2312"/>
          <w:sz w:val="30"/>
          <w:szCs w:val="30"/>
          <w:lang w:val="en-US" w:eastAsia="zh-CN"/>
        </w:rPr>
        <w:t>4</w:t>
      </w:r>
      <w:r>
        <w:rPr>
          <w:rFonts w:hint="eastAsia" w:ascii="仿宋_GB2312" w:eastAsia="仿宋_GB2312"/>
          <w:sz w:val="30"/>
          <w:szCs w:val="30"/>
          <w:lang w:eastAsia="zh-CN"/>
        </w:rPr>
        <w:t>）</w:t>
      </w:r>
      <w:r>
        <w:rPr>
          <w:rFonts w:hint="eastAsia" w:ascii="仿宋_GB2312" w:eastAsia="仿宋_GB2312"/>
          <w:sz w:val="30"/>
          <w:szCs w:val="30"/>
        </w:rPr>
        <w:t>报价文件邮递递交截止时间：截至202</w:t>
      </w:r>
      <w:r>
        <w:rPr>
          <w:rFonts w:hint="eastAsia" w:ascii="仿宋_GB2312" w:eastAsia="仿宋_GB2312"/>
          <w:sz w:val="30"/>
          <w:szCs w:val="30"/>
          <w:lang w:val="en-US" w:eastAsia="zh-CN"/>
        </w:rPr>
        <w:t>6</w:t>
      </w:r>
      <w:r>
        <w:rPr>
          <w:rFonts w:hint="eastAsia" w:ascii="仿宋_GB2312" w:eastAsia="仿宋_GB2312"/>
          <w:sz w:val="30"/>
          <w:szCs w:val="30"/>
        </w:rPr>
        <w:t>年</w:t>
      </w:r>
      <w:r>
        <w:rPr>
          <w:rFonts w:hint="eastAsia" w:ascii="仿宋_GB2312" w:eastAsia="仿宋_GB2312"/>
          <w:sz w:val="30"/>
          <w:szCs w:val="30"/>
          <w:lang w:val="en-US" w:eastAsia="zh-CN"/>
        </w:rPr>
        <w:t>10</w:t>
      </w:r>
      <w:r>
        <w:rPr>
          <w:rFonts w:hint="eastAsia" w:ascii="仿宋_GB2312" w:eastAsia="仿宋_GB2312"/>
          <w:sz w:val="30"/>
          <w:szCs w:val="30"/>
        </w:rPr>
        <w:t>月</w:t>
      </w:r>
      <w:r>
        <w:rPr>
          <w:rFonts w:hint="eastAsia" w:ascii="仿宋_GB2312" w:eastAsia="仿宋_GB2312"/>
          <w:sz w:val="30"/>
          <w:szCs w:val="30"/>
          <w:lang w:val="en-US" w:eastAsia="zh-CN"/>
        </w:rPr>
        <w:t>29</w:t>
      </w:r>
      <w:r>
        <w:rPr>
          <w:rFonts w:hint="eastAsia" w:ascii="仿宋_GB2312" w:eastAsia="仿宋_GB2312"/>
          <w:sz w:val="30"/>
          <w:szCs w:val="30"/>
        </w:rPr>
        <w:t>日，以邮寄签收时间为准，因邮寄原因导致报价文件不能如期送达等风险由</w:t>
      </w:r>
      <w:r>
        <w:rPr>
          <w:rFonts w:hint="eastAsia" w:ascii="仿宋_GB2312" w:eastAsia="仿宋_GB2312"/>
          <w:sz w:val="30"/>
          <w:szCs w:val="30"/>
          <w:lang w:eastAsia="zh-CN"/>
        </w:rPr>
        <w:t>报价人</w:t>
      </w:r>
      <w:r>
        <w:rPr>
          <w:rFonts w:hint="eastAsia" w:ascii="仿宋_GB2312" w:eastAsia="仿宋_GB2312"/>
          <w:sz w:val="30"/>
          <w:szCs w:val="30"/>
        </w:rPr>
        <w:t>自行承担。</w:t>
      </w:r>
    </w:p>
    <w:p w14:paraId="69EA963F">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outlineLvl w:val="1"/>
        <w:rPr>
          <w:rFonts w:hint="eastAsia" w:ascii="仿宋_GB2312" w:hAnsi="Times New Roman" w:eastAsia="仿宋_GB2312" w:cs="Times New Roman"/>
          <w:b/>
          <w:bCs/>
          <w:sz w:val="30"/>
          <w:szCs w:val="30"/>
          <w:lang w:val="en-US" w:eastAsia="zh-CN"/>
        </w:rPr>
      </w:pPr>
      <w:r>
        <w:rPr>
          <w:rFonts w:hint="eastAsia" w:ascii="仿宋_GB2312" w:hAnsi="Times New Roman" w:eastAsia="仿宋_GB2312" w:cs="Times New Roman"/>
          <w:b/>
          <w:bCs/>
          <w:sz w:val="30"/>
          <w:szCs w:val="30"/>
          <w:lang w:val="en-US" w:eastAsia="zh-CN"/>
        </w:rPr>
        <w:t>四、技术规范</w:t>
      </w:r>
    </w:p>
    <w:p w14:paraId="4F6C3BF4">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eastAsia" w:ascii="仿宋_GB2312" w:hAnsi="Times New Roman" w:eastAsia="仿宋_GB2312" w:cs="Times New Roman"/>
          <w:sz w:val="30"/>
          <w:szCs w:val="30"/>
          <w:lang w:val="en-US" w:eastAsia="zh-CN"/>
        </w:rPr>
      </w:pPr>
      <w:r>
        <w:rPr>
          <w:rFonts w:hint="eastAsia" w:ascii="仿宋_GB2312" w:hAnsi="Times New Roman" w:eastAsia="仿宋_GB2312" w:cs="Times New Roman"/>
          <w:sz w:val="30"/>
          <w:szCs w:val="30"/>
          <w:lang w:val="en-US" w:eastAsia="zh-CN"/>
        </w:rPr>
        <w:t>1.报价人如对询价文件中采购内容的技术规范/型号规格存在疑义，应在投标前向采购人进行咨询。开标后采购人不再回答相关问题。若报价人提供货品与供货要求不符，则由报价人自行负责。</w:t>
      </w:r>
    </w:p>
    <w:p w14:paraId="6E0CCEBB">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default" w:ascii="仿宋_GB2312" w:hAnsi="Times New Roman" w:eastAsia="仿宋_GB2312" w:cs="Times New Roman"/>
          <w:sz w:val="30"/>
          <w:szCs w:val="30"/>
          <w:lang w:val="en-US" w:eastAsia="zh-CN"/>
        </w:rPr>
      </w:pPr>
      <w:r>
        <w:rPr>
          <w:rFonts w:hint="eastAsia" w:ascii="仿宋_GB2312" w:hAnsi="Times New Roman" w:eastAsia="仿宋_GB2312" w:cs="Times New Roman"/>
          <w:sz w:val="30"/>
          <w:szCs w:val="30"/>
          <w:lang w:val="en-US" w:eastAsia="zh-CN"/>
        </w:rPr>
        <w:t>2.联系人：</w:t>
      </w:r>
      <w:r>
        <w:rPr>
          <w:rFonts w:hint="eastAsia" w:ascii="仿宋_GB2312" w:eastAsia="仿宋_GB2312" w:cs="Times New Roman"/>
          <w:sz w:val="30"/>
          <w:szCs w:val="30"/>
          <w:lang w:val="en-US" w:eastAsia="zh-CN"/>
        </w:rPr>
        <w:t>杨</w:t>
      </w:r>
      <w:r>
        <w:rPr>
          <w:rFonts w:hint="eastAsia" w:ascii="仿宋_GB2312" w:hAnsi="Times New Roman" w:eastAsia="仿宋_GB2312" w:cs="Times New Roman"/>
          <w:sz w:val="30"/>
          <w:szCs w:val="30"/>
          <w:lang w:val="en-US" w:eastAsia="zh-CN"/>
        </w:rPr>
        <w:t>工    联系电话：18</w:t>
      </w:r>
      <w:r>
        <w:rPr>
          <w:rFonts w:hint="eastAsia" w:ascii="仿宋_GB2312" w:eastAsia="仿宋_GB2312" w:cs="Times New Roman"/>
          <w:sz w:val="30"/>
          <w:szCs w:val="30"/>
          <w:lang w:val="en-US" w:eastAsia="zh-CN"/>
        </w:rPr>
        <w:t>857591913</w:t>
      </w:r>
    </w:p>
    <w:p w14:paraId="67FB8046">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outlineLvl w:val="1"/>
        <w:rPr>
          <w:rFonts w:hint="eastAsia" w:ascii="仿宋_GB2312" w:eastAsia="仿宋_GB2312"/>
          <w:b/>
          <w:bCs/>
          <w:sz w:val="30"/>
          <w:szCs w:val="30"/>
        </w:rPr>
      </w:pPr>
      <w:r>
        <w:rPr>
          <w:rFonts w:hint="eastAsia" w:ascii="仿宋_GB2312" w:eastAsia="仿宋_GB2312"/>
          <w:b/>
          <w:bCs/>
          <w:sz w:val="30"/>
          <w:szCs w:val="30"/>
          <w:lang w:eastAsia="zh-CN"/>
        </w:rPr>
        <w:t>五</w:t>
      </w:r>
      <w:r>
        <w:rPr>
          <w:rFonts w:hint="eastAsia" w:ascii="仿宋_GB2312" w:eastAsia="仿宋_GB2312"/>
          <w:b/>
          <w:bCs/>
          <w:sz w:val="30"/>
          <w:szCs w:val="30"/>
        </w:rPr>
        <w:t>、质疑。</w:t>
      </w:r>
    </w:p>
    <w:p w14:paraId="6C81090D">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eastAsia" w:ascii="仿宋_GB2312" w:eastAsia="仿宋_GB2312"/>
          <w:sz w:val="30"/>
          <w:szCs w:val="30"/>
        </w:rPr>
      </w:pPr>
      <w:r>
        <w:rPr>
          <w:rFonts w:hint="eastAsia" w:ascii="仿宋_GB2312" w:eastAsia="仿宋_GB2312"/>
          <w:sz w:val="30"/>
          <w:szCs w:val="30"/>
          <w:lang w:eastAsia="zh-CN"/>
        </w:rPr>
        <w:t>报价人</w:t>
      </w:r>
      <w:r>
        <w:rPr>
          <w:rFonts w:hint="eastAsia" w:ascii="仿宋_GB2312" w:eastAsia="仿宋_GB2312"/>
          <w:sz w:val="30"/>
          <w:szCs w:val="30"/>
        </w:rPr>
        <w:t>如认为询价文件使自身的合法权益受到损害的，应于自</w:t>
      </w:r>
      <w:r>
        <w:rPr>
          <w:rFonts w:hint="eastAsia" w:ascii="仿宋_GB2312" w:eastAsia="仿宋_GB2312"/>
          <w:sz w:val="30"/>
          <w:szCs w:val="30"/>
          <w:lang w:eastAsia="zh-CN"/>
        </w:rPr>
        <w:t>公告</w:t>
      </w:r>
      <w:r>
        <w:rPr>
          <w:rFonts w:hint="eastAsia" w:ascii="仿宋_GB2312" w:eastAsia="仿宋_GB2312"/>
          <w:sz w:val="30"/>
          <w:szCs w:val="30"/>
        </w:rPr>
        <w:t>之日起1日内以书面形式向采购人提出质疑。逾期视作无异议。</w:t>
      </w:r>
    </w:p>
    <w:p w14:paraId="483B6D10">
      <w:pPr>
        <w:keepNext w:val="0"/>
        <w:keepLines w:val="0"/>
        <w:pageBreakBefore w:val="0"/>
        <w:widowControl w:val="0"/>
        <w:numPr>
          <w:ilvl w:val="0"/>
          <w:numId w:val="3"/>
        </w:numPr>
        <w:kinsoku/>
        <w:wordWrap/>
        <w:overflowPunct/>
        <w:topLinePunct w:val="0"/>
        <w:autoSpaceDE/>
        <w:autoSpaceDN/>
        <w:bidi w:val="0"/>
        <w:adjustRightInd/>
        <w:snapToGrid w:val="0"/>
        <w:spacing w:line="360" w:lineRule="auto"/>
        <w:ind w:firstLine="585"/>
        <w:jc w:val="left"/>
        <w:textAlignment w:val="auto"/>
        <w:outlineLvl w:val="1"/>
        <w:rPr>
          <w:rFonts w:hint="eastAsia" w:ascii="仿宋_GB2312" w:eastAsia="仿宋_GB2312"/>
          <w:b/>
          <w:bCs/>
          <w:sz w:val="30"/>
          <w:szCs w:val="30"/>
          <w:lang w:eastAsia="zh-CN"/>
        </w:rPr>
      </w:pPr>
      <w:r>
        <w:rPr>
          <w:rFonts w:hint="eastAsia" w:ascii="仿宋_GB2312" w:eastAsia="仿宋_GB2312"/>
          <w:b/>
          <w:bCs/>
          <w:sz w:val="30"/>
          <w:szCs w:val="30"/>
          <w:lang w:eastAsia="zh-CN"/>
        </w:rPr>
        <w:t>其他</w:t>
      </w:r>
    </w:p>
    <w:p w14:paraId="2E58BB05">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default"/>
          <w:lang w:val="en-US" w:eastAsia="zh-CN"/>
        </w:rPr>
      </w:pPr>
      <w:r>
        <w:rPr>
          <w:rFonts w:hint="eastAsia" w:ascii="仿宋_GB2312" w:hAnsi="Times New Roman" w:eastAsia="仿宋_GB2312" w:cs="Times New Roman"/>
          <w:sz w:val="30"/>
          <w:szCs w:val="30"/>
          <w:lang w:val="en-US" w:eastAsia="zh-CN"/>
        </w:rPr>
        <w:t>本项目未委托任何招标代理进行对外询价，且禁止第三方平台用于相关经济项目活动。若未经本公司授权，直接对本项目进行二次利用，产生的相关纠纷，本公司保留追责权利。</w:t>
      </w:r>
    </w:p>
    <w:p w14:paraId="62C16CA8">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outlineLvl w:val="1"/>
        <w:rPr>
          <w:rFonts w:hint="eastAsia" w:ascii="仿宋_GB2312" w:eastAsia="仿宋_GB2312"/>
          <w:sz w:val="30"/>
          <w:szCs w:val="30"/>
        </w:rPr>
      </w:pPr>
      <w:r>
        <w:rPr>
          <w:rFonts w:hint="eastAsia" w:ascii="仿宋_GB2312" w:eastAsia="仿宋_GB2312"/>
          <w:b/>
          <w:bCs/>
          <w:sz w:val="30"/>
          <w:szCs w:val="30"/>
          <w:lang w:eastAsia="zh-CN"/>
        </w:rPr>
        <w:t>七</w:t>
      </w:r>
      <w:r>
        <w:rPr>
          <w:rFonts w:hint="eastAsia" w:ascii="仿宋_GB2312" w:eastAsia="仿宋_GB2312"/>
          <w:b/>
          <w:bCs/>
          <w:sz w:val="30"/>
          <w:szCs w:val="30"/>
        </w:rPr>
        <w:t>、监督部门</w:t>
      </w:r>
      <w:r>
        <w:rPr>
          <w:rFonts w:hint="eastAsia" w:ascii="仿宋_GB2312" w:eastAsia="仿宋_GB2312"/>
          <w:b/>
          <w:bCs/>
          <w:sz w:val="30"/>
          <w:szCs w:val="30"/>
          <w:lang w:val="en-US" w:eastAsia="zh-CN"/>
        </w:rPr>
        <w:t xml:space="preserve">  </w:t>
      </w:r>
      <w:r>
        <w:rPr>
          <w:rFonts w:hint="eastAsia" w:ascii="仿宋_GB2312" w:hAnsi="Times New Roman" w:eastAsia="仿宋_GB2312" w:cs="Times New Roman"/>
          <w:sz w:val="30"/>
          <w:szCs w:val="30"/>
          <w:lang w:val="en-US" w:eastAsia="zh-CN"/>
        </w:rPr>
        <w:t>联系电话：</w:t>
      </w:r>
      <w:r>
        <w:rPr>
          <w:rFonts w:hint="eastAsia" w:ascii="仿宋_GB2312" w:eastAsia="仿宋_GB2312" w:cs="Times New Roman"/>
          <w:color w:val="auto"/>
          <w:sz w:val="30"/>
          <w:szCs w:val="30"/>
          <w:lang w:val="en-US" w:eastAsia="zh-CN"/>
        </w:rPr>
        <w:t>0575-85791902</w:t>
      </w:r>
    </w:p>
    <w:p w14:paraId="7336D46D">
      <w:pPr>
        <w:keepNext w:val="0"/>
        <w:keepLines w:val="0"/>
        <w:pageBreakBefore w:val="0"/>
        <w:widowControl w:val="0"/>
        <w:kinsoku/>
        <w:wordWrap/>
        <w:overflowPunct/>
        <w:topLinePunct w:val="0"/>
        <w:autoSpaceDE/>
        <w:autoSpaceDN/>
        <w:bidi w:val="0"/>
        <w:adjustRightInd/>
        <w:snapToGrid w:val="0"/>
        <w:spacing w:line="360" w:lineRule="auto"/>
        <w:ind w:firstLine="585"/>
        <w:jc w:val="right"/>
        <w:textAlignment w:val="auto"/>
        <w:rPr>
          <w:rFonts w:hint="eastAsia" w:ascii="仿宋_GB2312" w:eastAsia="仿宋_GB2312"/>
          <w:sz w:val="30"/>
          <w:szCs w:val="30"/>
          <w:lang w:eastAsia="zh-CN"/>
        </w:rPr>
      </w:pPr>
      <w:r>
        <w:rPr>
          <w:rFonts w:hint="eastAsia" w:ascii="仿宋_GB2312" w:eastAsia="仿宋_GB2312"/>
          <w:sz w:val="30"/>
          <w:szCs w:val="30"/>
          <w:lang w:eastAsia="zh-CN"/>
        </w:rPr>
        <w:t>绍兴市再生能源发展有限公司</w:t>
      </w:r>
    </w:p>
    <w:p w14:paraId="4297356C">
      <w:pPr>
        <w:keepNext w:val="0"/>
        <w:keepLines w:val="0"/>
        <w:pageBreakBefore w:val="0"/>
        <w:widowControl w:val="0"/>
        <w:kinsoku/>
        <w:wordWrap/>
        <w:overflowPunct/>
        <w:topLinePunct w:val="0"/>
        <w:autoSpaceDE/>
        <w:autoSpaceDN/>
        <w:bidi w:val="0"/>
        <w:adjustRightInd/>
        <w:snapToGrid w:val="0"/>
        <w:spacing w:line="360" w:lineRule="auto"/>
        <w:ind w:firstLine="585"/>
        <w:jc w:val="right"/>
        <w:textAlignment w:val="auto"/>
        <w:rPr>
          <w:rFonts w:hint="eastAsia" w:ascii="仿宋_GB2312" w:eastAsia="仿宋_GB2312"/>
          <w:sz w:val="30"/>
          <w:szCs w:val="30"/>
        </w:rPr>
      </w:pPr>
      <w:r>
        <w:rPr>
          <w:rFonts w:hint="eastAsia" w:ascii="仿宋_GB2312" w:eastAsia="仿宋_GB2312"/>
          <w:sz w:val="30"/>
          <w:szCs w:val="30"/>
          <w:lang w:val="en-US" w:eastAsia="zh-CN"/>
        </w:rPr>
        <w:t>2026</w:t>
      </w:r>
      <w:r>
        <w:rPr>
          <w:rFonts w:hint="default" w:ascii="仿宋_GB2312" w:eastAsia="仿宋_GB2312"/>
          <w:sz w:val="30"/>
          <w:szCs w:val="30"/>
          <w:lang w:val="en-US"/>
        </w:rPr>
        <w:t>年</w:t>
      </w:r>
      <w:r>
        <w:rPr>
          <w:rFonts w:hint="eastAsia" w:ascii="仿宋_GB2312" w:eastAsia="仿宋_GB2312"/>
          <w:sz w:val="30"/>
          <w:szCs w:val="30"/>
          <w:lang w:val="en-US" w:eastAsia="zh-CN"/>
        </w:rPr>
        <w:t>10月23</w:t>
      </w:r>
      <w:r>
        <w:rPr>
          <w:rFonts w:hint="eastAsia" w:ascii="仿宋_GB2312" w:eastAsia="仿宋_GB2312"/>
          <w:sz w:val="30"/>
          <w:szCs w:val="30"/>
        </w:rPr>
        <w:t>日</w:t>
      </w:r>
    </w:p>
    <w:p w14:paraId="0C5AC8FA">
      <w:pPr>
        <w:pageBreakBefore w:val="0"/>
        <w:kinsoku/>
        <w:wordWrap/>
        <w:topLinePunct w:val="0"/>
        <w:bidi w:val="0"/>
        <w:snapToGrid w:val="0"/>
        <w:spacing w:line="360" w:lineRule="auto"/>
        <w:ind w:firstLine="585"/>
        <w:jc w:val="center"/>
        <w:outlineLvl w:val="0"/>
        <w:rPr>
          <w:rFonts w:ascii="仿宋_GB2312" w:eastAsia="仿宋_GB2312"/>
          <w:snapToGrid w:val="0"/>
          <w:sz w:val="30"/>
          <w:szCs w:val="30"/>
        </w:rPr>
      </w:pPr>
      <w:r>
        <w:rPr>
          <w:rFonts w:hint="eastAsia" w:ascii="仿宋_GB2312" w:eastAsia="仿宋_GB2312"/>
          <w:sz w:val="30"/>
          <w:szCs w:val="30"/>
        </w:rPr>
        <w:br w:type="page"/>
      </w:r>
      <w:bookmarkStart w:id="11" w:name="_Toc530583879"/>
      <w:bookmarkStart w:id="12" w:name="_Toc24866"/>
      <w:bookmarkStart w:id="13" w:name="_Toc530583922"/>
      <w:r>
        <w:rPr>
          <w:rFonts w:hint="eastAsia" w:ascii="仿宋" w:hAnsi="仿宋" w:eastAsia="仿宋" w:cs="仿宋"/>
          <w:b/>
          <w:snapToGrid w:val="0"/>
          <w:color w:val="000000"/>
          <w:kern w:val="44"/>
          <w:sz w:val="44"/>
          <w:szCs w:val="44"/>
          <w:lang w:val="en-US" w:eastAsia="zh-CN" w:bidi="ar-SA"/>
        </w:rPr>
        <w:t>第二部分   采购须知</w:t>
      </w:r>
      <w:bookmarkEnd w:id="11"/>
      <w:bookmarkEnd w:id="12"/>
      <w:bookmarkEnd w:id="13"/>
    </w:p>
    <w:p w14:paraId="139FFD1C">
      <w:pPr>
        <w:pageBreakBefore w:val="0"/>
        <w:kinsoku/>
        <w:wordWrap/>
        <w:topLinePunct w:val="0"/>
        <w:bidi w:val="0"/>
        <w:snapToGrid w:val="0"/>
        <w:spacing w:line="360" w:lineRule="auto"/>
        <w:ind w:right="-176" w:rightChars="-84" w:firstLine="600"/>
        <w:outlineLvl w:val="1"/>
        <w:rPr>
          <w:rFonts w:hint="eastAsia" w:ascii="仿宋_GB2312" w:eastAsia="仿宋_GB2312"/>
          <w:b/>
          <w:bCs/>
          <w:sz w:val="30"/>
          <w:szCs w:val="30"/>
        </w:rPr>
      </w:pPr>
      <w:r>
        <w:rPr>
          <w:rFonts w:hint="eastAsia" w:ascii="仿宋_GB2312" w:eastAsia="仿宋_GB2312"/>
          <w:b/>
          <w:bCs/>
          <w:sz w:val="30"/>
          <w:szCs w:val="30"/>
        </w:rPr>
        <w:t>一、适用范围。</w:t>
      </w:r>
    </w:p>
    <w:p w14:paraId="319002C2">
      <w:pPr>
        <w:pageBreakBefore w:val="0"/>
        <w:kinsoku/>
        <w:wordWrap/>
        <w:topLinePunct w:val="0"/>
        <w:bidi w:val="0"/>
        <w:snapToGrid w:val="0"/>
        <w:spacing w:line="360" w:lineRule="auto"/>
        <w:rPr>
          <w:rFonts w:ascii="仿宋_GB2312" w:hAnsi="宋体" w:eastAsia="仿宋_GB2312"/>
          <w:sz w:val="30"/>
          <w:szCs w:val="30"/>
        </w:rPr>
      </w:pPr>
      <w:r>
        <w:rPr>
          <w:rFonts w:hint="eastAsia" w:ascii="仿宋_GB2312" w:hAnsi="宋体" w:eastAsia="仿宋_GB2312"/>
          <w:sz w:val="30"/>
          <w:szCs w:val="30"/>
        </w:rPr>
        <w:t xml:space="preserve">    仅适用于本次询价采购所叙述的货物和服务。</w:t>
      </w:r>
      <w:r>
        <w:rPr>
          <w:rFonts w:hint="eastAsia" w:ascii="仿宋_GB2312" w:eastAsia="仿宋_GB2312"/>
          <w:sz w:val="30"/>
          <w:szCs w:val="30"/>
        </w:rPr>
        <w:t>无论询价采购过程和结果如何，</w:t>
      </w:r>
      <w:r>
        <w:rPr>
          <w:rFonts w:hint="eastAsia" w:ascii="仿宋_GB2312" w:eastAsia="仿宋_GB2312"/>
          <w:sz w:val="30"/>
          <w:szCs w:val="30"/>
          <w:lang w:val="en-US" w:eastAsia="zh-CN"/>
        </w:rPr>
        <w:t>报价人</w:t>
      </w:r>
      <w:r>
        <w:rPr>
          <w:rFonts w:hint="eastAsia" w:ascii="仿宋_GB2312" w:eastAsia="仿宋_GB2312"/>
          <w:sz w:val="30"/>
          <w:szCs w:val="30"/>
        </w:rPr>
        <w:t>自行承担全部费用。</w:t>
      </w:r>
    </w:p>
    <w:p w14:paraId="0CDBFE61">
      <w:pPr>
        <w:pageBreakBefore w:val="0"/>
        <w:kinsoku/>
        <w:wordWrap/>
        <w:topLinePunct w:val="0"/>
        <w:bidi w:val="0"/>
        <w:snapToGrid w:val="0"/>
        <w:spacing w:line="360" w:lineRule="auto"/>
        <w:ind w:right="-176" w:rightChars="-84" w:firstLine="600"/>
        <w:outlineLvl w:val="1"/>
        <w:rPr>
          <w:rFonts w:hint="eastAsia" w:ascii="仿宋_GB2312" w:eastAsia="仿宋_GB2312"/>
          <w:b/>
          <w:bCs/>
          <w:sz w:val="30"/>
          <w:szCs w:val="30"/>
        </w:rPr>
      </w:pPr>
      <w:r>
        <w:rPr>
          <w:rFonts w:hint="eastAsia" w:ascii="仿宋_GB2312" w:eastAsia="仿宋_GB2312"/>
          <w:b/>
          <w:bCs/>
          <w:sz w:val="30"/>
          <w:szCs w:val="30"/>
        </w:rPr>
        <w:t>二、定义。</w:t>
      </w:r>
    </w:p>
    <w:p w14:paraId="7EF43873">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（一）“</w:t>
      </w:r>
      <w:r>
        <w:rPr>
          <w:rFonts w:hint="eastAsia" w:ascii="仿宋_GB2312" w:hAnsi="宋体" w:eastAsia="仿宋_GB2312"/>
          <w:sz w:val="30"/>
          <w:szCs w:val="30"/>
          <w:lang w:val="en-US" w:eastAsia="zh-CN"/>
        </w:rPr>
        <w:t>采购人</w:t>
      </w:r>
      <w:r>
        <w:rPr>
          <w:rFonts w:hint="eastAsia" w:ascii="仿宋_GB2312" w:hAnsi="宋体" w:eastAsia="仿宋_GB2312"/>
          <w:sz w:val="30"/>
          <w:szCs w:val="30"/>
        </w:rPr>
        <w:t>”系指</w:t>
      </w:r>
      <w:r>
        <w:rPr>
          <w:rFonts w:hint="eastAsia" w:ascii="仿宋_GB2312" w:hAnsi="宋体" w:eastAsia="仿宋_GB2312"/>
          <w:sz w:val="30"/>
          <w:szCs w:val="30"/>
          <w:lang w:eastAsia="zh-CN"/>
        </w:rPr>
        <w:t>绍兴市再生能源发展有限公司</w:t>
      </w:r>
      <w:r>
        <w:rPr>
          <w:rFonts w:hint="eastAsia" w:ascii="仿宋_GB2312" w:hAnsi="宋体" w:eastAsia="仿宋_GB2312"/>
          <w:sz w:val="30"/>
          <w:szCs w:val="30"/>
        </w:rPr>
        <w:t>。</w:t>
      </w:r>
    </w:p>
    <w:p w14:paraId="5D80BEA0">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（二）“</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”系指向采购人提交报价文件的商家。</w:t>
      </w:r>
    </w:p>
    <w:p w14:paraId="74D653E4">
      <w:pPr>
        <w:pageBreakBefore w:val="0"/>
        <w:kinsoku/>
        <w:wordWrap/>
        <w:topLinePunct w:val="0"/>
        <w:bidi w:val="0"/>
        <w:snapToGrid w:val="0"/>
        <w:spacing w:line="360" w:lineRule="auto"/>
        <w:ind w:firstLine="600" w:firstLineChars="200"/>
        <w:rPr>
          <w:rFonts w:hint="eastAsia" w:ascii="仿宋_GB2312" w:hAnsi="宋体" w:eastAsia="仿宋_GB2312"/>
          <w:sz w:val="30"/>
          <w:szCs w:val="30"/>
          <w:highlight w:val="none"/>
        </w:rPr>
      </w:pPr>
      <w:r>
        <w:rPr>
          <w:rFonts w:hint="eastAsia" w:ascii="仿宋_GB2312" w:hAnsi="宋体" w:eastAsia="仿宋_GB2312"/>
          <w:sz w:val="30"/>
          <w:szCs w:val="30"/>
        </w:rPr>
        <w:t>（三</w:t>
      </w:r>
      <w:r>
        <w:rPr>
          <w:rFonts w:hint="eastAsia" w:ascii="仿宋_GB2312" w:hAnsi="宋体" w:eastAsia="仿宋_GB2312"/>
          <w:sz w:val="30"/>
          <w:szCs w:val="30"/>
          <w:highlight w:val="none"/>
        </w:rPr>
        <w:t>）“货物和服务”系指按询价文件要求的货物和服务。</w:t>
      </w:r>
    </w:p>
    <w:p w14:paraId="715DC594">
      <w:pPr>
        <w:pageBreakBefore w:val="0"/>
        <w:kinsoku/>
        <w:wordWrap/>
        <w:topLinePunct w:val="0"/>
        <w:bidi w:val="0"/>
        <w:snapToGrid w:val="0"/>
        <w:spacing w:line="360" w:lineRule="auto"/>
        <w:ind w:firstLine="600" w:firstLineChars="200"/>
        <w:rPr>
          <w:rFonts w:hint="eastAsia" w:ascii="仿宋_GB2312" w:hAnsi="宋体" w:eastAsia="仿宋_GB2312"/>
          <w:sz w:val="30"/>
          <w:szCs w:val="30"/>
          <w:lang w:val="en-US" w:eastAsia="zh-CN"/>
        </w:rPr>
      </w:pPr>
      <w:r>
        <w:rPr>
          <w:rFonts w:hint="eastAsia" w:ascii="仿宋_GB2312" w:hAnsi="宋体" w:eastAsia="仿宋_GB2312"/>
          <w:sz w:val="30"/>
          <w:szCs w:val="30"/>
          <w:highlight w:val="none"/>
          <w:lang w:val="en-US" w:eastAsia="zh-CN"/>
        </w:rPr>
        <w:t>（四）“服务方”系</w:t>
      </w:r>
      <w:r>
        <w:rPr>
          <w:rFonts w:hint="eastAsia" w:ascii="仿宋_GB2312" w:hAnsi="宋体" w:eastAsia="仿宋_GB2312"/>
          <w:sz w:val="30"/>
          <w:szCs w:val="30"/>
          <w:lang w:val="en-US" w:eastAsia="zh-CN"/>
        </w:rPr>
        <w:t>指向经评审确定为本次询价成交商家</w:t>
      </w:r>
    </w:p>
    <w:p w14:paraId="32C7434A">
      <w:pPr>
        <w:pageBreakBefore w:val="0"/>
        <w:kinsoku/>
        <w:wordWrap/>
        <w:topLinePunct w:val="0"/>
        <w:bidi w:val="0"/>
        <w:snapToGrid w:val="0"/>
        <w:spacing w:line="360" w:lineRule="auto"/>
        <w:ind w:right="-176" w:rightChars="-84" w:firstLine="600"/>
        <w:outlineLvl w:val="1"/>
        <w:rPr>
          <w:rFonts w:hint="eastAsia" w:ascii="仿宋_GB2312" w:eastAsia="仿宋_GB2312"/>
          <w:b/>
          <w:bCs/>
          <w:sz w:val="30"/>
          <w:szCs w:val="30"/>
        </w:rPr>
      </w:pPr>
      <w:r>
        <w:rPr>
          <w:rFonts w:hint="eastAsia" w:ascii="仿宋_GB2312" w:eastAsia="仿宋_GB2312"/>
          <w:b/>
          <w:bCs/>
          <w:sz w:val="30"/>
          <w:szCs w:val="30"/>
        </w:rPr>
        <w:t>三、采购报价。</w:t>
      </w:r>
    </w:p>
    <w:p w14:paraId="5BE622D7">
      <w:pPr>
        <w:pageBreakBefore w:val="0"/>
        <w:kinsoku/>
        <w:wordWrap/>
        <w:topLinePunct w:val="0"/>
        <w:bidi w:val="0"/>
        <w:snapToGrid w:val="0"/>
        <w:spacing w:line="360" w:lineRule="auto"/>
        <w:ind w:firstLine="600" w:firstLineChars="200"/>
        <w:rPr>
          <w:rFonts w:hint="eastAsia" w:ascii="仿宋_GB2312" w:hAnsi="宋体" w:eastAsia="仿宋_GB2312"/>
          <w:sz w:val="30"/>
          <w:szCs w:val="30"/>
        </w:rPr>
      </w:pPr>
      <w:r>
        <w:rPr>
          <w:rFonts w:hint="eastAsia" w:ascii="仿宋_GB2312" w:hAnsi="宋体" w:eastAsia="仿宋_GB2312"/>
          <w:sz w:val="30"/>
          <w:szCs w:val="30"/>
        </w:rPr>
        <w:t>（一）本项目以人民币为结算货币。</w:t>
      </w:r>
    </w:p>
    <w:p w14:paraId="67A6A4AD">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（二）</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应按询价文件要求认真制作《报价一览表》，报价时，报价文件中的报价金额如有大写和小写不一致的，以大写金额为准；总价金额与按单价汇总金额不一致的，以单价金额计算结果为准。</w:t>
      </w:r>
    </w:p>
    <w:p w14:paraId="25657504">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（三）</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报价应为一次性报价。如果出现两个或两个以上报价，则报价无效。</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报价超过最高限价的，作无效报价处理。</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报价应包括</w:t>
      </w:r>
      <w:r>
        <w:rPr>
          <w:rFonts w:hint="eastAsia" w:ascii="仿宋_GB2312" w:hAnsi="宋体" w:eastAsia="仿宋_GB2312"/>
          <w:sz w:val="30"/>
          <w:szCs w:val="30"/>
          <w:lang w:val="en-US" w:eastAsia="zh-CN"/>
        </w:rPr>
        <w:t>运输</w:t>
      </w:r>
      <w:r>
        <w:rPr>
          <w:rFonts w:hint="eastAsia" w:ascii="仿宋_GB2312" w:hAnsi="宋体" w:eastAsia="仿宋_GB2312"/>
          <w:sz w:val="30"/>
          <w:szCs w:val="30"/>
        </w:rPr>
        <w:t>费</w:t>
      </w:r>
      <w:r>
        <w:rPr>
          <w:rFonts w:hint="eastAsia" w:ascii="仿宋_GB2312" w:hAnsi="宋体" w:eastAsia="仿宋_GB2312"/>
          <w:sz w:val="30"/>
          <w:szCs w:val="30"/>
          <w:lang w:val="en-US" w:eastAsia="zh-CN"/>
        </w:rPr>
        <w:t>和</w:t>
      </w:r>
      <w:r>
        <w:rPr>
          <w:rFonts w:hint="eastAsia" w:ascii="仿宋_GB2312" w:hAnsi="宋体" w:eastAsia="仿宋_GB2312"/>
          <w:sz w:val="30"/>
          <w:szCs w:val="30"/>
        </w:rPr>
        <w:t>税费等。</w:t>
      </w:r>
    </w:p>
    <w:p w14:paraId="1D9FBF58">
      <w:pPr>
        <w:pageBreakBefore w:val="0"/>
        <w:kinsoku/>
        <w:wordWrap/>
        <w:topLinePunct w:val="0"/>
        <w:bidi w:val="0"/>
        <w:snapToGrid w:val="0"/>
        <w:spacing w:line="360" w:lineRule="auto"/>
        <w:ind w:right="-176" w:rightChars="-84" w:firstLine="600"/>
        <w:outlineLvl w:val="1"/>
        <w:rPr>
          <w:rFonts w:hint="eastAsia" w:ascii="仿宋_GB2312" w:eastAsia="仿宋_GB2312"/>
          <w:b/>
          <w:bCs/>
          <w:sz w:val="30"/>
          <w:szCs w:val="30"/>
        </w:rPr>
      </w:pPr>
      <w:r>
        <w:rPr>
          <w:rFonts w:hint="eastAsia" w:ascii="仿宋_GB2312" w:eastAsia="仿宋_GB2312"/>
          <w:b/>
          <w:bCs/>
          <w:sz w:val="30"/>
          <w:szCs w:val="30"/>
        </w:rPr>
        <w:t>四、报价有效期。</w:t>
      </w:r>
    </w:p>
    <w:p w14:paraId="3948F8FC">
      <w:pPr>
        <w:pageBreakBefore w:val="0"/>
        <w:kinsoku/>
        <w:wordWrap/>
        <w:topLinePunct w:val="0"/>
        <w:bidi w:val="0"/>
        <w:snapToGrid w:val="0"/>
        <w:spacing w:line="360" w:lineRule="auto"/>
        <w:ind w:firstLine="600" w:firstLineChars="200"/>
        <w:rPr>
          <w:rFonts w:hint="eastAsia" w:ascii="仿宋_GB2312" w:hAnsi="宋体" w:eastAsia="仿宋_GB2312"/>
          <w:sz w:val="30"/>
          <w:szCs w:val="30"/>
        </w:rPr>
      </w:pPr>
      <w:r>
        <w:rPr>
          <w:rFonts w:hint="eastAsia" w:ascii="仿宋_GB2312" w:hAnsi="宋体" w:eastAsia="仿宋_GB2312"/>
          <w:sz w:val="30"/>
          <w:szCs w:val="30"/>
        </w:rPr>
        <w:t>（一）从报价截止之日起，报价文件有效期为30日。</w:t>
      </w:r>
    </w:p>
    <w:p w14:paraId="12EB40A5">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（二）特殊情况下，</w:t>
      </w:r>
      <w:r>
        <w:rPr>
          <w:rFonts w:hint="eastAsia" w:ascii="仿宋_GB2312" w:hAnsi="宋体" w:eastAsia="仿宋_GB2312"/>
          <w:sz w:val="30"/>
          <w:szCs w:val="30"/>
          <w:lang w:val="en-US" w:eastAsia="zh-CN"/>
        </w:rPr>
        <w:t>采购人</w:t>
      </w:r>
      <w:r>
        <w:rPr>
          <w:rFonts w:hint="eastAsia" w:ascii="仿宋_GB2312" w:hAnsi="宋体" w:eastAsia="仿宋_GB2312"/>
          <w:sz w:val="30"/>
          <w:szCs w:val="30"/>
        </w:rPr>
        <w:t>可与</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协商延缓报价有效期，这种要求和答复均以书面形式进行。</w:t>
      </w:r>
    </w:p>
    <w:p w14:paraId="6F182F15">
      <w:pPr>
        <w:pageBreakBefore w:val="0"/>
        <w:kinsoku/>
        <w:wordWrap/>
        <w:topLinePunct w:val="0"/>
        <w:bidi w:val="0"/>
        <w:snapToGrid w:val="0"/>
        <w:spacing w:line="360" w:lineRule="auto"/>
        <w:ind w:right="-176" w:rightChars="-84" w:firstLine="600"/>
        <w:outlineLvl w:val="1"/>
        <w:rPr>
          <w:rFonts w:hint="eastAsia" w:ascii="仿宋_GB2312" w:eastAsia="仿宋_GB2312"/>
          <w:b/>
          <w:bCs/>
          <w:sz w:val="30"/>
          <w:szCs w:val="30"/>
        </w:rPr>
      </w:pPr>
      <w:r>
        <w:rPr>
          <w:rFonts w:hint="eastAsia" w:ascii="仿宋_GB2312" w:eastAsia="仿宋_GB2312"/>
          <w:b/>
          <w:bCs/>
          <w:sz w:val="30"/>
          <w:szCs w:val="30"/>
        </w:rPr>
        <w:t>五、报价文件的组成。</w:t>
      </w:r>
    </w:p>
    <w:p w14:paraId="75AC62A6">
      <w:pPr>
        <w:pageBreakBefore w:val="0"/>
        <w:kinsoku/>
        <w:wordWrap/>
        <w:topLinePunct w:val="0"/>
        <w:bidi w:val="0"/>
        <w:snapToGrid w:val="0"/>
        <w:spacing w:line="360" w:lineRule="auto"/>
        <w:ind w:firstLine="600" w:firstLineChars="200"/>
        <w:rPr>
          <w:rFonts w:hint="eastAsia" w:ascii="仿宋_GB2312" w:hAnsi="宋体" w:eastAsia="仿宋_GB2312"/>
          <w:sz w:val="30"/>
          <w:szCs w:val="30"/>
        </w:rPr>
      </w:pPr>
      <w:r>
        <w:rPr>
          <w:rFonts w:hint="default" w:ascii="仿宋_GB2312" w:hAnsi="宋体" w:eastAsia="仿宋_GB2312"/>
          <w:sz w:val="30"/>
          <w:szCs w:val="30"/>
          <w:lang w:eastAsia="zh-CN"/>
        </w:rPr>
        <w:t>1</w:t>
      </w:r>
      <w:r>
        <w:rPr>
          <w:rFonts w:hint="eastAsia" w:ascii="仿宋_GB2312" w:hAnsi="宋体" w:eastAsia="仿宋_GB2312"/>
          <w:sz w:val="30"/>
          <w:szCs w:val="30"/>
          <w:lang w:val="en-US" w:eastAsia="zh-CN"/>
        </w:rPr>
        <w:t>.</w:t>
      </w:r>
      <w:r>
        <w:rPr>
          <w:rFonts w:hint="eastAsia" w:ascii="仿宋_GB2312" w:hAnsi="宋体" w:eastAsia="仿宋_GB2312"/>
          <w:b/>
          <w:bCs/>
          <w:color w:val="FF0000"/>
          <w:sz w:val="30"/>
          <w:szCs w:val="30"/>
          <w:lang w:val="en-US" w:eastAsia="zh-CN"/>
        </w:rPr>
        <w:t>报价资格一览表</w:t>
      </w:r>
      <w:r>
        <w:rPr>
          <w:rFonts w:hint="eastAsia" w:ascii="仿宋_GB2312" w:hAnsi="宋体" w:eastAsia="仿宋_GB2312"/>
          <w:b/>
          <w:bCs/>
          <w:color w:val="FF0000"/>
          <w:sz w:val="30"/>
          <w:szCs w:val="30"/>
        </w:rPr>
        <w:t>（附件一）；</w:t>
      </w:r>
    </w:p>
    <w:p w14:paraId="05C2F5B4">
      <w:pPr>
        <w:pageBreakBefore w:val="0"/>
        <w:kinsoku/>
        <w:wordWrap/>
        <w:topLinePunct w:val="0"/>
        <w:bidi w:val="0"/>
        <w:snapToGrid w:val="0"/>
        <w:spacing w:line="360" w:lineRule="auto"/>
        <w:ind w:firstLine="600" w:firstLineChars="200"/>
        <w:rPr>
          <w:rFonts w:hint="default" w:ascii="仿宋_GB2312" w:hAnsi="宋体" w:eastAsia="仿宋_GB2312"/>
          <w:sz w:val="30"/>
          <w:szCs w:val="30"/>
          <w:lang w:val="en-US" w:eastAsia="zh-CN"/>
        </w:rPr>
      </w:pPr>
      <w:r>
        <w:rPr>
          <w:rFonts w:hint="default" w:ascii="仿宋_GB2312" w:hAnsi="宋体" w:eastAsia="仿宋_GB2312"/>
          <w:sz w:val="30"/>
          <w:szCs w:val="30"/>
          <w:lang w:eastAsia="zh-CN"/>
        </w:rPr>
        <w:t>2</w:t>
      </w:r>
      <w:r>
        <w:rPr>
          <w:rFonts w:hint="eastAsia" w:ascii="仿宋_GB2312" w:hAnsi="宋体" w:eastAsia="仿宋_GB2312"/>
          <w:sz w:val="30"/>
          <w:szCs w:val="30"/>
          <w:lang w:val="en-US" w:eastAsia="zh-CN"/>
        </w:rPr>
        <w:t>.</w:t>
      </w:r>
      <w:r>
        <w:rPr>
          <w:rFonts w:hint="eastAsia" w:ascii="仿宋_GB2312" w:hAnsi="宋体" w:eastAsia="仿宋_GB2312"/>
          <w:sz w:val="30"/>
          <w:szCs w:val="30"/>
        </w:rPr>
        <w:t>报价文件</w:t>
      </w:r>
      <w:r>
        <w:rPr>
          <w:rFonts w:hint="eastAsia" w:ascii="仿宋_GB2312" w:hAnsi="宋体" w:eastAsia="仿宋_GB2312"/>
          <w:sz w:val="30"/>
          <w:szCs w:val="30"/>
          <w:lang w:eastAsia="zh-CN"/>
        </w:rPr>
        <w:t>密封</w:t>
      </w:r>
      <w:r>
        <w:rPr>
          <w:rFonts w:hint="eastAsia" w:ascii="仿宋_GB2312" w:hAnsi="宋体" w:eastAsia="仿宋_GB2312"/>
          <w:sz w:val="30"/>
          <w:szCs w:val="30"/>
        </w:rPr>
        <w:t>封面</w:t>
      </w:r>
      <w:r>
        <w:rPr>
          <w:rFonts w:hint="eastAsia" w:ascii="仿宋_GB2312" w:hAnsi="宋体" w:eastAsia="仿宋_GB2312"/>
          <w:sz w:val="30"/>
          <w:szCs w:val="30"/>
          <w:lang w:eastAsia="zh-CN"/>
        </w:rPr>
        <w:t>；</w:t>
      </w:r>
    </w:p>
    <w:p w14:paraId="7B4BC3DD">
      <w:pPr>
        <w:pageBreakBefore w:val="0"/>
        <w:kinsoku/>
        <w:wordWrap/>
        <w:topLinePunct w:val="0"/>
        <w:bidi w:val="0"/>
        <w:snapToGrid w:val="0"/>
        <w:spacing w:line="360" w:lineRule="auto"/>
        <w:ind w:firstLine="600" w:firstLineChars="200"/>
        <w:rPr>
          <w:rFonts w:hint="eastAsia" w:ascii="仿宋_GB2312" w:hAnsi="宋体" w:eastAsia="仿宋_GB2312"/>
          <w:sz w:val="30"/>
          <w:szCs w:val="30"/>
        </w:rPr>
      </w:pPr>
      <w:r>
        <w:rPr>
          <w:rFonts w:hint="default" w:ascii="仿宋_GB2312" w:hAnsi="宋体" w:eastAsia="仿宋_GB2312"/>
          <w:sz w:val="30"/>
          <w:szCs w:val="30"/>
          <w:lang w:eastAsia="zh-CN"/>
        </w:rPr>
        <w:t>3</w:t>
      </w:r>
      <w:r>
        <w:rPr>
          <w:rFonts w:hint="eastAsia" w:ascii="仿宋_GB2312" w:hAnsi="宋体" w:eastAsia="仿宋_GB2312"/>
          <w:sz w:val="30"/>
          <w:szCs w:val="30"/>
        </w:rPr>
        <w:t>.报价一览表（附件</w:t>
      </w:r>
      <w:r>
        <w:rPr>
          <w:rFonts w:hint="eastAsia" w:ascii="仿宋_GB2312" w:hAnsi="宋体" w:eastAsia="仿宋_GB2312"/>
          <w:sz w:val="30"/>
          <w:szCs w:val="30"/>
          <w:lang w:eastAsia="zh-CN"/>
        </w:rPr>
        <w:t>二</w:t>
      </w:r>
      <w:r>
        <w:rPr>
          <w:rFonts w:hint="eastAsia" w:ascii="仿宋_GB2312" w:hAnsi="宋体" w:eastAsia="仿宋_GB2312"/>
          <w:sz w:val="30"/>
          <w:szCs w:val="30"/>
        </w:rPr>
        <w:t>）；</w:t>
      </w:r>
    </w:p>
    <w:p w14:paraId="12D2C136">
      <w:pPr>
        <w:pageBreakBefore w:val="0"/>
        <w:kinsoku/>
        <w:wordWrap/>
        <w:topLinePunct w:val="0"/>
        <w:bidi w:val="0"/>
        <w:snapToGrid w:val="0"/>
        <w:spacing w:line="360" w:lineRule="auto"/>
        <w:ind w:firstLine="600" w:firstLineChars="200"/>
        <w:rPr>
          <w:rFonts w:hint="default" w:eastAsia="仿宋_GB2312"/>
          <w:lang w:val="en-US" w:eastAsia="zh-CN"/>
        </w:rPr>
      </w:pPr>
      <w:r>
        <w:rPr>
          <w:rFonts w:hint="default" w:ascii="仿宋_GB2312" w:hAnsi="宋体" w:eastAsia="仿宋_GB2312"/>
          <w:sz w:val="30"/>
          <w:szCs w:val="30"/>
          <w:lang w:eastAsia="zh-CN"/>
        </w:rPr>
        <w:t>4</w:t>
      </w:r>
      <w:r>
        <w:rPr>
          <w:rFonts w:hint="eastAsia" w:ascii="仿宋_GB2312" w:hAnsi="宋体" w:eastAsia="仿宋_GB2312"/>
          <w:sz w:val="30"/>
          <w:szCs w:val="30"/>
        </w:rPr>
        <w:t>.</w:t>
      </w:r>
      <w:r>
        <w:rPr>
          <w:rFonts w:hint="eastAsia" w:ascii="仿宋_GB2312" w:hAnsi="宋体" w:eastAsia="仿宋_GB2312"/>
          <w:sz w:val="30"/>
          <w:szCs w:val="30"/>
          <w:lang w:val="en-US" w:eastAsia="zh-CN"/>
        </w:rPr>
        <w:t>服务</w:t>
      </w:r>
      <w:r>
        <w:rPr>
          <w:rFonts w:hint="eastAsia" w:ascii="仿宋_GB2312" w:hAnsi="宋体" w:eastAsia="仿宋_GB2312"/>
          <w:sz w:val="30"/>
          <w:szCs w:val="30"/>
        </w:rPr>
        <w:t>质量保证承诺函（附件</w:t>
      </w:r>
      <w:r>
        <w:rPr>
          <w:rFonts w:hint="eastAsia" w:ascii="仿宋_GB2312" w:hAnsi="宋体" w:eastAsia="仿宋_GB2312"/>
          <w:sz w:val="30"/>
          <w:szCs w:val="30"/>
          <w:lang w:val="en-US" w:eastAsia="zh-CN"/>
        </w:rPr>
        <w:t>四</w:t>
      </w:r>
      <w:r>
        <w:rPr>
          <w:rFonts w:hint="eastAsia" w:ascii="仿宋_GB2312" w:hAnsi="宋体" w:eastAsia="仿宋_GB2312"/>
          <w:sz w:val="30"/>
          <w:szCs w:val="30"/>
        </w:rPr>
        <w:t>）；</w:t>
      </w:r>
    </w:p>
    <w:p w14:paraId="291F8948">
      <w:pPr>
        <w:pageBreakBefore w:val="0"/>
        <w:kinsoku/>
        <w:wordWrap/>
        <w:topLinePunct w:val="0"/>
        <w:bidi w:val="0"/>
        <w:snapToGrid w:val="0"/>
        <w:spacing w:line="360" w:lineRule="auto"/>
        <w:ind w:firstLine="600" w:firstLineChars="200"/>
        <w:rPr>
          <w:rFonts w:hint="eastAsia" w:ascii="仿宋_GB2312" w:hAnsi="宋体" w:eastAsia="仿宋_GB2312"/>
          <w:sz w:val="30"/>
          <w:szCs w:val="30"/>
          <w:highlight w:val="none"/>
        </w:rPr>
      </w:pPr>
      <w:r>
        <w:rPr>
          <w:rFonts w:hint="default" w:ascii="仿宋_GB2312" w:hAnsi="宋体" w:eastAsia="仿宋_GB2312"/>
          <w:sz w:val="30"/>
          <w:szCs w:val="30"/>
          <w:lang w:eastAsia="zh-CN"/>
        </w:rPr>
        <w:t>5</w:t>
      </w:r>
      <w:r>
        <w:rPr>
          <w:rFonts w:hint="eastAsia" w:ascii="仿宋_GB2312" w:hAnsi="宋体" w:eastAsia="仿宋_GB2312"/>
          <w:sz w:val="30"/>
          <w:szCs w:val="30"/>
        </w:rPr>
        <w:t>.资质证明及装订密封要求</w:t>
      </w:r>
      <w:r>
        <w:rPr>
          <w:rFonts w:hint="eastAsia" w:ascii="仿宋_GB2312" w:hAnsi="宋体" w:eastAsia="仿宋_GB2312"/>
          <w:sz w:val="30"/>
          <w:szCs w:val="30"/>
          <w:highlight w:val="none"/>
        </w:rPr>
        <w:t>：</w:t>
      </w:r>
    </w:p>
    <w:p w14:paraId="4A8DD835">
      <w:pPr>
        <w:pageBreakBefore w:val="0"/>
        <w:kinsoku/>
        <w:wordWrap/>
        <w:topLinePunct w:val="0"/>
        <w:bidi w:val="0"/>
        <w:snapToGrid w:val="0"/>
        <w:spacing w:line="360" w:lineRule="auto"/>
        <w:ind w:firstLine="600" w:firstLineChars="200"/>
        <w:rPr>
          <w:rFonts w:hint="eastAsia" w:ascii="仿宋_GB2312" w:hAnsi="宋体" w:eastAsia="仿宋_GB2312"/>
          <w:sz w:val="30"/>
          <w:szCs w:val="30"/>
          <w:highlight w:val="none"/>
        </w:rPr>
      </w:pPr>
      <w:r>
        <w:rPr>
          <w:rFonts w:hint="eastAsia" w:ascii="仿宋_GB2312" w:hAnsi="宋体" w:eastAsia="仿宋_GB2312"/>
          <w:sz w:val="30"/>
          <w:szCs w:val="30"/>
          <w:highlight w:val="none"/>
        </w:rPr>
        <w:t>装订密封：报价文件及资格证明文件须规范装订并密封。</w:t>
      </w:r>
    </w:p>
    <w:p w14:paraId="79D04641">
      <w:pPr>
        <w:pageBreakBefore w:val="0"/>
        <w:kinsoku/>
        <w:wordWrap/>
        <w:topLinePunct w:val="0"/>
        <w:bidi w:val="0"/>
        <w:snapToGrid w:val="0"/>
        <w:spacing w:line="360" w:lineRule="auto"/>
        <w:ind w:firstLine="600" w:firstLineChars="200"/>
        <w:rPr>
          <w:rFonts w:hint="eastAsia" w:ascii="仿宋_GB2312" w:hAnsi="宋体" w:eastAsia="仿宋_GB2312"/>
          <w:sz w:val="30"/>
          <w:szCs w:val="30"/>
          <w:highlight w:val="none"/>
        </w:rPr>
      </w:pPr>
      <w:r>
        <w:rPr>
          <w:rFonts w:hint="eastAsia" w:ascii="仿宋_GB2312" w:hAnsi="宋体" w:eastAsia="仿宋_GB2312"/>
          <w:sz w:val="30"/>
          <w:szCs w:val="30"/>
          <w:highlight w:val="none"/>
        </w:rPr>
        <w:t>封面注明：密封袋（或密封包装）封面须清晰注明：采购项目名称、采购项目编号、报价单位名称、联系人、联系方式。</w:t>
      </w:r>
    </w:p>
    <w:p w14:paraId="0CDD0843">
      <w:pPr>
        <w:pageBreakBefore w:val="0"/>
        <w:kinsoku/>
        <w:wordWrap/>
        <w:topLinePunct w:val="0"/>
        <w:bidi w:val="0"/>
        <w:snapToGrid w:val="0"/>
        <w:spacing w:line="360" w:lineRule="auto"/>
        <w:ind w:firstLine="600" w:firstLineChars="200"/>
        <w:rPr>
          <w:rFonts w:hint="eastAsia" w:ascii="仿宋_GB2312" w:hAnsi="宋体" w:eastAsia="仿宋_GB2312"/>
          <w:b/>
          <w:bCs/>
          <w:sz w:val="30"/>
          <w:szCs w:val="30"/>
          <w:highlight w:val="yellow"/>
          <w:lang w:eastAsia="zh-CN"/>
        </w:rPr>
      </w:pPr>
      <w:r>
        <w:rPr>
          <w:rFonts w:hint="eastAsia" w:ascii="仿宋_GB2312" w:hAnsi="宋体" w:eastAsia="仿宋_GB2312"/>
          <w:color w:val="FF0000"/>
          <w:sz w:val="30"/>
          <w:szCs w:val="30"/>
          <w:highlight w:val="none"/>
        </w:rPr>
        <w:t>资格文件：报价资格文件的装订及密封方式应与报价文件保持一致</w:t>
      </w:r>
      <w:r>
        <w:rPr>
          <w:rFonts w:hint="eastAsia" w:ascii="仿宋_GB2312" w:hAnsi="宋体" w:eastAsia="仿宋_GB2312"/>
          <w:color w:val="FF0000"/>
          <w:sz w:val="30"/>
          <w:szCs w:val="30"/>
          <w:highlight w:val="none"/>
          <w:lang w:eastAsia="zh-CN"/>
        </w:rPr>
        <w:t>，且密封封面须单独注明"报价资格文件"字样</w:t>
      </w:r>
      <w:r>
        <w:rPr>
          <w:rFonts w:hint="default" w:ascii="仿宋_GB2312" w:hAnsi="宋体" w:eastAsia="仿宋_GB2312"/>
          <w:b/>
          <w:bCs/>
          <w:color w:val="FF0000"/>
          <w:sz w:val="30"/>
          <w:szCs w:val="30"/>
          <w:lang w:eastAsia="zh-CN"/>
        </w:rPr>
        <w:t>。</w:t>
      </w:r>
    </w:p>
    <w:p w14:paraId="5E6C7F68">
      <w:pPr>
        <w:pageBreakBefore w:val="0"/>
        <w:kinsoku/>
        <w:wordWrap/>
        <w:topLinePunct w:val="0"/>
        <w:bidi w:val="0"/>
        <w:snapToGrid w:val="0"/>
        <w:spacing w:line="360" w:lineRule="auto"/>
        <w:ind w:right="-176" w:rightChars="-84" w:firstLine="600"/>
        <w:outlineLvl w:val="1"/>
        <w:rPr>
          <w:rFonts w:hint="eastAsia" w:ascii="仿宋_GB2312" w:eastAsia="仿宋_GB2312"/>
          <w:b/>
          <w:bCs/>
          <w:sz w:val="30"/>
          <w:szCs w:val="30"/>
        </w:rPr>
      </w:pPr>
      <w:r>
        <w:rPr>
          <w:rFonts w:hint="eastAsia" w:ascii="仿宋_GB2312" w:eastAsia="仿宋_GB2312"/>
          <w:b/>
          <w:bCs/>
          <w:sz w:val="30"/>
          <w:szCs w:val="30"/>
        </w:rPr>
        <w:t>六、报价文件的签署和份数。</w:t>
      </w:r>
    </w:p>
    <w:p w14:paraId="554A1C41">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（一）报价文件需打印或用不褪色的墨水填写。报价文件的装订顺序应按本章第六条所叙顺序装订。</w:t>
      </w:r>
    </w:p>
    <w:p w14:paraId="19CD4B9F">
      <w:pPr>
        <w:pageBreakBefore w:val="0"/>
        <w:kinsoku/>
        <w:wordWrap/>
        <w:topLinePunct w:val="0"/>
        <w:bidi w:val="0"/>
        <w:snapToGrid w:val="0"/>
        <w:spacing w:line="360" w:lineRule="auto"/>
        <w:ind w:firstLine="600" w:firstLineChars="200"/>
        <w:rPr>
          <w:rFonts w:ascii="仿宋_GB2312" w:eastAsia="仿宋_GB2312"/>
          <w:sz w:val="30"/>
          <w:szCs w:val="30"/>
        </w:rPr>
      </w:pPr>
      <w:r>
        <w:rPr>
          <w:rFonts w:hint="eastAsia" w:ascii="仿宋_GB2312" w:eastAsia="仿宋_GB2312"/>
          <w:sz w:val="30"/>
          <w:szCs w:val="30"/>
        </w:rPr>
        <w:t>（二）报价文件凡需要盖章处均须由报价单位盖公章，并由法定代表人或</w:t>
      </w:r>
      <w:r>
        <w:rPr>
          <w:rFonts w:hint="eastAsia" w:ascii="仿宋_GB2312" w:eastAsia="仿宋_GB2312"/>
          <w:sz w:val="30"/>
          <w:szCs w:val="30"/>
          <w:lang w:eastAsia="zh-CN"/>
        </w:rPr>
        <w:t>授权</w:t>
      </w:r>
      <w:r>
        <w:rPr>
          <w:rFonts w:hint="eastAsia" w:ascii="仿宋_GB2312" w:eastAsia="仿宋_GB2312"/>
          <w:sz w:val="30"/>
          <w:szCs w:val="30"/>
        </w:rPr>
        <w:t>代表签署，</w:t>
      </w:r>
      <w:r>
        <w:rPr>
          <w:rFonts w:hint="eastAsia" w:ascii="仿宋_GB2312" w:eastAsia="仿宋_GB2312"/>
          <w:sz w:val="30"/>
          <w:szCs w:val="30"/>
          <w:lang w:val="en-US" w:eastAsia="zh-CN"/>
        </w:rPr>
        <w:t>报价人</w:t>
      </w:r>
      <w:r>
        <w:rPr>
          <w:rFonts w:hint="eastAsia" w:ascii="仿宋_GB2312" w:eastAsia="仿宋_GB2312"/>
          <w:sz w:val="30"/>
          <w:szCs w:val="30"/>
        </w:rPr>
        <w:t>单位应写全称。</w:t>
      </w:r>
    </w:p>
    <w:p w14:paraId="33122ABA">
      <w:pPr>
        <w:pageBreakBefore w:val="0"/>
        <w:kinsoku/>
        <w:wordWrap/>
        <w:topLinePunct w:val="0"/>
        <w:bidi w:val="0"/>
        <w:snapToGrid w:val="0"/>
        <w:spacing w:line="360" w:lineRule="auto"/>
        <w:ind w:firstLine="615" w:firstLineChars="205"/>
        <w:jc w:val="left"/>
        <w:rPr>
          <w:rFonts w:hint="eastAsia" w:ascii="仿宋_GB2312" w:eastAsia="仿宋_GB2312"/>
          <w:sz w:val="30"/>
          <w:szCs w:val="30"/>
          <w:lang w:eastAsia="zh-CN"/>
        </w:rPr>
      </w:pPr>
      <w:r>
        <w:rPr>
          <w:rFonts w:hint="eastAsia" w:ascii="仿宋_GB2312" w:eastAsia="仿宋_GB2312"/>
          <w:sz w:val="30"/>
          <w:szCs w:val="30"/>
        </w:rPr>
        <w:t>（三）</w:t>
      </w:r>
      <w:r>
        <w:rPr>
          <w:rFonts w:hint="eastAsia" w:ascii="仿宋_GB2312" w:eastAsia="仿宋_GB2312"/>
          <w:sz w:val="30"/>
          <w:szCs w:val="30"/>
          <w:lang w:val="en-US" w:eastAsia="zh-CN"/>
        </w:rPr>
        <w:t>报价人</w:t>
      </w:r>
      <w:r>
        <w:rPr>
          <w:rFonts w:hint="eastAsia" w:ascii="仿宋_GB2312" w:eastAsia="仿宋_GB2312"/>
          <w:sz w:val="30"/>
          <w:szCs w:val="30"/>
        </w:rPr>
        <w:t>应按照询价文件的格式要求制作报价文件，报价文件正本1份</w:t>
      </w:r>
      <w:r>
        <w:rPr>
          <w:rFonts w:hint="eastAsia" w:ascii="仿宋_GB2312" w:eastAsia="仿宋_GB2312"/>
          <w:sz w:val="30"/>
          <w:szCs w:val="30"/>
          <w:lang w:eastAsia="zh-CN"/>
        </w:rPr>
        <w:t>，副本</w:t>
      </w:r>
      <w:r>
        <w:rPr>
          <w:rFonts w:hint="eastAsia" w:ascii="仿宋_GB2312" w:eastAsia="仿宋_GB2312"/>
          <w:sz w:val="30"/>
          <w:szCs w:val="30"/>
          <w:lang w:val="en-US" w:eastAsia="zh-CN"/>
        </w:rPr>
        <w:t>4份</w:t>
      </w:r>
      <w:r>
        <w:rPr>
          <w:rFonts w:hint="eastAsia" w:ascii="仿宋_GB2312" w:eastAsia="仿宋_GB2312"/>
          <w:sz w:val="30"/>
          <w:szCs w:val="30"/>
          <w:lang w:eastAsia="zh-CN"/>
        </w:rPr>
        <w:t>。</w:t>
      </w:r>
    </w:p>
    <w:p w14:paraId="1B2E3F7E">
      <w:pPr>
        <w:pageBreakBefore w:val="0"/>
        <w:kinsoku/>
        <w:wordWrap/>
        <w:topLinePunct w:val="0"/>
        <w:bidi w:val="0"/>
        <w:snapToGrid w:val="0"/>
        <w:spacing w:line="360" w:lineRule="auto"/>
        <w:ind w:right="-176" w:rightChars="-84" w:firstLine="600"/>
        <w:outlineLvl w:val="1"/>
        <w:rPr>
          <w:rFonts w:hint="eastAsia" w:ascii="仿宋_GB2312" w:eastAsia="仿宋_GB2312"/>
          <w:b/>
          <w:bCs/>
          <w:sz w:val="30"/>
          <w:szCs w:val="30"/>
        </w:rPr>
      </w:pPr>
      <w:r>
        <w:rPr>
          <w:rFonts w:hint="eastAsia" w:ascii="仿宋_GB2312" w:eastAsia="仿宋_GB2312"/>
          <w:b/>
          <w:bCs/>
          <w:sz w:val="30"/>
          <w:szCs w:val="30"/>
        </w:rPr>
        <w:t>七、报价文件的递交。</w:t>
      </w:r>
    </w:p>
    <w:p w14:paraId="47043CE7">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（一）如果</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未加写标记，</w:t>
      </w:r>
      <w:r>
        <w:rPr>
          <w:rFonts w:hint="eastAsia" w:ascii="仿宋_GB2312" w:hAnsi="宋体" w:eastAsia="仿宋_GB2312"/>
          <w:sz w:val="30"/>
          <w:szCs w:val="30"/>
          <w:lang w:val="en-US" w:eastAsia="zh-CN"/>
        </w:rPr>
        <w:t>采购人</w:t>
      </w:r>
      <w:r>
        <w:rPr>
          <w:rFonts w:hint="eastAsia" w:ascii="仿宋_GB2312" w:hAnsi="宋体" w:eastAsia="仿宋_GB2312"/>
          <w:sz w:val="30"/>
          <w:szCs w:val="30"/>
        </w:rPr>
        <w:t>对报价文件的误投和提前启封不负责任。</w:t>
      </w:r>
    </w:p>
    <w:p w14:paraId="625A1FFB">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（二）</w:t>
      </w:r>
      <w:r>
        <w:rPr>
          <w:rFonts w:hint="eastAsia" w:ascii="仿宋_GB2312" w:hAnsi="宋体" w:eastAsia="仿宋_GB2312"/>
          <w:sz w:val="30"/>
          <w:szCs w:val="30"/>
          <w:lang w:val="en-US" w:eastAsia="zh-CN"/>
        </w:rPr>
        <w:t>采购人</w:t>
      </w:r>
      <w:r>
        <w:rPr>
          <w:rFonts w:hint="eastAsia" w:ascii="仿宋_GB2312" w:hAnsi="宋体" w:eastAsia="仿宋_GB2312"/>
          <w:sz w:val="30"/>
          <w:szCs w:val="30"/>
        </w:rPr>
        <w:t>接受</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报价文件时间：在报价截止时间前接受报价文件。</w:t>
      </w:r>
    </w:p>
    <w:p w14:paraId="5A7BEB9D">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（三）报价截止时间前，</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可以书面形式向</w:t>
      </w:r>
      <w:r>
        <w:rPr>
          <w:rFonts w:hint="eastAsia" w:ascii="仿宋_GB2312" w:hAnsi="宋体" w:eastAsia="仿宋_GB2312"/>
          <w:sz w:val="30"/>
          <w:szCs w:val="30"/>
          <w:lang w:val="en-US" w:eastAsia="zh-CN"/>
        </w:rPr>
        <w:t>采购人</w:t>
      </w:r>
      <w:r>
        <w:rPr>
          <w:rFonts w:hint="eastAsia" w:ascii="仿宋_GB2312" w:hAnsi="宋体" w:eastAsia="仿宋_GB2312"/>
          <w:sz w:val="30"/>
          <w:szCs w:val="30"/>
        </w:rPr>
        <w:t>已递交的报价文件提出补充和修改，</w:t>
      </w:r>
      <w:r>
        <w:rPr>
          <w:rFonts w:hint="eastAsia" w:ascii="仿宋_GB2312" w:hAnsi="宋体" w:eastAsia="仿宋_GB2312"/>
          <w:sz w:val="30"/>
          <w:szCs w:val="30"/>
          <w:lang w:val="en-US" w:eastAsia="zh-CN"/>
        </w:rPr>
        <w:t>采购人</w:t>
      </w:r>
      <w:r>
        <w:rPr>
          <w:rFonts w:hint="eastAsia" w:ascii="仿宋_GB2312" w:hAnsi="宋体" w:eastAsia="仿宋_GB2312"/>
          <w:sz w:val="30"/>
          <w:szCs w:val="30"/>
        </w:rPr>
        <w:t>以最后的补充和修改为准。该书面材料应密封，由法定代表人或授权委托人签字并加盖公章。</w:t>
      </w:r>
    </w:p>
    <w:p w14:paraId="6123A858">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（四）报价文件填写字迹必须清楚、工整，对不同文字文本报价文件的解释发生异议的，以中文文本为准。</w:t>
      </w:r>
    </w:p>
    <w:p w14:paraId="4C731654">
      <w:pPr>
        <w:pageBreakBefore w:val="0"/>
        <w:kinsoku/>
        <w:wordWrap/>
        <w:topLinePunct w:val="0"/>
        <w:bidi w:val="0"/>
        <w:snapToGrid w:val="0"/>
        <w:spacing w:line="360" w:lineRule="auto"/>
        <w:ind w:left="1" w:firstLine="774" w:firstLineChars="257"/>
        <w:outlineLvl w:val="1"/>
        <w:rPr>
          <w:rFonts w:hint="eastAsia" w:ascii="仿宋_GB2312" w:eastAsia="仿宋_GB2312"/>
          <w:b/>
          <w:bCs/>
          <w:sz w:val="30"/>
          <w:szCs w:val="30"/>
          <w:lang w:eastAsia="zh-CN"/>
        </w:rPr>
      </w:pPr>
      <w:r>
        <w:rPr>
          <w:rFonts w:hint="eastAsia" w:ascii="仿宋_GB2312" w:eastAsia="仿宋_GB2312"/>
          <w:b/>
          <w:bCs/>
          <w:sz w:val="30"/>
          <w:szCs w:val="30"/>
          <w:lang w:eastAsia="zh-CN"/>
        </w:rPr>
        <w:t>八</w:t>
      </w:r>
      <w:r>
        <w:rPr>
          <w:rFonts w:hint="eastAsia" w:ascii="仿宋_GB2312" w:eastAsia="仿宋_GB2312"/>
          <w:b/>
          <w:bCs/>
          <w:sz w:val="30"/>
          <w:szCs w:val="30"/>
        </w:rPr>
        <w:t>、无效报价</w:t>
      </w:r>
      <w:r>
        <w:rPr>
          <w:rFonts w:hint="eastAsia" w:ascii="仿宋_GB2312" w:eastAsia="仿宋_GB2312"/>
          <w:b/>
          <w:bCs/>
          <w:sz w:val="30"/>
          <w:szCs w:val="30"/>
          <w:lang w:eastAsia="zh-CN"/>
        </w:rPr>
        <w:t>。</w:t>
      </w:r>
    </w:p>
    <w:p w14:paraId="0FE9A41E">
      <w:pPr>
        <w:pageBreakBefore w:val="0"/>
        <w:kinsoku/>
        <w:wordWrap/>
        <w:topLinePunct w:val="0"/>
        <w:bidi w:val="0"/>
        <w:snapToGrid w:val="0"/>
        <w:spacing w:line="360" w:lineRule="auto"/>
        <w:ind w:left="1" w:firstLine="771" w:firstLineChars="257"/>
        <w:rPr>
          <w:rFonts w:ascii="仿宋_GB2312" w:eastAsia="仿宋_GB2312"/>
          <w:sz w:val="30"/>
          <w:szCs w:val="30"/>
        </w:rPr>
      </w:pPr>
      <w:r>
        <w:rPr>
          <w:rFonts w:hint="eastAsia" w:ascii="仿宋_GB2312" w:eastAsia="仿宋_GB2312"/>
          <w:sz w:val="30"/>
          <w:szCs w:val="30"/>
        </w:rPr>
        <w:t>发生下列情况之一的，</w:t>
      </w:r>
      <w:r>
        <w:rPr>
          <w:rFonts w:hint="eastAsia" w:ascii="仿宋_GB2312" w:eastAsia="仿宋_GB2312"/>
          <w:sz w:val="30"/>
          <w:szCs w:val="30"/>
          <w:lang w:val="en-US" w:eastAsia="zh-CN"/>
        </w:rPr>
        <w:t>采购人</w:t>
      </w:r>
      <w:r>
        <w:rPr>
          <w:rFonts w:hint="eastAsia" w:ascii="仿宋_GB2312" w:eastAsia="仿宋_GB2312"/>
          <w:sz w:val="30"/>
          <w:szCs w:val="30"/>
        </w:rPr>
        <w:t>可视情况作无效报价处理：</w:t>
      </w:r>
    </w:p>
    <w:p w14:paraId="71DDD2CE">
      <w:pPr>
        <w:pageBreakBefore w:val="0"/>
        <w:kinsoku/>
        <w:wordWrap/>
        <w:topLinePunct w:val="0"/>
        <w:bidi w:val="0"/>
        <w:snapToGrid w:val="0"/>
        <w:spacing w:line="360" w:lineRule="auto"/>
        <w:ind w:firstLine="612" w:firstLineChars="204"/>
        <w:rPr>
          <w:rFonts w:ascii="仿宋_GB2312" w:eastAsia="仿宋_GB2312"/>
          <w:sz w:val="30"/>
          <w:szCs w:val="30"/>
        </w:rPr>
      </w:pPr>
      <w:r>
        <w:rPr>
          <w:rFonts w:hint="eastAsia" w:ascii="仿宋_GB2312" w:eastAsia="仿宋_GB2312"/>
          <w:sz w:val="30"/>
          <w:szCs w:val="30"/>
        </w:rPr>
        <w:t>（一）在</w:t>
      </w:r>
      <w:r>
        <w:rPr>
          <w:rFonts w:hint="eastAsia" w:ascii="仿宋_GB2312" w:eastAsia="仿宋_GB2312"/>
          <w:sz w:val="30"/>
          <w:szCs w:val="30"/>
          <w:lang w:val="en-US" w:eastAsia="zh-CN"/>
        </w:rPr>
        <w:t>采购人</w:t>
      </w:r>
      <w:r>
        <w:rPr>
          <w:rFonts w:hint="eastAsia" w:ascii="仿宋_GB2312" w:eastAsia="仿宋_GB2312"/>
          <w:sz w:val="30"/>
          <w:szCs w:val="30"/>
        </w:rPr>
        <w:t>规定的截止时间以后送达的报价文件。</w:t>
      </w:r>
    </w:p>
    <w:p w14:paraId="2E0B90DB">
      <w:pPr>
        <w:pageBreakBefore w:val="0"/>
        <w:kinsoku/>
        <w:wordWrap/>
        <w:topLinePunct w:val="0"/>
        <w:bidi w:val="0"/>
        <w:snapToGrid w:val="0"/>
        <w:spacing w:line="360" w:lineRule="auto"/>
        <w:ind w:firstLine="612" w:firstLineChars="204"/>
        <w:rPr>
          <w:rFonts w:ascii="仿宋_GB2312" w:eastAsia="仿宋_GB2312"/>
          <w:sz w:val="30"/>
          <w:szCs w:val="30"/>
        </w:rPr>
      </w:pPr>
      <w:r>
        <w:rPr>
          <w:rFonts w:hint="eastAsia" w:ascii="仿宋_GB2312" w:eastAsia="仿宋_GB2312"/>
          <w:sz w:val="30"/>
          <w:szCs w:val="30"/>
        </w:rPr>
        <w:t>（二）提供两个或两个以上报价方案的。</w:t>
      </w:r>
    </w:p>
    <w:p w14:paraId="46B05D9D">
      <w:pPr>
        <w:pageBreakBefore w:val="0"/>
        <w:kinsoku/>
        <w:wordWrap/>
        <w:topLinePunct w:val="0"/>
        <w:bidi w:val="0"/>
        <w:snapToGrid w:val="0"/>
        <w:spacing w:line="360" w:lineRule="auto"/>
        <w:ind w:firstLine="600" w:firstLineChars="200"/>
        <w:jc w:val="left"/>
        <w:rPr>
          <w:rFonts w:hint="eastAsia" w:ascii="仿宋_GB2312" w:eastAsia="仿宋_GB2312"/>
          <w:sz w:val="30"/>
          <w:szCs w:val="30"/>
          <w:lang w:val="en-US" w:eastAsia="zh-CN"/>
        </w:rPr>
      </w:pPr>
      <w:r>
        <w:rPr>
          <w:rFonts w:hint="eastAsia" w:ascii="仿宋_GB2312" w:eastAsia="仿宋_GB2312"/>
          <w:sz w:val="30"/>
          <w:szCs w:val="30"/>
        </w:rPr>
        <w:t>（三）报价文件应盖公章而未盖公章或盖非公司公章、未装订、</w:t>
      </w:r>
      <w:r>
        <w:rPr>
          <w:rFonts w:hint="eastAsia" w:ascii="仿宋_GB2312" w:eastAsia="仿宋_GB2312"/>
          <w:sz w:val="30"/>
          <w:szCs w:val="30"/>
          <w:lang w:val="en-US" w:eastAsia="zh-CN"/>
        </w:rPr>
        <w:t>未密封、未有效授权的。</w:t>
      </w:r>
    </w:p>
    <w:p w14:paraId="11A4A250">
      <w:pPr>
        <w:pageBreakBefore w:val="0"/>
        <w:kinsoku/>
        <w:wordWrap/>
        <w:topLinePunct w:val="0"/>
        <w:bidi w:val="0"/>
        <w:snapToGrid w:val="0"/>
        <w:spacing w:line="360" w:lineRule="auto"/>
        <w:jc w:val="left"/>
        <w:rPr>
          <w:rFonts w:hint="eastAsia" w:ascii="仿宋_GB2312" w:eastAsia="仿宋_GB2312"/>
          <w:sz w:val="30"/>
          <w:szCs w:val="30"/>
          <w:lang w:val="en-US" w:eastAsia="zh-CN"/>
        </w:rPr>
      </w:pPr>
      <w:r>
        <w:rPr>
          <w:rFonts w:hint="eastAsia" w:ascii="仿宋_GB2312" w:eastAsia="仿宋_GB2312"/>
          <w:sz w:val="30"/>
          <w:szCs w:val="30"/>
          <w:lang w:val="en-US" w:eastAsia="zh-CN"/>
        </w:rPr>
        <w:t xml:space="preserve">    （四）报价总价超过最高限价的。</w:t>
      </w:r>
    </w:p>
    <w:p w14:paraId="70C8B54B">
      <w:pPr>
        <w:pageBreakBefore w:val="0"/>
        <w:kinsoku/>
        <w:wordWrap/>
        <w:topLinePunct w:val="0"/>
        <w:bidi w:val="0"/>
        <w:snapToGrid w:val="0"/>
        <w:spacing w:line="360" w:lineRule="auto"/>
        <w:jc w:val="left"/>
        <w:rPr>
          <w:rFonts w:hint="eastAsia" w:ascii="仿宋_GB2312" w:eastAsia="仿宋_GB2312"/>
          <w:sz w:val="30"/>
          <w:szCs w:val="30"/>
          <w:lang w:val="en-US" w:eastAsia="zh-CN"/>
        </w:rPr>
      </w:pPr>
      <w:r>
        <w:rPr>
          <w:rFonts w:hint="eastAsia" w:ascii="仿宋_GB2312" w:eastAsia="仿宋_GB2312"/>
          <w:sz w:val="30"/>
          <w:szCs w:val="30"/>
          <w:lang w:val="en-US" w:eastAsia="zh-CN"/>
        </w:rPr>
        <w:t xml:space="preserve">    （五）所提供的资料存在弄虚作假的。</w:t>
      </w:r>
    </w:p>
    <w:p w14:paraId="5C1C01D5">
      <w:pPr>
        <w:keepNext w:val="0"/>
        <w:keepLines w:val="0"/>
        <w:pageBreakBefore w:val="0"/>
        <w:widowControl w:val="0"/>
        <w:kinsoku/>
        <w:wordWrap/>
        <w:overflowPunct/>
        <w:topLinePunct w:val="0"/>
        <w:autoSpaceDE/>
        <w:autoSpaceDN/>
        <w:bidi w:val="0"/>
        <w:adjustRightInd/>
        <w:snapToGrid w:val="0"/>
        <w:spacing w:line="360" w:lineRule="auto"/>
        <w:ind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（六）不符合法律法规和本询价文件规定的其他要求的。</w:t>
      </w:r>
    </w:p>
    <w:p w14:paraId="5A290253">
      <w:pPr>
        <w:pageBreakBefore w:val="0"/>
        <w:kinsoku/>
        <w:wordWrap/>
        <w:topLinePunct w:val="0"/>
        <w:bidi w:val="0"/>
        <w:snapToGrid w:val="0"/>
        <w:spacing w:line="360" w:lineRule="auto"/>
        <w:ind w:left="1" w:firstLine="774" w:firstLineChars="257"/>
        <w:outlineLvl w:val="1"/>
        <w:rPr>
          <w:rFonts w:hint="eastAsia" w:ascii="仿宋_GB2312" w:eastAsia="仿宋_GB2312"/>
          <w:b/>
          <w:bCs/>
          <w:sz w:val="30"/>
          <w:szCs w:val="30"/>
          <w:lang w:val="en-US" w:eastAsia="zh-CN"/>
        </w:rPr>
      </w:pPr>
      <w:r>
        <w:rPr>
          <w:rFonts w:hint="eastAsia" w:ascii="仿宋_GB2312" w:eastAsia="仿宋_GB2312"/>
          <w:b/>
          <w:bCs/>
          <w:sz w:val="30"/>
          <w:szCs w:val="30"/>
          <w:lang w:val="en-US" w:eastAsia="zh-CN"/>
        </w:rPr>
        <w:t>九、询价过程。</w:t>
      </w:r>
    </w:p>
    <w:p w14:paraId="39B2D471">
      <w:pPr>
        <w:pageBreakBefore w:val="0"/>
        <w:kinsoku/>
        <w:wordWrap/>
        <w:topLinePunct w:val="0"/>
        <w:bidi w:val="0"/>
        <w:snapToGrid w:val="0"/>
        <w:spacing w:line="360" w:lineRule="auto"/>
        <w:jc w:val="left"/>
        <w:rPr>
          <w:rFonts w:ascii="仿宋_GB2312" w:eastAsia="仿宋_GB2312"/>
          <w:sz w:val="30"/>
          <w:szCs w:val="30"/>
        </w:rPr>
      </w:pPr>
      <w:r>
        <w:rPr>
          <w:rFonts w:hint="eastAsia" w:ascii="仿宋_GB2312" w:eastAsia="仿宋_GB2312"/>
          <w:sz w:val="30"/>
          <w:szCs w:val="30"/>
        </w:rPr>
        <w:t xml:space="preserve">    （一）</w:t>
      </w:r>
      <w:r>
        <w:rPr>
          <w:rFonts w:hint="eastAsia" w:ascii="仿宋_GB2312" w:eastAsia="仿宋_GB2312"/>
          <w:sz w:val="30"/>
          <w:szCs w:val="30"/>
          <w:lang w:val="en-US" w:eastAsia="zh-CN"/>
        </w:rPr>
        <w:t>采购人</w:t>
      </w:r>
      <w:r>
        <w:rPr>
          <w:rFonts w:hint="eastAsia" w:ascii="仿宋_GB2312" w:eastAsia="仿宋_GB2312"/>
          <w:sz w:val="30"/>
          <w:szCs w:val="30"/>
        </w:rPr>
        <w:t>组织3人</w:t>
      </w:r>
      <w:r>
        <w:rPr>
          <w:rFonts w:hint="eastAsia" w:ascii="仿宋_GB2312" w:eastAsia="仿宋_GB2312"/>
          <w:sz w:val="30"/>
          <w:szCs w:val="30"/>
          <w:lang w:eastAsia="zh-CN"/>
        </w:rPr>
        <w:t>或</w:t>
      </w:r>
      <w:r>
        <w:rPr>
          <w:rFonts w:hint="eastAsia" w:ascii="仿宋_GB2312" w:eastAsia="仿宋_GB2312"/>
          <w:sz w:val="30"/>
          <w:szCs w:val="30"/>
          <w:lang w:val="en-US" w:eastAsia="zh-CN"/>
        </w:rPr>
        <w:t>3人以上</w:t>
      </w:r>
      <w:r>
        <w:rPr>
          <w:rFonts w:hint="eastAsia" w:ascii="仿宋_GB2312" w:eastAsia="仿宋_GB2312"/>
          <w:sz w:val="30"/>
          <w:szCs w:val="30"/>
        </w:rPr>
        <w:t>组成询价评审小组。</w:t>
      </w:r>
    </w:p>
    <w:p w14:paraId="1B15F8AE">
      <w:pPr>
        <w:pageBreakBefore w:val="0"/>
        <w:kinsoku/>
        <w:wordWrap/>
        <w:topLinePunct w:val="0"/>
        <w:bidi w:val="0"/>
        <w:snapToGrid w:val="0"/>
        <w:spacing w:line="360" w:lineRule="auto"/>
        <w:ind w:firstLine="600" w:firstLineChars="200"/>
        <w:jc w:val="left"/>
        <w:rPr>
          <w:rFonts w:ascii="仿宋_GB2312" w:eastAsia="仿宋_GB2312"/>
          <w:sz w:val="30"/>
          <w:szCs w:val="30"/>
        </w:rPr>
      </w:pPr>
      <w:r>
        <w:rPr>
          <w:rFonts w:hint="eastAsia" w:ascii="仿宋_GB2312" w:eastAsia="仿宋_GB2312"/>
          <w:sz w:val="30"/>
          <w:szCs w:val="30"/>
        </w:rPr>
        <w:t>（二）</w:t>
      </w:r>
      <w:r>
        <w:rPr>
          <w:rFonts w:hint="eastAsia" w:ascii="仿宋_GB2312" w:eastAsia="仿宋_GB2312"/>
          <w:sz w:val="30"/>
          <w:szCs w:val="30"/>
          <w:lang w:val="en-US" w:eastAsia="zh-CN"/>
        </w:rPr>
        <w:t>采购人</w:t>
      </w:r>
      <w:r>
        <w:rPr>
          <w:rFonts w:hint="eastAsia" w:ascii="仿宋_GB2312" w:eastAsia="仿宋_GB2312"/>
          <w:sz w:val="30"/>
          <w:szCs w:val="30"/>
        </w:rPr>
        <w:t>在询价文件规定的时间和地点</w:t>
      </w:r>
      <w:r>
        <w:rPr>
          <w:rFonts w:hint="eastAsia" w:ascii="仿宋_GB2312" w:eastAsia="仿宋_GB2312"/>
          <w:sz w:val="30"/>
          <w:szCs w:val="30"/>
          <w:lang w:eastAsia="zh-CN"/>
        </w:rPr>
        <w:t>进行开标</w:t>
      </w:r>
      <w:r>
        <w:rPr>
          <w:rFonts w:hint="eastAsia" w:ascii="仿宋_GB2312" w:eastAsia="仿宋_GB2312"/>
          <w:sz w:val="30"/>
          <w:szCs w:val="30"/>
        </w:rPr>
        <w:t>。</w:t>
      </w:r>
    </w:p>
    <w:p w14:paraId="598C5C1C">
      <w:pPr>
        <w:pageBreakBefore w:val="0"/>
        <w:kinsoku/>
        <w:wordWrap/>
        <w:topLinePunct w:val="0"/>
        <w:bidi w:val="0"/>
        <w:snapToGrid w:val="0"/>
        <w:spacing w:line="360" w:lineRule="auto"/>
        <w:ind w:firstLine="600" w:firstLineChars="200"/>
        <w:jc w:val="left"/>
        <w:rPr>
          <w:rFonts w:ascii="仿宋_GB2312" w:eastAsia="仿宋_GB2312"/>
          <w:sz w:val="30"/>
          <w:szCs w:val="30"/>
        </w:rPr>
      </w:pPr>
      <w:r>
        <w:rPr>
          <w:rFonts w:hint="eastAsia" w:ascii="仿宋_GB2312" w:eastAsia="仿宋_GB2312"/>
          <w:sz w:val="30"/>
          <w:szCs w:val="30"/>
        </w:rPr>
        <w:t>（三）</w:t>
      </w:r>
      <w:r>
        <w:rPr>
          <w:rFonts w:hint="eastAsia" w:ascii="仿宋_GB2312" w:eastAsia="仿宋_GB2312"/>
          <w:sz w:val="30"/>
          <w:szCs w:val="30"/>
          <w:lang w:eastAsia="zh-CN"/>
        </w:rPr>
        <w:t>开标</w:t>
      </w:r>
      <w:r>
        <w:rPr>
          <w:rFonts w:hint="eastAsia" w:ascii="仿宋_GB2312" w:eastAsia="仿宋_GB2312"/>
          <w:sz w:val="30"/>
          <w:szCs w:val="30"/>
        </w:rPr>
        <w:t>时，</w:t>
      </w:r>
      <w:r>
        <w:rPr>
          <w:rFonts w:hint="eastAsia" w:ascii="仿宋_GB2312" w:eastAsia="仿宋_GB2312"/>
          <w:sz w:val="30"/>
          <w:szCs w:val="30"/>
          <w:lang w:val="en-US" w:eastAsia="zh-CN"/>
        </w:rPr>
        <w:t>采购人</w:t>
      </w:r>
      <w:r>
        <w:rPr>
          <w:rFonts w:hint="eastAsia" w:ascii="仿宋_GB2312" w:eastAsia="仿宋_GB2312"/>
          <w:sz w:val="30"/>
          <w:szCs w:val="30"/>
        </w:rPr>
        <w:t>将查验报价文件密封情况，确认无误后公开拆封报价文件报价。</w:t>
      </w:r>
    </w:p>
    <w:p w14:paraId="06430990">
      <w:pPr>
        <w:pageBreakBefore w:val="0"/>
        <w:kinsoku/>
        <w:wordWrap/>
        <w:topLinePunct w:val="0"/>
        <w:bidi w:val="0"/>
        <w:snapToGrid w:val="0"/>
        <w:spacing w:line="360" w:lineRule="auto"/>
        <w:ind w:right="-176" w:rightChars="-84" w:firstLine="600"/>
        <w:outlineLvl w:val="1"/>
        <w:rPr>
          <w:rFonts w:hint="eastAsia" w:ascii="仿宋_GB2312" w:eastAsia="仿宋_GB2312"/>
          <w:b/>
          <w:bCs/>
          <w:sz w:val="30"/>
          <w:szCs w:val="30"/>
          <w:lang w:eastAsia="zh-CN"/>
        </w:rPr>
      </w:pPr>
      <w:r>
        <w:rPr>
          <w:rFonts w:hint="eastAsia" w:ascii="仿宋_GB2312" w:eastAsia="仿宋_GB2312"/>
          <w:b/>
          <w:bCs/>
          <w:sz w:val="30"/>
          <w:szCs w:val="30"/>
        </w:rPr>
        <w:t>十、</w:t>
      </w:r>
      <w:r>
        <w:rPr>
          <w:rFonts w:hint="eastAsia" w:ascii="仿宋_GB2312" w:eastAsia="仿宋_GB2312"/>
          <w:b/>
          <w:bCs/>
          <w:sz w:val="30"/>
          <w:szCs w:val="30"/>
          <w:lang w:eastAsia="zh-CN"/>
        </w:rPr>
        <w:t>重新询价和不再询价。</w:t>
      </w:r>
    </w:p>
    <w:p w14:paraId="0D7FF31D">
      <w:pPr>
        <w:pageBreakBefore w:val="0"/>
        <w:kinsoku/>
        <w:wordWrap/>
        <w:topLinePunct w:val="0"/>
        <w:bidi w:val="0"/>
        <w:snapToGrid w:val="0"/>
        <w:spacing w:line="360" w:lineRule="auto"/>
        <w:ind w:firstLine="600" w:firstLineChars="200"/>
        <w:jc w:val="left"/>
        <w:rPr>
          <w:rFonts w:hint="eastAsia" w:ascii="仿宋_GB2312" w:eastAsia="仿宋_GB2312"/>
          <w:sz w:val="30"/>
          <w:szCs w:val="30"/>
          <w:lang w:val="en-US" w:eastAsia="zh-CN"/>
        </w:rPr>
      </w:pPr>
      <w:r>
        <w:rPr>
          <w:rFonts w:hint="eastAsia" w:ascii="仿宋_GB2312" w:eastAsia="仿宋_GB2312"/>
          <w:sz w:val="30"/>
          <w:szCs w:val="30"/>
          <w:lang w:val="en-US" w:eastAsia="zh-CN"/>
        </w:rPr>
        <w:t>（一）重新询价</w:t>
      </w:r>
    </w:p>
    <w:p w14:paraId="3313344D">
      <w:pPr>
        <w:pageBreakBefore w:val="0"/>
        <w:kinsoku/>
        <w:wordWrap/>
        <w:topLinePunct w:val="0"/>
        <w:bidi w:val="0"/>
        <w:snapToGrid w:val="0"/>
        <w:spacing w:line="360" w:lineRule="auto"/>
        <w:ind w:firstLine="600" w:firstLineChars="200"/>
        <w:jc w:val="left"/>
        <w:rPr>
          <w:rFonts w:hint="eastAsia" w:ascii="仿宋_GB2312" w:eastAsia="仿宋_GB2312"/>
          <w:sz w:val="30"/>
          <w:szCs w:val="30"/>
          <w:lang w:val="en-US" w:eastAsia="zh-CN"/>
        </w:rPr>
      </w:pPr>
      <w:r>
        <w:rPr>
          <w:rFonts w:hint="eastAsia" w:ascii="仿宋_GB2312" w:eastAsia="仿宋_GB2312"/>
          <w:sz w:val="30"/>
          <w:szCs w:val="30"/>
          <w:lang w:eastAsia="zh-CN"/>
        </w:rPr>
        <w:t>询价截止时间止，报价人少于3家的或经评审后有效标不足3家，采购人将重新询价。</w:t>
      </w:r>
    </w:p>
    <w:p w14:paraId="29100C71">
      <w:pPr>
        <w:pageBreakBefore w:val="0"/>
        <w:kinsoku/>
        <w:wordWrap/>
        <w:topLinePunct w:val="0"/>
        <w:bidi w:val="0"/>
        <w:snapToGrid w:val="0"/>
        <w:spacing w:line="360" w:lineRule="auto"/>
        <w:ind w:firstLine="600" w:firstLineChars="200"/>
        <w:jc w:val="left"/>
        <w:rPr>
          <w:rFonts w:hint="eastAsia" w:ascii="仿宋_GB2312" w:eastAsia="仿宋_GB2312"/>
          <w:sz w:val="30"/>
          <w:szCs w:val="30"/>
          <w:lang w:val="en-US" w:eastAsia="zh-CN"/>
        </w:rPr>
      </w:pPr>
      <w:r>
        <w:rPr>
          <w:rFonts w:hint="eastAsia" w:ascii="仿宋_GB2312" w:eastAsia="仿宋_GB2312"/>
          <w:sz w:val="30"/>
          <w:szCs w:val="30"/>
          <w:lang w:val="en-US" w:eastAsia="zh-CN"/>
        </w:rPr>
        <w:t>（二）不再询价</w:t>
      </w:r>
    </w:p>
    <w:p w14:paraId="33622BEC">
      <w:pPr>
        <w:pageBreakBefore w:val="0"/>
        <w:kinsoku/>
        <w:wordWrap/>
        <w:topLinePunct w:val="0"/>
        <w:bidi w:val="0"/>
        <w:snapToGrid w:val="0"/>
        <w:spacing w:line="360" w:lineRule="auto"/>
        <w:ind w:firstLine="600" w:firstLineChars="200"/>
        <w:jc w:val="left"/>
        <w:rPr>
          <w:rFonts w:hint="eastAsia" w:ascii="仿宋_GB2312" w:eastAsia="仿宋_GB2312"/>
          <w:sz w:val="30"/>
          <w:szCs w:val="30"/>
          <w:lang w:val="en-US" w:eastAsia="zh-CN"/>
        </w:rPr>
      </w:pPr>
      <w:r>
        <w:rPr>
          <w:rFonts w:hint="eastAsia" w:ascii="仿宋_GB2312" w:eastAsia="仿宋_GB2312"/>
          <w:sz w:val="30"/>
          <w:szCs w:val="30"/>
          <w:lang w:val="en-US" w:eastAsia="zh-CN"/>
        </w:rPr>
        <w:t>重新询价后报价人仍少于3个或者经评审有效标不足3家，直接转为竞争性谈判，询价文件即为谈判文件，评标小组成员即为谈判小组成员。</w:t>
      </w:r>
    </w:p>
    <w:p w14:paraId="78FC0D2E">
      <w:pPr>
        <w:pageBreakBefore w:val="0"/>
        <w:kinsoku/>
        <w:wordWrap/>
        <w:topLinePunct w:val="0"/>
        <w:bidi w:val="0"/>
        <w:snapToGrid w:val="0"/>
        <w:spacing w:line="360" w:lineRule="auto"/>
        <w:ind w:firstLine="602" w:firstLineChars="200"/>
        <w:jc w:val="left"/>
        <w:outlineLvl w:val="1"/>
        <w:rPr>
          <w:rFonts w:ascii="仿宋_GB2312" w:eastAsia="仿宋_GB2312"/>
          <w:b/>
          <w:bCs/>
          <w:color w:val="auto"/>
          <w:sz w:val="30"/>
          <w:szCs w:val="30"/>
          <w:highlight w:val="none"/>
        </w:rPr>
      </w:pPr>
      <w:r>
        <w:rPr>
          <w:rFonts w:hint="eastAsia" w:ascii="仿宋_GB2312" w:eastAsia="仿宋_GB2312"/>
          <w:b/>
          <w:bCs/>
          <w:color w:val="auto"/>
          <w:sz w:val="30"/>
          <w:szCs w:val="30"/>
          <w:highlight w:val="none"/>
          <w:lang w:eastAsia="zh-CN"/>
        </w:rPr>
        <w:t>十一、</w:t>
      </w:r>
      <w:r>
        <w:rPr>
          <w:rFonts w:hint="eastAsia" w:ascii="仿宋_GB2312" w:eastAsia="仿宋_GB2312"/>
          <w:b/>
          <w:bCs/>
          <w:color w:val="auto"/>
          <w:sz w:val="30"/>
          <w:szCs w:val="30"/>
          <w:highlight w:val="none"/>
        </w:rPr>
        <w:t>成交原则与</w:t>
      </w:r>
      <w:r>
        <w:rPr>
          <w:rFonts w:hint="eastAsia" w:ascii="仿宋_GB2312" w:eastAsia="仿宋_GB2312"/>
          <w:b/>
          <w:bCs/>
          <w:color w:val="auto"/>
          <w:sz w:val="30"/>
          <w:szCs w:val="30"/>
          <w:highlight w:val="none"/>
          <w:lang w:val="en-US" w:eastAsia="zh-CN"/>
        </w:rPr>
        <w:t>二次报价</w:t>
      </w:r>
      <w:r>
        <w:rPr>
          <w:rFonts w:hint="eastAsia" w:ascii="仿宋_GB2312" w:eastAsia="仿宋_GB2312"/>
          <w:b/>
          <w:bCs/>
          <w:color w:val="auto"/>
          <w:sz w:val="30"/>
          <w:szCs w:val="30"/>
          <w:highlight w:val="none"/>
        </w:rPr>
        <w:t>。</w:t>
      </w:r>
    </w:p>
    <w:p w14:paraId="366C9130">
      <w:pPr>
        <w:pageBreakBefore w:val="0"/>
        <w:kinsoku/>
        <w:wordWrap/>
        <w:topLinePunct w:val="0"/>
        <w:bidi w:val="0"/>
        <w:snapToGrid w:val="0"/>
        <w:spacing w:line="360" w:lineRule="auto"/>
        <w:ind w:firstLine="600" w:firstLineChars="200"/>
        <w:jc w:val="left"/>
        <w:rPr>
          <w:rFonts w:hint="eastAsia" w:ascii="仿宋_GB2312" w:eastAsia="仿宋_GB2312"/>
          <w:color w:val="auto"/>
          <w:sz w:val="30"/>
          <w:szCs w:val="30"/>
          <w:highlight w:val="none"/>
          <w:lang w:eastAsia="zh-CN"/>
        </w:rPr>
      </w:pPr>
      <w:r>
        <w:rPr>
          <w:rFonts w:hint="eastAsia" w:ascii="仿宋_GB2312" w:eastAsia="仿宋_GB2312"/>
          <w:color w:val="auto"/>
          <w:sz w:val="30"/>
          <w:szCs w:val="30"/>
          <w:highlight w:val="none"/>
        </w:rPr>
        <w:t>（一）为保障公司利益最大化，在初次</w:t>
      </w:r>
      <w:r>
        <w:rPr>
          <w:rFonts w:hint="eastAsia" w:ascii="仿宋_GB2312" w:eastAsia="仿宋_GB2312"/>
          <w:color w:val="auto"/>
          <w:sz w:val="30"/>
          <w:szCs w:val="30"/>
          <w:highlight w:val="none"/>
          <w:lang w:val="en-US" w:eastAsia="zh-CN"/>
        </w:rPr>
        <w:t>报价</w:t>
      </w:r>
      <w:r>
        <w:rPr>
          <w:rFonts w:hint="eastAsia" w:ascii="仿宋_GB2312" w:eastAsia="仿宋_GB2312"/>
          <w:color w:val="auto"/>
          <w:sz w:val="30"/>
          <w:szCs w:val="30"/>
          <w:highlight w:val="none"/>
        </w:rPr>
        <w:t>基础上，我司将开展二次</w:t>
      </w:r>
      <w:r>
        <w:rPr>
          <w:rFonts w:hint="eastAsia" w:ascii="仿宋_GB2312" w:eastAsia="仿宋_GB2312"/>
          <w:color w:val="auto"/>
          <w:sz w:val="30"/>
          <w:szCs w:val="30"/>
          <w:highlight w:val="none"/>
          <w:lang w:val="en-US" w:eastAsia="zh-CN"/>
        </w:rPr>
        <w:t>报价</w:t>
      </w:r>
      <w:r>
        <w:rPr>
          <w:rFonts w:hint="eastAsia" w:ascii="仿宋_GB2312" w:eastAsia="仿宋_GB2312"/>
          <w:color w:val="auto"/>
          <w:sz w:val="30"/>
          <w:szCs w:val="30"/>
          <w:highlight w:val="none"/>
        </w:rPr>
        <w:t>工作。</w:t>
      </w:r>
      <w:r>
        <w:rPr>
          <w:rFonts w:hint="eastAsia" w:ascii="仿宋_GB2312" w:eastAsia="仿宋_GB2312"/>
          <w:color w:val="auto"/>
          <w:sz w:val="30"/>
          <w:szCs w:val="30"/>
          <w:highlight w:val="none"/>
          <w:lang w:eastAsia="zh-CN"/>
        </w:rPr>
        <w:t>二次</w:t>
      </w:r>
      <w:r>
        <w:rPr>
          <w:rFonts w:hint="eastAsia" w:ascii="仿宋_GB2312" w:eastAsia="仿宋_GB2312"/>
          <w:color w:val="auto"/>
          <w:sz w:val="30"/>
          <w:szCs w:val="30"/>
          <w:highlight w:val="none"/>
          <w:lang w:val="en-US" w:eastAsia="zh-CN"/>
        </w:rPr>
        <w:t>报价</w:t>
      </w:r>
      <w:r>
        <w:rPr>
          <w:rFonts w:hint="eastAsia" w:ascii="仿宋_GB2312" w:eastAsia="仿宋_GB2312"/>
          <w:color w:val="auto"/>
          <w:sz w:val="30"/>
          <w:szCs w:val="30"/>
          <w:highlight w:val="none"/>
          <w:lang w:eastAsia="zh-CN"/>
        </w:rPr>
        <w:t>将针对初次</w:t>
      </w:r>
      <w:r>
        <w:rPr>
          <w:rFonts w:hint="eastAsia" w:ascii="仿宋_GB2312" w:eastAsia="仿宋_GB2312"/>
          <w:color w:val="auto"/>
          <w:sz w:val="30"/>
          <w:szCs w:val="30"/>
          <w:highlight w:val="none"/>
          <w:lang w:val="en-US" w:eastAsia="zh-CN"/>
        </w:rPr>
        <w:t>报价</w:t>
      </w:r>
      <w:r>
        <w:rPr>
          <w:rFonts w:hint="eastAsia" w:ascii="仿宋_GB2312" w:eastAsia="仿宋_GB2312"/>
          <w:color w:val="auto"/>
          <w:sz w:val="30"/>
          <w:szCs w:val="30"/>
          <w:highlight w:val="none"/>
          <w:lang w:eastAsia="zh-CN"/>
        </w:rPr>
        <w:t>中部分关键条款或价格存在调整空间的物资/服务，</w:t>
      </w:r>
      <w:r>
        <w:rPr>
          <w:rFonts w:hint="eastAsia" w:ascii="仿宋_GB2312" w:eastAsia="仿宋_GB2312"/>
          <w:color w:val="auto"/>
          <w:sz w:val="30"/>
          <w:szCs w:val="30"/>
          <w:highlight w:val="none"/>
          <w:lang w:val="en-US" w:eastAsia="zh-CN"/>
        </w:rPr>
        <w:t>遵循公平、公正、公开的原则进行。</w:t>
      </w:r>
      <w:r>
        <w:rPr>
          <w:rFonts w:hint="eastAsia" w:ascii="仿宋_GB2312" w:eastAsia="仿宋_GB2312"/>
          <w:color w:val="auto"/>
          <w:sz w:val="30"/>
          <w:szCs w:val="30"/>
          <w:highlight w:val="none"/>
          <w:lang w:eastAsia="zh-CN"/>
        </w:rPr>
        <w:t>参与二次</w:t>
      </w:r>
      <w:r>
        <w:rPr>
          <w:rFonts w:hint="eastAsia" w:ascii="仿宋_GB2312" w:eastAsia="仿宋_GB2312"/>
          <w:color w:val="auto"/>
          <w:sz w:val="30"/>
          <w:szCs w:val="30"/>
          <w:highlight w:val="none"/>
          <w:lang w:val="en-US" w:eastAsia="zh-CN"/>
        </w:rPr>
        <w:t>报价</w:t>
      </w:r>
      <w:r>
        <w:rPr>
          <w:rFonts w:hint="eastAsia" w:ascii="仿宋_GB2312" w:eastAsia="仿宋_GB2312"/>
          <w:color w:val="auto"/>
          <w:sz w:val="30"/>
          <w:szCs w:val="30"/>
          <w:highlight w:val="none"/>
          <w:lang w:eastAsia="zh-CN"/>
        </w:rPr>
        <w:t>的报价人需严格按照</w:t>
      </w:r>
      <w:r>
        <w:rPr>
          <w:rFonts w:hint="eastAsia" w:ascii="仿宋_GB2312" w:eastAsia="仿宋_GB2312"/>
          <w:color w:val="auto"/>
          <w:sz w:val="30"/>
          <w:szCs w:val="30"/>
          <w:highlight w:val="none"/>
          <w:lang w:val="en-US" w:eastAsia="zh-CN"/>
        </w:rPr>
        <w:t>采购人</w:t>
      </w:r>
      <w:r>
        <w:rPr>
          <w:rFonts w:hint="eastAsia" w:ascii="仿宋_GB2312" w:eastAsia="仿宋_GB2312"/>
          <w:color w:val="auto"/>
          <w:sz w:val="30"/>
          <w:szCs w:val="30"/>
          <w:highlight w:val="none"/>
          <w:lang w:eastAsia="zh-CN"/>
        </w:rPr>
        <w:t>提供的二次</w:t>
      </w:r>
      <w:r>
        <w:rPr>
          <w:rFonts w:hint="eastAsia" w:ascii="仿宋_GB2312" w:eastAsia="仿宋_GB2312"/>
          <w:color w:val="auto"/>
          <w:sz w:val="30"/>
          <w:szCs w:val="30"/>
          <w:highlight w:val="none"/>
          <w:lang w:val="en-US" w:eastAsia="zh-CN"/>
        </w:rPr>
        <w:t>报价</w:t>
      </w:r>
      <w:r>
        <w:rPr>
          <w:rFonts w:hint="eastAsia" w:ascii="仿宋_GB2312" w:eastAsia="仿宋_GB2312"/>
          <w:color w:val="auto"/>
          <w:sz w:val="30"/>
          <w:szCs w:val="30"/>
          <w:highlight w:val="none"/>
          <w:lang w:eastAsia="zh-CN"/>
        </w:rPr>
        <w:t>文件要求，在规定的时间内提交详细且具有竞争力的报价及相关说明。报价应涵盖所有费用明细，确保清晰透明。报价人在二次报价时，除需提供更新后的价格信息外，还需对初次报价中的相关疑问或我司提出的特定要求做出明确回应，确保报价的完整性与准确性。</w:t>
      </w:r>
      <w:r>
        <w:rPr>
          <w:rFonts w:hint="eastAsia" w:ascii="仿宋_GB2312" w:eastAsia="仿宋_GB2312"/>
          <w:color w:val="auto"/>
          <w:sz w:val="30"/>
          <w:szCs w:val="30"/>
          <w:highlight w:val="none"/>
          <w:lang w:val="en-US" w:eastAsia="zh-CN"/>
        </w:rPr>
        <w:t>采购人将严格按照既定的招标流程和时间安排，向符合条件的报价人电话发出二次报价通知。报价人的二次报价一经提交，不得更改。采购人组织评审小组对各单位的二次报价资料当场进行审核，在满足采购人要求的前提下，以二次报价金额最低价成交的原则确定中标单位。若出现税率不一致的情况，将以不含税总金额进行比对。 如果出现相同总金额最低报价情况时</w:t>
      </w:r>
      <w:r>
        <w:rPr>
          <w:rFonts w:hint="eastAsia" w:ascii="仿宋_GB2312" w:eastAsia="仿宋_GB2312"/>
          <w:color w:val="auto"/>
          <w:sz w:val="30"/>
          <w:szCs w:val="30"/>
          <w:highlight w:val="none"/>
        </w:rPr>
        <w:t>，总金额最低报价相同的</w:t>
      </w:r>
      <w:r>
        <w:rPr>
          <w:rFonts w:hint="eastAsia" w:ascii="仿宋_GB2312" w:eastAsia="仿宋_GB2312"/>
          <w:color w:val="auto"/>
          <w:sz w:val="30"/>
          <w:szCs w:val="30"/>
          <w:highlight w:val="none"/>
          <w:lang w:val="en-US" w:eastAsia="zh-CN"/>
        </w:rPr>
        <w:t>报价人</w:t>
      </w:r>
      <w:r>
        <w:rPr>
          <w:rFonts w:hint="eastAsia" w:ascii="仿宋_GB2312" w:eastAsia="仿宋_GB2312"/>
          <w:color w:val="auto"/>
          <w:sz w:val="30"/>
          <w:szCs w:val="30"/>
          <w:highlight w:val="none"/>
        </w:rPr>
        <w:t>再进行一轮报价。如报价再相同，则由</w:t>
      </w:r>
      <w:r>
        <w:rPr>
          <w:rFonts w:hint="eastAsia" w:ascii="仿宋_GB2312" w:eastAsia="仿宋_GB2312"/>
          <w:color w:val="auto"/>
          <w:sz w:val="30"/>
          <w:szCs w:val="30"/>
          <w:highlight w:val="none"/>
          <w:lang w:val="en-US" w:eastAsia="zh-CN"/>
        </w:rPr>
        <w:t>采购人</w:t>
      </w:r>
      <w:r>
        <w:rPr>
          <w:rFonts w:hint="eastAsia" w:ascii="仿宋_GB2312" w:eastAsia="仿宋_GB2312"/>
          <w:color w:val="auto"/>
          <w:sz w:val="30"/>
          <w:szCs w:val="30"/>
          <w:highlight w:val="none"/>
        </w:rPr>
        <w:t>抽签决定</w:t>
      </w:r>
      <w:r>
        <w:rPr>
          <w:rFonts w:hint="eastAsia" w:ascii="仿宋_GB2312" w:eastAsia="仿宋_GB2312"/>
          <w:color w:val="auto"/>
          <w:sz w:val="30"/>
          <w:szCs w:val="30"/>
          <w:highlight w:val="none"/>
          <w:lang w:val="en-US" w:eastAsia="zh-CN"/>
        </w:rPr>
        <w:t>中标单位。</w:t>
      </w:r>
    </w:p>
    <w:p w14:paraId="2379838A">
      <w:pPr>
        <w:pStyle w:val="12"/>
        <w:snapToGrid/>
        <w:spacing w:line="360" w:lineRule="auto"/>
        <w:rPr>
          <w:rFonts w:hint="eastAsia"/>
          <w:color w:val="auto"/>
          <w:lang w:eastAsia="zh-CN"/>
        </w:rPr>
      </w:pPr>
      <w:r>
        <w:rPr>
          <w:rFonts w:hint="eastAsia" w:ascii="仿宋_GB2312" w:eastAsia="仿宋_GB2312"/>
          <w:color w:val="auto"/>
          <w:sz w:val="30"/>
          <w:szCs w:val="30"/>
          <w:highlight w:val="none"/>
          <w:lang w:eastAsia="zh-CN"/>
        </w:rPr>
        <w:t>（</w:t>
      </w:r>
      <w:r>
        <w:rPr>
          <w:rFonts w:hint="eastAsia" w:ascii="仿宋_GB2312" w:eastAsia="仿宋_GB2312"/>
          <w:color w:val="auto"/>
          <w:sz w:val="30"/>
          <w:szCs w:val="30"/>
          <w:highlight w:val="none"/>
          <w:lang w:val="en-US" w:eastAsia="zh-CN"/>
        </w:rPr>
        <w:t>二</w:t>
      </w:r>
      <w:r>
        <w:rPr>
          <w:rFonts w:hint="eastAsia" w:ascii="仿宋_GB2312" w:eastAsia="仿宋_GB2312"/>
          <w:color w:val="auto"/>
          <w:sz w:val="30"/>
          <w:szCs w:val="30"/>
          <w:highlight w:val="none"/>
          <w:lang w:eastAsia="zh-CN"/>
        </w:rPr>
        <w:t>）</w:t>
      </w:r>
      <w:r>
        <w:rPr>
          <w:rFonts w:hint="eastAsia" w:ascii="仿宋_GB2312" w:eastAsia="仿宋_GB2312"/>
          <w:color w:val="auto"/>
          <w:sz w:val="30"/>
          <w:szCs w:val="30"/>
          <w:highlight w:val="none"/>
          <w:lang w:val="en-US" w:eastAsia="zh-CN"/>
        </w:rPr>
        <w:t>二次报价流程仅限于采购总金额限价人民币10万元（含）以上的采购项目展开，若采购总金额限价低于人民币10万元（不含）则不进行二次报价，以初次递交报价文件为最终报价。</w:t>
      </w:r>
    </w:p>
    <w:p w14:paraId="7BB50CC3">
      <w:pPr>
        <w:pStyle w:val="12"/>
        <w:snapToGrid/>
        <w:spacing w:line="360" w:lineRule="auto"/>
        <w:ind w:left="0" w:leftChars="0" w:firstLine="600" w:firstLineChars="0"/>
        <w:rPr>
          <w:rFonts w:hint="default" w:ascii="仿宋_GB2312" w:eastAsia="仿宋_GB2312"/>
          <w:color w:val="auto"/>
          <w:sz w:val="30"/>
          <w:szCs w:val="30"/>
          <w:highlight w:val="none"/>
          <w:lang w:val="en-US" w:eastAsia="zh-CN"/>
        </w:rPr>
      </w:pPr>
      <w:r>
        <w:rPr>
          <w:rFonts w:hint="eastAsia" w:ascii="仿宋_GB2312" w:eastAsia="仿宋_GB2312"/>
          <w:color w:val="auto"/>
          <w:sz w:val="30"/>
          <w:szCs w:val="30"/>
          <w:highlight w:val="none"/>
          <w:lang w:val="en-US" w:eastAsia="zh-CN"/>
        </w:rPr>
        <w:t>（三）参与二次报价的报价人需在接到采购人电话通知后30分钟内将盖章后的二次报价文件电子版发至邮箱dzw@sxszsny.com。若超过30分钟采购人未收到准确有效的二次报价文件，则默认报价人保持原价。二次报价文件内容参照附件“二次报价一览表”。</w:t>
      </w:r>
    </w:p>
    <w:p w14:paraId="2E154B8E">
      <w:pPr>
        <w:pageBreakBefore w:val="0"/>
        <w:kinsoku/>
        <w:wordWrap/>
        <w:topLinePunct w:val="0"/>
        <w:bidi w:val="0"/>
        <w:snapToGrid w:val="0"/>
        <w:spacing w:line="360" w:lineRule="auto"/>
        <w:ind w:left="974" w:leftChars="64" w:hanging="840" w:hangingChars="280"/>
        <w:jc w:val="left"/>
        <w:rPr>
          <w:rFonts w:ascii="仿宋_GB2312" w:eastAsia="仿宋_GB2312"/>
          <w:color w:val="auto"/>
          <w:sz w:val="30"/>
          <w:szCs w:val="30"/>
        </w:rPr>
      </w:pPr>
      <w:r>
        <w:rPr>
          <w:rFonts w:hint="eastAsia" w:ascii="仿宋_GB2312" w:eastAsia="仿宋_GB2312"/>
          <w:color w:val="auto"/>
          <w:sz w:val="30"/>
          <w:szCs w:val="30"/>
          <w:highlight w:val="none"/>
        </w:rPr>
        <w:t xml:space="preserve">   （</w:t>
      </w:r>
      <w:r>
        <w:rPr>
          <w:rFonts w:hint="eastAsia" w:ascii="仿宋_GB2312" w:eastAsia="仿宋_GB2312"/>
          <w:color w:val="auto"/>
          <w:sz w:val="30"/>
          <w:szCs w:val="30"/>
          <w:highlight w:val="none"/>
          <w:lang w:val="en-US" w:eastAsia="zh-CN"/>
        </w:rPr>
        <w:t>四</w:t>
      </w:r>
      <w:r>
        <w:rPr>
          <w:rFonts w:hint="eastAsia" w:ascii="仿宋_GB2312" w:eastAsia="仿宋_GB2312"/>
          <w:color w:val="auto"/>
          <w:sz w:val="30"/>
          <w:szCs w:val="30"/>
          <w:highlight w:val="none"/>
        </w:rPr>
        <w:t>）</w:t>
      </w:r>
      <w:r>
        <w:rPr>
          <w:rFonts w:hint="eastAsia" w:ascii="仿宋_GB2312" w:eastAsia="仿宋_GB2312"/>
          <w:color w:val="auto"/>
          <w:sz w:val="30"/>
          <w:szCs w:val="30"/>
          <w:highlight w:val="none"/>
          <w:lang w:val="en-US" w:eastAsia="zh-CN"/>
        </w:rPr>
        <w:t>采购人</w:t>
      </w:r>
      <w:r>
        <w:rPr>
          <w:rFonts w:hint="eastAsia" w:ascii="仿宋_GB2312" w:eastAsia="仿宋_GB2312"/>
          <w:color w:val="auto"/>
          <w:sz w:val="30"/>
          <w:szCs w:val="30"/>
          <w:highlight w:val="none"/>
        </w:rPr>
        <w:t>不向未</w:t>
      </w:r>
      <w:r>
        <w:rPr>
          <w:rFonts w:hint="eastAsia" w:ascii="仿宋_GB2312" w:eastAsia="仿宋_GB2312"/>
          <w:color w:val="auto"/>
          <w:sz w:val="30"/>
          <w:szCs w:val="30"/>
          <w:highlight w:val="none"/>
          <w:lang w:val="en-US" w:eastAsia="zh-CN"/>
        </w:rPr>
        <w:t>中标单位</w:t>
      </w:r>
      <w:r>
        <w:rPr>
          <w:rFonts w:hint="eastAsia" w:ascii="仿宋_GB2312" w:eastAsia="仿宋_GB2312"/>
          <w:color w:val="auto"/>
          <w:sz w:val="30"/>
          <w:szCs w:val="30"/>
          <w:highlight w:val="none"/>
        </w:rPr>
        <w:t>解释未成交原因，不退还报价文件。</w:t>
      </w:r>
    </w:p>
    <w:p w14:paraId="43F8FA11">
      <w:pPr>
        <w:pStyle w:val="20"/>
        <w:pageBreakBefore w:val="0"/>
        <w:widowControl w:val="0"/>
        <w:kinsoku/>
        <w:wordWrap/>
        <w:topLinePunct w:val="0"/>
        <w:bidi w:val="0"/>
        <w:snapToGrid w:val="0"/>
        <w:spacing w:line="360" w:lineRule="auto"/>
        <w:ind w:firstLine="601"/>
        <w:outlineLvl w:val="1"/>
        <w:rPr>
          <w:rFonts w:hint="eastAsia" w:ascii="仿宋_GB2312" w:eastAsia="仿宋_GB2312"/>
          <w:b/>
          <w:bCs/>
          <w:sz w:val="30"/>
          <w:szCs w:val="30"/>
          <w:lang w:eastAsia="zh-CN"/>
        </w:rPr>
      </w:pPr>
      <w:r>
        <w:rPr>
          <w:rFonts w:hint="eastAsia" w:ascii="仿宋_GB2312" w:eastAsia="仿宋_GB2312"/>
          <w:b/>
          <w:bCs/>
          <w:sz w:val="30"/>
          <w:szCs w:val="30"/>
        </w:rPr>
        <w:t>十</w:t>
      </w:r>
      <w:r>
        <w:rPr>
          <w:rFonts w:hint="eastAsia" w:ascii="仿宋_GB2312" w:eastAsia="仿宋_GB2312"/>
          <w:b/>
          <w:bCs/>
          <w:sz w:val="30"/>
          <w:szCs w:val="30"/>
          <w:lang w:eastAsia="zh-CN"/>
        </w:rPr>
        <w:t>二</w:t>
      </w:r>
      <w:r>
        <w:rPr>
          <w:rFonts w:hint="eastAsia" w:ascii="仿宋_GB2312" w:eastAsia="仿宋_GB2312"/>
          <w:b/>
          <w:bCs/>
          <w:sz w:val="30"/>
          <w:szCs w:val="30"/>
        </w:rPr>
        <w:t>、合同</w:t>
      </w:r>
      <w:r>
        <w:rPr>
          <w:rFonts w:hint="eastAsia" w:ascii="仿宋_GB2312" w:eastAsia="仿宋_GB2312"/>
          <w:b/>
          <w:bCs/>
          <w:sz w:val="30"/>
          <w:szCs w:val="30"/>
          <w:lang w:eastAsia="zh-CN"/>
        </w:rPr>
        <w:t>。</w:t>
      </w:r>
    </w:p>
    <w:p w14:paraId="5D3BE94D">
      <w:pPr>
        <w:pageBreakBefore w:val="0"/>
        <w:kinsoku/>
        <w:wordWrap/>
        <w:topLinePunct w:val="0"/>
        <w:bidi w:val="0"/>
        <w:snapToGrid w:val="0"/>
        <w:spacing w:line="360" w:lineRule="auto"/>
        <w:ind w:firstLine="600" w:firstLineChars="200"/>
        <w:jc w:val="left"/>
        <w:rPr>
          <w:rFonts w:hint="eastAsia" w:ascii="仿宋_GB2312" w:hAnsi="Times New Roman" w:eastAsia="仿宋_GB2312" w:cs="Times New Roman"/>
          <w:sz w:val="30"/>
          <w:szCs w:val="30"/>
          <w:lang w:eastAsia="zh-CN"/>
        </w:rPr>
      </w:pPr>
      <w:r>
        <w:rPr>
          <w:rFonts w:hint="eastAsia" w:ascii="仿宋_GB2312" w:eastAsia="仿宋_GB2312"/>
          <w:sz w:val="30"/>
          <w:szCs w:val="30"/>
        </w:rPr>
        <w:t>合同签订：</w:t>
      </w:r>
      <w:r>
        <w:rPr>
          <w:rFonts w:hint="eastAsia" w:ascii="仿宋_GB2312" w:eastAsia="仿宋_GB2312"/>
          <w:sz w:val="30"/>
          <w:szCs w:val="30"/>
          <w:lang w:val="en-US" w:eastAsia="zh-CN"/>
        </w:rPr>
        <w:t>报价人</w:t>
      </w:r>
      <w:r>
        <w:rPr>
          <w:rFonts w:hint="eastAsia" w:ascii="仿宋_GB2312" w:eastAsia="仿宋_GB2312"/>
          <w:sz w:val="30"/>
          <w:szCs w:val="30"/>
        </w:rPr>
        <w:t>按照上述第十</w:t>
      </w:r>
      <w:r>
        <w:rPr>
          <w:rFonts w:hint="eastAsia" w:ascii="仿宋_GB2312" w:eastAsia="仿宋_GB2312"/>
          <w:sz w:val="30"/>
          <w:szCs w:val="30"/>
          <w:lang w:eastAsia="zh-CN"/>
        </w:rPr>
        <w:t>一</w:t>
      </w:r>
      <w:r>
        <w:rPr>
          <w:rFonts w:hint="eastAsia" w:ascii="仿宋_GB2312" w:eastAsia="仿宋_GB2312"/>
          <w:sz w:val="30"/>
          <w:szCs w:val="30"/>
        </w:rPr>
        <w:t>条规定确定</w:t>
      </w:r>
      <w:r>
        <w:rPr>
          <w:rFonts w:hint="eastAsia" w:ascii="仿宋_GB2312" w:eastAsia="仿宋_GB2312"/>
          <w:sz w:val="30"/>
          <w:szCs w:val="30"/>
          <w:lang w:val="en-US" w:eastAsia="zh-CN"/>
        </w:rPr>
        <w:t>中标单位</w:t>
      </w:r>
      <w:r>
        <w:rPr>
          <w:rFonts w:hint="eastAsia" w:ascii="仿宋_GB2312" w:eastAsia="仿宋_GB2312"/>
          <w:sz w:val="30"/>
          <w:szCs w:val="30"/>
        </w:rPr>
        <w:t>，并签订采购合同，签约单位为</w:t>
      </w:r>
      <w:r>
        <w:rPr>
          <w:rFonts w:hint="eastAsia" w:ascii="仿宋_GB2312" w:eastAsia="仿宋_GB2312"/>
          <w:sz w:val="30"/>
          <w:szCs w:val="30"/>
          <w:lang w:eastAsia="zh-CN"/>
        </w:rPr>
        <w:t>绍兴市再生能源发展有限公司</w:t>
      </w:r>
      <w:r>
        <w:rPr>
          <w:rFonts w:hint="eastAsia" w:ascii="仿宋_GB2312" w:eastAsia="仿宋_GB2312"/>
          <w:sz w:val="30"/>
          <w:szCs w:val="30"/>
        </w:rPr>
        <w:t>。合同履行期间，采购人可根据实际需要，按照成交价格，调整采购数量。</w:t>
      </w:r>
      <w:r>
        <w:rPr>
          <w:rFonts w:hint="eastAsia" w:ascii="仿宋_GB2312" w:hAnsi="Times New Roman" w:eastAsia="仿宋_GB2312" w:cs="Times New Roman"/>
          <w:sz w:val="30"/>
          <w:szCs w:val="30"/>
          <w:lang w:eastAsia="zh-CN"/>
        </w:rPr>
        <w:t>（成交价格及采购数量不得超过原合同的百分之十）</w:t>
      </w:r>
    </w:p>
    <w:p w14:paraId="13281489">
      <w:pPr>
        <w:pageBreakBefore w:val="0"/>
        <w:kinsoku/>
        <w:wordWrap/>
        <w:topLinePunct w:val="0"/>
        <w:bidi w:val="0"/>
        <w:snapToGrid w:val="0"/>
        <w:spacing w:line="360" w:lineRule="auto"/>
        <w:ind w:firstLine="600" w:firstLineChars="200"/>
        <w:jc w:val="left"/>
        <w:rPr>
          <w:rFonts w:hint="eastAsia"/>
        </w:rPr>
      </w:pPr>
      <w:r>
        <w:rPr>
          <w:rFonts w:hint="eastAsia" w:ascii="仿宋_GB2312" w:eastAsia="仿宋_GB2312"/>
          <w:sz w:val="30"/>
          <w:szCs w:val="30"/>
          <w:lang w:eastAsia="zh-CN"/>
        </w:rPr>
        <w:t>标书内合同主要条款为拟定条款，具体合同条款在签订合同时由双方协商后确定。</w:t>
      </w:r>
    </w:p>
    <w:p w14:paraId="60B7FBAB">
      <w:pPr>
        <w:keepNext w:val="0"/>
        <w:keepLines w:val="0"/>
        <w:pageBreakBefore w:val="0"/>
        <w:widowControl w:val="0"/>
        <w:kinsoku/>
        <w:wordWrap/>
        <w:overflowPunct/>
        <w:topLinePunct w:val="0"/>
        <w:autoSpaceDE/>
        <w:autoSpaceDN/>
        <w:bidi w:val="0"/>
        <w:adjustRightInd/>
        <w:snapToGrid w:val="0"/>
        <w:spacing w:line="360" w:lineRule="auto"/>
        <w:ind w:firstLine="602" w:firstLineChars="200"/>
        <w:textAlignment w:val="auto"/>
        <w:outlineLvl w:val="1"/>
        <w:rPr>
          <w:rFonts w:hint="eastAsia" w:ascii="仿宋" w:hAnsi="仿宋" w:eastAsia="仿宋" w:cs="仿宋"/>
          <w:b/>
          <w:bCs/>
          <w:sz w:val="30"/>
          <w:szCs w:val="30"/>
        </w:rPr>
      </w:pPr>
      <w:r>
        <w:rPr>
          <w:rFonts w:hint="eastAsia" w:ascii="仿宋" w:hAnsi="仿宋" w:eastAsia="仿宋" w:cs="仿宋"/>
          <w:b/>
          <w:bCs/>
          <w:sz w:val="30"/>
          <w:szCs w:val="30"/>
        </w:rPr>
        <w:t>十</w:t>
      </w:r>
      <w:r>
        <w:rPr>
          <w:rFonts w:hint="eastAsia" w:ascii="仿宋" w:hAnsi="仿宋" w:eastAsia="仿宋" w:cs="仿宋"/>
          <w:b/>
          <w:bCs/>
          <w:sz w:val="30"/>
          <w:szCs w:val="30"/>
          <w:lang w:val="en-US" w:eastAsia="zh-CN"/>
        </w:rPr>
        <w:t>三</w:t>
      </w:r>
      <w:r>
        <w:rPr>
          <w:rFonts w:hint="eastAsia" w:ascii="仿宋" w:hAnsi="仿宋" w:eastAsia="仿宋" w:cs="仿宋"/>
          <w:b/>
          <w:bCs/>
          <w:sz w:val="30"/>
          <w:szCs w:val="30"/>
        </w:rPr>
        <w:t>、其他。</w:t>
      </w:r>
    </w:p>
    <w:p w14:paraId="3C874DA5">
      <w:pPr>
        <w:keepNext w:val="0"/>
        <w:keepLines w:val="0"/>
        <w:pageBreakBefore w:val="0"/>
        <w:widowControl w:val="0"/>
        <w:kinsoku/>
        <w:wordWrap/>
        <w:overflowPunct/>
        <w:topLinePunct w:val="0"/>
        <w:autoSpaceDE/>
        <w:autoSpaceDN/>
        <w:bidi w:val="0"/>
        <w:adjustRightInd/>
        <w:snapToGrid w:val="0"/>
        <w:spacing w:line="360" w:lineRule="auto"/>
        <w:ind w:firstLine="600" w:firstLineChars="200"/>
        <w:textAlignment w:val="auto"/>
        <w:rPr>
          <w:rFonts w:hint="eastAsia" w:ascii="仿宋" w:hAnsi="仿宋" w:eastAsia="仿宋" w:cs="仿宋"/>
          <w:sz w:val="30"/>
          <w:szCs w:val="30"/>
        </w:rPr>
      </w:pPr>
      <w:r>
        <w:rPr>
          <w:rFonts w:hint="eastAsia" w:ascii="仿宋" w:hAnsi="仿宋" w:eastAsia="仿宋" w:cs="仿宋"/>
          <w:sz w:val="30"/>
          <w:szCs w:val="30"/>
        </w:rPr>
        <w:t>（一）如果有证据证明各</w:t>
      </w:r>
      <w:r>
        <w:rPr>
          <w:rFonts w:hint="eastAsia" w:ascii="仿宋" w:hAnsi="仿宋" w:eastAsia="仿宋" w:cs="仿宋"/>
          <w:sz w:val="30"/>
          <w:szCs w:val="30"/>
          <w:lang w:eastAsia="zh-CN"/>
        </w:rPr>
        <w:t>报价人</w:t>
      </w:r>
      <w:r>
        <w:rPr>
          <w:rFonts w:hint="eastAsia" w:ascii="仿宋" w:hAnsi="仿宋" w:eastAsia="仿宋" w:cs="仿宋"/>
          <w:sz w:val="30"/>
          <w:szCs w:val="30"/>
        </w:rPr>
        <w:t>之间存在串通等舞弊、违法行为，</w:t>
      </w:r>
      <w:r>
        <w:rPr>
          <w:rFonts w:hint="eastAsia" w:ascii="仿宋" w:hAnsi="仿宋" w:eastAsia="仿宋" w:cs="仿宋"/>
          <w:sz w:val="30"/>
          <w:szCs w:val="30"/>
          <w:lang w:eastAsia="zh-CN"/>
        </w:rPr>
        <w:t>采购人</w:t>
      </w:r>
      <w:r>
        <w:rPr>
          <w:rFonts w:hint="eastAsia" w:ascii="仿宋" w:hAnsi="仿宋" w:eastAsia="仿宋" w:cs="仿宋"/>
          <w:sz w:val="30"/>
          <w:szCs w:val="30"/>
        </w:rPr>
        <w:t>有权拒绝存在此行为的</w:t>
      </w:r>
      <w:r>
        <w:rPr>
          <w:rFonts w:hint="eastAsia" w:ascii="仿宋" w:hAnsi="仿宋" w:eastAsia="仿宋" w:cs="仿宋"/>
          <w:sz w:val="30"/>
          <w:szCs w:val="30"/>
          <w:lang w:eastAsia="zh-CN"/>
        </w:rPr>
        <w:t>报价人</w:t>
      </w:r>
      <w:r>
        <w:rPr>
          <w:rFonts w:hint="eastAsia" w:ascii="仿宋" w:hAnsi="仿宋" w:eastAsia="仿宋" w:cs="仿宋"/>
          <w:sz w:val="30"/>
          <w:szCs w:val="30"/>
        </w:rPr>
        <w:t>报价。</w:t>
      </w:r>
    </w:p>
    <w:p w14:paraId="0ECF3099">
      <w:pPr>
        <w:keepNext w:val="0"/>
        <w:keepLines w:val="0"/>
        <w:pageBreakBefore w:val="0"/>
        <w:widowControl w:val="0"/>
        <w:kinsoku/>
        <w:wordWrap/>
        <w:overflowPunct/>
        <w:topLinePunct w:val="0"/>
        <w:autoSpaceDE/>
        <w:autoSpaceDN/>
        <w:bidi w:val="0"/>
        <w:adjustRightInd/>
        <w:snapToGrid w:val="0"/>
        <w:spacing w:line="360" w:lineRule="auto"/>
        <w:ind w:firstLine="600" w:firstLineChars="200"/>
        <w:textAlignment w:val="auto"/>
        <w:rPr>
          <w:rFonts w:hint="eastAsia" w:ascii="仿宋" w:hAnsi="仿宋" w:eastAsia="仿宋" w:cs="仿宋"/>
          <w:sz w:val="30"/>
          <w:szCs w:val="30"/>
        </w:rPr>
      </w:pPr>
      <w:r>
        <w:rPr>
          <w:rFonts w:hint="eastAsia" w:ascii="仿宋" w:hAnsi="仿宋" w:eastAsia="仿宋" w:cs="仿宋"/>
          <w:sz w:val="30"/>
          <w:szCs w:val="30"/>
        </w:rPr>
        <w:t>（二）本询价文件未及事项，在签订合同时双方友好商定。</w:t>
      </w:r>
    </w:p>
    <w:p w14:paraId="6A507DF1">
      <w:pPr>
        <w:keepNext w:val="0"/>
        <w:keepLines w:val="0"/>
        <w:pageBreakBefore w:val="0"/>
        <w:widowControl w:val="0"/>
        <w:kinsoku/>
        <w:wordWrap/>
        <w:overflowPunct/>
        <w:topLinePunct w:val="0"/>
        <w:autoSpaceDE/>
        <w:autoSpaceDN/>
        <w:bidi w:val="0"/>
        <w:adjustRightInd/>
        <w:snapToGrid w:val="0"/>
        <w:spacing w:line="360" w:lineRule="auto"/>
        <w:ind w:firstLine="600" w:firstLineChars="200"/>
        <w:textAlignment w:val="auto"/>
        <w:rPr>
          <w:rFonts w:hint="eastAsia" w:ascii="仿宋" w:hAnsi="仿宋" w:eastAsia="仿宋" w:cs="仿宋"/>
          <w:sz w:val="30"/>
          <w:szCs w:val="30"/>
        </w:rPr>
      </w:pPr>
      <w:r>
        <w:rPr>
          <w:rFonts w:hint="eastAsia" w:ascii="仿宋" w:hAnsi="仿宋" w:eastAsia="仿宋" w:cs="仿宋"/>
          <w:sz w:val="30"/>
          <w:szCs w:val="30"/>
        </w:rPr>
        <w:t>（三）凡涉及本次询价的解释权均属于</w:t>
      </w:r>
      <w:r>
        <w:rPr>
          <w:rFonts w:hint="eastAsia" w:ascii="仿宋" w:hAnsi="仿宋" w:eastAsia="仿宋" w:cs="仿宋"/>
          <w:sz w:val="30"/>
          <w:szCs w:val="30"/>
          <w:lang w:eastAsia="zh-CN"/>
        </w:rPr>
        <w:t>绍兴市再生能源发展有限公司</w:t>
      </w:r>
      <w:r>
        <w:rPr>
          <w:rFonts w:hint="eastAsia" w:ascii="仿宋" w:hAnsi="仿宋" w:eastAsia="仿宋" w:cs="仿宋"/>
          <w:sz w:val="30"/>
          <w:szCs w:val="30"/>
        </w:rPr>
        <w:t>。</w:t>
      </w:r>
    </w:p>
    <w:p w14:paraId="6BD434A3">
      <w:pPr>
        <w:pStyle w:val="2"/>
        <w:numPr>
          <w:ilvl w:val="0"/>
          <w:numId w:val="0"/>
        </w:numPr>
        <w:jc w:val="center"/>
        <w:outlineLvl w:val="9"/>
        <w:rPr>
          <w:rFonts w:hint="eastAsia" w:ascii="仿宋" w:hAnsi="仿宋" w:eastAsia="仿宋" w:cs="仿宋"/>
          <w:snapToGrid w:val="0"/>
          <w:sz w:val="44"/>
          <w:szCs w:val="44"/>
        </w:rPr>
      </w:pPr>
    </w:p>
    <w:p w14:paraId="5108F7AF">
      <w:pPr>
        <w:rPr>
          <w:rFonts w:hint="eastAsia" w:ascii="仿宋" w:hAnsi="仿宋" w:eastAsia="仿宋" w:cs="仿宋"/>
          <w:snapToGrid w:val="0"/>
          <w:sz w:val="44"/>
          <w:szCs w:val="44"/>
        </w:rPr>
      </w:pPr>
    </w:p>
    <w:p w14:paraId="1ACF9921">
      <w:pPr>
        <w:pStyle w:val="4"/>
        <w:rPr>
          <w:rFonts w:hint="eastAsia" w:ascii="仿宋" w:hAnsi="仿宋" w:eastAsia="仿宋" w:cs="仿宋"/>
          <w:snapToGrid w:val="0"/>
          <w:sz w:val="44"/>
          <w:szCs w:val="44"/>
        </w:rPr>
      </w:pPr>
    </w:p>
    <w:p w14:paraId="5677F180">
      <w:pPr>
        <w:pStyle w:val="2"/>
        <w:numPr>
          <w:ilvl w:val="0"/>
          <w:numId w:val="0"/>
        </w:numPr>
        <w:jc w:val="both"/>
        <w:rPr>
          <w:rFonts w:hint="eastAsia" w:ascii="仿宋" w:hAnsi="仿宋" w:eastAsia="仿宋" w:cs="仿宋"/>
          <w:snapToGrid w:val="0"/>
          <w:sz w:val="44"/>
          <w:szCs w:val="44"/>
        </w:rPr>
      </w:pPr>
    </w:p>
    <w:p w14:paraId="4BFC861E">
      <w:pPr>
        <w:rPr>
          <w:rFonts w:hint="eastAsia" w:ascii="仿宋" w:hAnsi="仿宋" w:eastAsia="仿宋" w:cs="仿宋"/>
          <w:snapToGrid w:val="0"/>
          <w:sz w:val="44"/>
          <w:szCs w:val="44"/>
        </w:rPr>
      </w:pPr>
    </w:p>
    <w:p w14:paraId="694DD683">
      <w:pPr>
        <w:pStyle w:val="12"/>
        <w:rPr>
          <w:rFonts w:hint="eastAsia"/>
        </w:rPr>
      </w:pPr>
    </w:p>
    <w:p w14:paraId="0A40157F">
      <w:pPr>
        <w:pStyle w:val="12"/>
        <w:rPr>
          <w:rFonts w:hint="eastAsia"/>
        </w:rPr>
      </w:pPr>
    </w:p>
    <w:p w14:paraId="7777F8FC">
      <w:pPr>
        <w:pStyle w:val="2"/>
        <w:numPr>
          <w:ilvl w:val="0"/>
          <w:numId w:val="0"/>
        </w:numPr>
        <w:jc w:val="center"/>
        <w:rPr>
          <w:rFonts w:hint="eastAsia" w:ascii="仿宋" w:hAnsi="仿宋" w:eastAsia="仿宋" w:cs="仿宋"/>
          <w:b w:val="0"/>
          <w:bCs/>
          <w:snapToGrid w:val="0"/>
          <w:sz w:val="44"/>
        </w:rPr>
      </w:pPr>
      <w:bookmarkStart w:id="14" w:name="_Toc8001"/>
      <w:r>
        <w:rPr>
          <w:rFonts w:hint="eastAsia" w:ascii="仿宋" w:hAnsi="仿宋" w:eastAsia="仿宋" w:cs="仿宋"/>
          <w:snapToGrid w:val="0"/>
          <w:sz w:val="44"/>
          <w:szCs w:val="44"/>
        </w:rPr>
        <w:t>第三部分   询价内容</w:t>
      </w:r>
      <w:bookmarkEnd w:id="9"/>
      <w:bookmarkEnd w:id="10"/>
      <w:bookmarkEnd w:id="14"/>
    </w:p>
    <w:p w14:paraId="19320ECE">
      <w:pPr>
        <w:pStyle w:val="20"/>
        <w:keepNext w:val="0"/>
        <w:keepLines w:val="0"/>
        <w:pageBreakBefore w:val="0"/>
        <w:widowControl/>
        <w:kinsoku/>
        <w:wordWrap/>
        <w:overflowPunct/>
        <w:topLinePunct w:val="0"/>
        <w:autoSpaceDE/>
        <w:autoSpaceDN/>
        <w:bidi w:val="0"/>
        <w:adjustRightInd/>
        <w:snapToGrid w:val="0"/>
        <w:spacing w:line="360" w:lineRule="auto"/>
        <w:ind w:firstLine="601"/>
        <w:textAlignment w:val="baseline"/>
        <w:outlineLvl w:val="1"/>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lang w:eastAsia="zh-CN"/>
        </w:rPr>
        <w:t>一、</w:t>
      </w:r>
      <w:r>
        <w:rPr>
          <w:rFonts w:hint="eastAsia" w:ascii="仿宋" w:hAnsi="仿宋" w:eastAsia="仿宋" w:cs="仿宋"/>
          <w:color w:val="auto"/>
          <w:kern w:val="2"/>
          <w:sz w:val="30"/>
          <w:szCs w:val="30"/>
          <w:highlight w:val="none"/>
        </w:rPr>
        <w:t>采购内容及相关说明</w:t>
      </w:r>
    </w:p>
    <w:p w14:paraId="5B18D0B5">
      <w:pPr>
        <w:pStyle w:val="20"/>
        <w:keepNext w:val="0"/>
        <w:keepLines w:val="0"/>
        <w:pageBreakBefore w:val="0"/>
        <w:widowControl/>
        <w:kinsoku/>
        <w:wordWrap/>
        <w:overflowPunct/>
        <w:topLinePunct w:val="0"/>
        <w:autoSpaceDE/>
        <w:autoSpaceDN/>
        <w:bidi w:val="0"/>
        <w:adjustRightInd/>
        <w:snapToGrid w:val="0"/>
        <w:spacing w:line="360" w:lineRule="auto"/>
        <w:ind w:firstLine="601"/>
        <w:textAlignment w:val="baseline"/>
        <w:rPr>
          <w:rFonts w:hint="eastAsia" w:ascii="仿宋" w:hAnsi="仿宋" w:eastAsia="仿宋" w:cs="仿宋"/>
          <w:color w:val="auto"/>
          <w:kern w:val="2"/>
          <w:sz w:val="30"/>
          <w:szCs w:val="30"/>
          <w:highlight w:val="none"/>
          <w:lang w:eastAsia="zh-CN"/>
        </w:rPr>
      </w:pPr>
      <w:r>
        <w:rPr>
          <w:rFonts w:hint="eastAsia" w:ascii="仿宋" w:hAnsi="仿宋" w:eastAsia="仿宋" w:cs="仿宋"/>
          <w:color w:val="auto"/>
          <w:kern w:val="2"/>
          <w:sz w:val="30"/>
          <w:szCs w:val="30"/>
          <w:highlight w:val="none"/>
          <w:lang w:val="en-US" w:eastAsia="zh-CN"/>
        </w:rPr>
        <w:t>详见报价清单</w:t>
      </w:r>
    </w:p>
    <w:p w14:paraId="70E1D45F">
      <w:pPr>
        <w:pStyle w:val="20"/>
        <w:keepNext w:val="0"/>
        <w:keepLines w:val="0"/>
        <w:pageBreakBefore w:val="0"/>
        <w:widowControl/>
        <w:kinsoku/>
        <w:wordWrap/>
        <w:overflowPunct/>
        <w:topLinePunct w:val="0"/>
        <w:autoSpaceDE/>
        <w:autoSpaceDN/>
        <w:bidi w:val="0"/>
        <w:adjustRightInd/>
        <w:snapToGrid w:val="0"/>
        <w:spacing w:line="360" w:lineRule="auto"/>
        <w:ind w:firstLine="601"/>
        <w:textAlignment w:val="baseline"/>
        <w:outlineLvl w:val="1"/>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lang w:val="en-US" w:eastAsia="zh-CN"/>
        </w:rPr>
        <w:t>二、服务</w:t>
      </w:r>
      <w:r>
        <w:rPr>
          <w:rFonts w:hint="eastAsia" w:ascii="仿宋" w:hAnsi="仿宋" w:eastAsia="仿宋" w:cs="仿宋"/>
          <w:color w:val="auto"/>
          <w:kern w:val="2"/>
          <w:sz w:val="30"/>
          <w:szCs w:val="30"/>
          <w:highlight w:val="none"/>
        </w:rPr>
        <w:t>方式</w:t>
      </w:r>
    </w:p>
    <w:p w14:paraId="50D646C6">
      <w:pPr>
        <w:pStyle w:val="20"/>
        <w:keepNext w:val="0"/>
        <w:keepLines w:val="0"/>
        <w:pageBreakBefore w:val="0"/>
        <w:widowControl/>
        <w:kinsoku/>
        <w:wordWrap/>
        <w:overflowPunct/>
        <w:topLinePunct w:val="0"/>
        <w:autoSpaceDE/>
        <w:autoSpaceDN/>
        <w:bidi w:val="0"/>
        <w:adjustRightInd/>
        <w:snapToGrid w:val="0"/>
        <w:spacing w:line="360" w:lineRule="auto"/>
        <w:ind w:firstLine="601"/>
        <w:textAlignment w:val="baseline"/>
        <w:rPr>
          <w:rFonts w:hint="eastAsia" w:ascii="仿宋" w:hAnsi="仿宋" w:eastAsia="仿宋" w:cs="仿宋"/>
          <w:color w:val="auto"/>
          <w:kern w:val="2"/>
          <w:sz w:val="30"/>
          <w:szCs w:val="30"/>
          <w:highlight w:val="none"/>
          <w:lang w:val="en-US" w:eastAsia="zh-CN"/>
        </w:rPr>
      </w:pPr>
      <w:r>
        <w:rPr>
          <w:rFonts w:hint="eastAsia" w:ascii="仿宋" w:hAnsi="仿宋" w:eastAsia="仿宋" w:cs="仿宋"/>
          <w:color w:val="auto"/>
          <w:kern w:val="2"/>
          <w:sz w:val="30"/>
          <w:szCs w:val="30"/>
          <w:highlight w:val="none"/>
          <w:lang w:val="en-US" w:eastAsia="zh-CN"/>
        </w:rPr>
        <w:t>本项目总服务周期为30个日历天（自实际进场之日起算）。服务方须在周期内保质保量完成全部工作。具体进场时间待采购人通知后确定，服务方应在收到通知后5日内响应并进场。</w:t>
      </w:r>
    </w:p>
    <w:p w14:paraId="1B05ACEF">
      <w:pPr>
        <w:pStyle w:val="20"/>
        <w:keepNext w:val="0"/>
        <w:keepLines w:val="0"/>
        <w:pageBreakBefore w:val="0"/>
        <w:widowControl/>
        <w:kinsoku/>
        <w:wordWrap/>
        <w:overflowPunct/>
        <w:topLinePunct w:val="0"/>
        <w:autoSpaceDE/>
        <w:autoSpaceDN/>
        <w:bidi w:val="0"/>
        <w:adjustRightInd/>
        <w:snapToGrid w:val="0"/>
        <w:spacing w:line="360" w:lineRule="auto"/>
        <w:ind w:firstLine="601"/>
        <w:textAlignment w:val="baseline"/>
        <w:outlineLvl w:val="1"/>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rPr>
        <w:t>三、付款方式</w:t>
      </w:r>
    </w:p>
    <w:p w14:paraId="33200522">
      <w:pPr>
        <w:pStyle w:val="20"/>
        <w:keepNext w:val="0"/>
        <w:keepLines w:val="0"/>
        <w:pageBreakBefore w:val="0"/>
        <w:widowControl/>
        <w:kinsoku/>
        <w:wordWrap/>
        <w:overflowPunct/>
        <w:topLinePunct w:val="0"/>
        <w:autoSpaceDE/>
        <w:autoSpaceDN/>
        <w:bidi w:val="0"/>
        <w:adjustRightInd/>
        <w:snapToGrid w:val="0"/>
        <w:spacing w:line="360" w:lineRule="auto"/>
        <w:ind w:firstLine="601"/>
        <w:textAlignment w:val="baseline"/>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lang w:val="en-US" w:eastAsia="zh-CN"/>
        </w:rPr>
        <w:t>项目全部完成并经采购人最终验收合格后，服务方须向采购人提交经双方签字盖章确认的《工作量结算清单》及等额、合法、有效的增值税专用发票，采购人自收到准确清单和发票且核对无误后，于次二月完成款项支付，若服务方未按时提供发票，或提供的发票不符合税务及采购人财务要求（包括但不限于信息错误、无法认证等），采购人有权顺延付款期限，直至收到合规发票为止。由此产生的付款延迟不视为采购人违约，采购人无需承担任何逾期付款利息或违约责任。</w:t>
      </w:r>
    </w:p>
    <w:p w14:paraId="7987A4B7">
      <w:pPr>
        <w:pStyle w:val="20"/>
        <w:keepNext w:val="0"/>
        <w:keepLines w:val="0"/>
        <w:pageBreakBefore w:val="0"/>
        <w:widowControl/>
        <w:kinsoku/>
        <w:wordWrap/>
        <w:overflowPunct/>
        <w:topLinePunct w:val="0"/>
        <w:autoSpaceDE/>
        <w:autoSpaceDN/>
        <w:bidi w:val="0"/>
        <w:adjustRightInd/>
        <w:snapToGrid w:val="0"/>
        <w:spacing w:line="360" w:lineRule="auto"/>
        <w:ind w:firstLine="601"/>
        <w:textAlignment w:val="baseline"/>
        <w:outlineLvl w:val="1"/>
        <w:rPr>
          <w:rFonts w:hint="eastAsia" w:ascii="仿宋" w:hAnsi="仿宋" w:eastAsia="仿宋" w:cs="仿宋"/>
          <w:color w:val="auto"/>
          <w:kern w:val="2"/>
          <w:sz w:val="30"/>
          <w:szCs w:val="30"/>
        </w:rPr>
      </w:pPr>
      <w:r>
        <w:rPr>
          <w:rFonts w:hint="eastAsia" w:ascii="仿宋" w:hAnsi="仿宋" w:eastAsia="仿宋" w:cs="仿宋"/>
          <w:color w:val="auto"/>
          <w:kern w:val="2"/>
          <w:sz w:val="30"/>
          <w:szCs w:val="30"/>
        </w:rPr>
        <w:t>四、售后服务</w:t>
      </w:r>
    </w:p>
    <w:p w14:paraId="0FC08D62">
      <w:pPr>
        <w:pStyle w:val="20"/>
        <w:keepNext w:val="0"/>
        <w:keepLines w:val="0"/>
        <w:pageBreakBefore w:val="0"/>
        <w:widowControl/>
        <w:kinsoku/>
        <w:wordWrap/>
        <w:overflowPunct/>
        <w:topLinePunct w:val="0"/>
        <w:autoSpaceDE/>
        <w:autoSpaceDN/>
        <w:bidi w:val="0"/>
        <w:adjustRightInd/>
        <w:snapToGrid w:val="0"/>
        <w:spacing w:line="360" w:lineRule="auto"/>
        <w:ind w:firstLine="601"/>
        <w:textAlignment w:val="baseline"/>
        <w:rPr>
          <w:rFonts w:hint="eastAsia" w:ascii="仿宋" w:hAnsi="仿宋" w:eastAsia="仿宋" w:cs="仿宋"/>
          <w:color w:val="auto"/>
          <w:kern w:val="2"/>
          <w:sz w:val="30"/>
          <w:szCs w:val="30"/>
        </w:rPr>
      </w:pPr>
      <w:r>
        <w:rPr>
          <w:rFonts w:hint="eastAsia" w:ascii="仿宋" w:hAnsi="仿宋" w:eastAsia="仿宋" w:cs="仿宋"/>
          <w:color w:val="auto"/>
          <w:kern w:val="2"/>
          <w:sz w:val="30"/>
          <w:szCs w:val="30"/>
        </w:rPr>
        <w:t>1.</w:t>
      </w:r>
      <w:r>
        <w:rPr>
          <w:rFonts w:hint="eastAsia" w:ascii="仿宋" w:hAnsi="仿宋" w:eastAsia="仿宋" w:cs="仿宋"/>
          <w:color w:val="auto"/>
          <w:kern w:val="2"/>
          <w:sz w:val="30"/>
          <w:szCs w:val="30"/>
          <w:lang w:eastAsia="zh-CN"/>
        </w:rPr>
        <w:t>服务方</w:t>
      </w:r>
      <w:r>
        <w:rPr>
          <w:rFonts w:hint="eastAsia" w:ascii="仿宋" w:hAnsi="仿宋" w:eastAsia="仿宋" w:cs="仿宋"/>
          <w:color w:val="auto"/>
          <w:kern w:val="2"/>
          <w:sz w:val="30"/>
          <w:szCs w:val="30"/>
        </w:rPr>
        <w:t>必须满足采购人售后服务要求。如产品使用过</w:t>
      </w:r>
      <w:r>
        <w:rPr>
          <w:rFonts w:hint="eastAsia" w:ascii="仿宋" w:hAnsi="仿宋" w:eastAsia="仿宋" w:cs="仿宋"/>
          <w:color w:val="auto"/>
          <w:kern w:val="2"/>
          <w:sz w:val="30"/>
          <w:szCs w:val="30"/>
          <w:lang w:eastAsia="zh-CN"/>
        </w:rPr>
        <w:t>程中</w:t>
      </w:r>
      <w:r>
        <w:rPr>
          <w:rFonts w:hint="eastAsia" w:ascii="仿宋" w:hAnsi="仿宋" w:eastAsia="仿宋" w:cs="仿宋"/>
          <w:color w:val="auto"/>
          <w:kern w:val="2"/>
          <w:sz w:val="30"/>
          <w:szCs w:val="30"/>
        </w:rPr>
        <w:t>发生问题，</w:t>
      </w:r>
      <w:r>
        <w:rPr>
          <w:rFonts w:hint="eastAsia" w:ascii="仿宋" w:hAnsi="仿宋" w:eastAsia="仿宋" w:cs="仿宋"/>
          <w:color w:val="auto"/>
          <w:kern w:val="2"/>
          <w:sz w:val="30"/>
          <w:szCs w:val="30"/>
          <w:lang w:eastAsia="zh-CN"/>
        </w:rPr>
        <w:t>服务方</w:t>
      </w:r>
      <w:r>
        <w:rPr>
          <w:rFonts w:hint="eastAsia" w:ascii="仿宋" w:hAnsi="仿宋" w:eastAsia="仿宋" w:cs="仿宋"/>
          <w:color w:val="auto"/>
          <w:kern w:val="2"/>
          <w:sz w:val="30"/>
          <w:szCs w:val="30"/>
        </w:rPr>
        <w:t>须在接到</w:t>
      </w:r>
      <w:r>
        <w:rPr>
          <w:rFonts w:hint="eastAsia" w:ascii="仿宋" w:hAnsi="仿宋" w:eastAsia="仿宋" w:cs="仿宋"/>
          <w:color w:val="auto"/>
          <w:kern w:val="2"/>
          <w:sz w:val="30"/>
          <w:szCs w:val="30"/>
          <w:lang w:val="en-US" w:eastAsia="zh-CN"/>
        </w:rPr>
        <w:t>采购人</w:t>
      </w:r>
      <w:r>
        <w:rPr>
          <w:rFonts w:hint="eastAsia" w:ascii="仿宋" w:hAnsi="仿宋" w:eastAsia="仿宋" w:cs="仿宋"/>
          <w:color w:val="auto"/>
          <w:kern w:val="2"/>
          <w:sz w:val="30"/>
          <w:szCs w:val="30"/>
        </w:rPr>
        <w:t>通知后24小时内做出书面答复并提供解决方案。若需要派遣技术人员，则应在接到采购人通知后48小时内派人员到达现场进行免费指导解决问题。</w:t>
      </w:r>
    </w:p>
    <w:p w14:paraId="4F121412">
      <w:pPr>
        <w:pStyle w:val="20"/>
        <w:keepNext w:val="0"/>
        <w:keepLines w:val="0"/>
        <w:pageBreakBefore w:val="0"/>
        <w:widowControl/>
        <w:kinsoku/>
        <w:wordWrap/>
        <w:overflowPunct/>
        <w:topLinePunct w:val="0"/>
        <w:autoSpaceDE/>
        <w:autoSpaceDN/>
        <w:bidi w:val="0"/>
        <w:adjustRightInd/>
        <w:snapToGrid w:val="0"/>
        <w:spacing w:line="360" w:lineRule="auto"/>
        <w:ind w:firstLine="601"/>
        <w:textAlignment w:val="baseline"/>
        <w:rPr>
          <w:rFonts w:hint="eastAsia" w:ascii="仿宋" w:hAnsi="仿宋" w:eastAsia="仿宋" w:cs="仿宋"/>
          <w:color w:val="auto"/>
          <w:kern w:val="2"/>
          <w:sz w:val="30"/>
          <w:szCs w:val="30"/>
        </w:rPr>
      </w:pPr>
      <w:r>
        <w:rPr>
          <w:rFonts w:hint="eastAsia" w:ascii="仿宋" w:hAnsi="仿宋" w:eastAsia="仿宋" w:cs="仿宋"/>
          <w:color w:val="auto"/>
          <w:kern w:val="2"/>
          <w:sz w:val="30"/>
          <w:szCs w:val="30"/>
          <w:lang w:val="en-US" w:eastAsia="zh-CN"/>
        </w:rPr>
        <w:t>2</w:t>
      </w:r>
      <w:r>
        <w:rPr>
          <w:rFonts w:hint="eastAsia" w:ascii="仿宋" w:hAnsi="仿宋" w:eastAsia="仿宋" w:cs="仿宋"/>
          <w:color w:val="auto"/>
          <w:kern w:val="2"/>
          <w:sz w:val="30"/>
          <w:szCs w:val="30"/>
        </w:rPr>
        <w:t>.采购人不再对任何售后服务进行付费。</w:t>
      </w:r>
      <w:r>
        <w:rPr>
          <w:rFonts w:hint="eastAsia" w:ascii="仿宋" w:hAnsi="仿宋" w:eastAsia="仿宋" w:cs="仿宋"/>
          <w:color w:val="auto"/>
          <w:kern w:val="2"/>
          <w:sz w:val="30"/>
          <w:szCs w:val="30"/>
          <w:lang w:eastAsia="zh-CN"/>
        </w:rPr>
        <w:t>服务方</w:t>
      </w:r>
      <w:r>
        <w:rPr>
          <w:rFonts w:hint="eastAsia" w:ascii="仿宋" w:hAnsi="仿宋" w:eastAsia="仿宋" w:cs="仿宋"/>
          <w:color w:val="auto"/>
          <w:kern w:val="2"/>
          <w:sz w:val="30"/>
          <w:szCs w:val="30"/>
        </w:rPr>
        <w:t>的派遣人员产生的一切费用由</w:t>
      </w:r>
      <w:r>
        <w:rPr>
          <w:rFonts w:hint="eastAsia" w:ascii="仿宋" w:hAnsi="仿宋" w:eastAsia="仿宋" w:cs="仿宋"/>
          <w:color w:val="auto"/>
          <w:kern w:val="2"/>
          <w:sz w:val="30"/>
          <w:szCs w:val="30"/>
          <w:lang w:eastAsia="zh-CN"/>
        </w:rPr>
        <w:t>服务方</w:t>
      </w:r>
      <w:r>
        <w:rPr>
          <w:rFonts w:hint="eastAsia" w:ascii="仿宋" w:hAnsi="仿宋" w:eastAsia="仿宋" w:cs="仿宋"/>
          <w:color w:val="auto"/>
          <w:kern w:val="2"/>
          <w:sz w:val="30"/>
          <w:szCs w:val="30"/>
        </w:rPr>
        <w:t>承担。</w:t>
      </w:r>
    </w:p>
    <w:p w14:paraId="54F100F9">
      <w:pPr>
        <w:pStyle w:val="2"/>
        <w:numPr>
          <w:ilvl w:val="0"/>
          <w:numId w:val="0"/>
        </w:numPr>
        <w:jc w:val="center"/>
        <w:outlineLvl w:val="9"/>
        <w:rPr>
          <w:rFonts w:hint="eastAsia" w:ascii="仿宋" w:hAnsi="仿宋" w:eastAsia="仿宋" w:cs="仿宋"/>
          <w:snapToGrid w:val="0"/>
          <w:sz w:val="30"/>
          <w:szCs w:val="30"/>
        </w:rPr>
      </w:pPr>
      <w:bookmarkStart w:id="15" w:name="_Toc530583924"/>
      <w:r>
        <w:rPr>
          <w:rFonts w:hint="eastAsia" w:ascii="仿宋" w:hAnsi="仿宋" w:eastAsia="仿宋" w:cs="仿宋"/>
          <w:snapToGrid w:val="0"/>
          <w:sz w:val="30"/>
          <w:szCs w:val="30"/>
        </w:rPr>
        <w:br w:type="page"/>
      </w:r>
    </w:p>
    <w:p w14:paraId="1C6CD68D">
      <w:pPr>
        <w:pStyle w:val="2"/>
        <w:numPr>
          <w:ilvl w:val="0"/>
          <w:numId w:val="4"/>
        </w:numPr>
        <w:ind w:left="840" w:leftChars="0" w:firstLineChars="0"/>
        <w:jc w:val="center"/>
        <w:rPr>
          <w:rFonts w:hint="eastAsia" w:ascii="仿宋" w:hAnsi="仿宋" w:eastAsia="仿宋" w:cs="仿宋"/>
          <w:snapToGrid w:val="0"/>
          <w:sz w:val="44"/>
          <w:szCs w:val="44"/>
          <w:lang w:val="en-US" w:eastAsia="zh-CN"/>
        </w:rPr>
      </w:pPr>
      <w:r>
        <w:rPr>
          <w:rFonts w:hint="eastAsia" w:ascii="仿宋" w:hAnsi="仿宋" w:eastAsia="仿宋" w:cs="仿宋"/>
          <w:snapToGrid w:val="0"/>
          <w:sz w:val="44"/>
          <w:szCs w:val="44"/>
          <w:lang w:val="en-US" w:eastAsia="zh-CN"/>
        </w:rPr>
        <w:t xml:space="preserve">   </w:t>
      </w:r>
      <w:bookmarkStart w:id="16" w:name="_Toc29761"/>
      <w:r>
        <w:rPr>
          <w:rFonts w:hint="eastAsia" w:ascii="仿宋" w:hAnsi="仿宋" w:eastAsia="仿宋" w:cs="仿宋"/>
          <w:snapToGrid w:val="0"/>
          <w:sz w:val="44"/>
          <w:szCs w:val="44"/>
          <w:lang w:val="en-US" w:eastAsia="zh-CN"/>
        </w:rPr>
        <w:t>合同主要条款（供参考）</w:t>
      </w:r>
      <w:bookmarkEnd w:id="16"/>
    </w:p>
    <w:p w14:paraId="2F20F9C4">
      <w:pPr>
        <w:keepNext w:val="0"/>
        <w:keepLines w:val="0"/>
        <w:pageBreakBefore w:val="0"/>
        <w:widowControl/>
        <w:kinsoku/>
        <w:wordWrap/>
        <w:overflowPunct/>
        <w:topLinePunct w:val="0"/>
        <w:autoSpaceDE/>
        <w:autoSpaceDN/>
        <w:bidi w:val="0"/>
        <w:adjustRightInd w:val="0"/>
        <w:snapToGrid w:val="0"/>
        <w:spacing w:after="0" w:line="579" w:lineRule="exact"/>
        <w:ind w:firstLine="560" w:firstLineChars="200"/>
        <w:jc w:val="both"/>
        <w:textAlignment w:val="auto"/>
        <w:rPr>
          <w:rFonts w:hint="default" w:ascii="Times New Roman" w:hAnsi="Times New Roman" w:eastAsia="方正仿宋_GBK" w:cs="Times New Roman"/>
          <w:sz w:val="28"/>
          <w:szCs w:val="28"/>
          <w:highlight w:val="none"/>
        </w:rPr>
      </w:pPr>
      <w:r>
        <w:rPr>
          <w:rFonts w:hint="eastAsia" w:ascii="Times New Roman" w:hAnsi="Times New Roman" w:eastAsia="方正仿宋_GBK" w:cs="Times New Roman"/>
          <w:sz w:val="28"/>
          <w:szCs w:val="28"/>
        </w:rPr>
        <w:t>经</w:t>
      </w:r>
      <w:r>
        <w:rPr>
          <w:rFonts w:hint="eastAsia" w:eastAsia="方正仿宋_GBK" w:cs="Times New Roman"/>
          <w:sz w:val="28"/>
          <w:szCs w:val="28"/>
          <w:lang w:val="en-US" w:eastAsia="zh-CN"/>
        </w:rPr>
        <w:t>甲乙</w:t>
      </w:r>
      <w:r>
        <w:rPr>
          <w:rFonts w:hint="eastAsia" w:ascii="Times New Roman" w:hAnsi="Times New Roman" w:eastAsia="方正仿宋_GBK" w:cs="Times New Roman"/>
          <w:sz w:val="28"/>
          <w:szCs w:val="28"/>
        </w:rPr>
        <w:t>双方友</w:t>
      </w:r>
      <w:r>
        <w:rPr>
          <w:rFonts w:hint="eastAsia" w:ascii="Times New Roman" w:hAnsi="Times New Roman" w:eastAsia="方正仿宋_GBK" w:cs="Times New Roman"/>
          <w:sz w:val="28"/>
          <w:szCs w:val="28"/>
          <w:highlight w:val="none"/>
        </w:rPr>
        <w:t>好协商，一致同意签订本合同，以便遵照执行。</w:t>
      </w:r>
    </w:p>
    <w:p w14:paraId="55F35E2E">
      <w:pPr>
        <w:pStyle w:val="23"/>
        <w:keepNext w:val="0"/>
        <w:keepLines w:val="0"/>
        <w:pageBreakBefore w:val="0"/>
        <w:numPr>
          <w:ilvl w:val="0"/>
          <w:numId w:val="0"/>
        </w:numPr>
        <w:kinsoku/>
        <w:wordWrap/>
        <w:overflowPunct/>
        <w:topLinePunct w:val="0"/>
        <w:autoSpaceDE/>
        <w:autoSpaceDN/>
        <w:bidi w:val="0"/>
        <w:adjustRightInd w:val="0"/>
        <w:snapToGrid w:val="0"/>
        <w:spacing w:after="0" w:line="579" w:lineRule="exact"/>
        <w:ind w:left="0" w:leftChars="0"/>
        <w:jc w:val="both"/>
        <w:textAlignment w:val="auto"/>
        <w:outlineLvl w:val="1"/>
        <w:rPr>
          <w:rFonts w:hint="eastAsia" w:ascii="黑体" w:hAnsi="黑体" w:eastAsia="黑体" w:cs="黑体"/>
          <w:sz w:val="28"/>
          <w:szCs w:val="28"/>
          <w:highlight w:val="none"/>
          <w:lang w:eastAsia="zh-CN"/>
        </w:rPr>
      </w:pPr>
      <w:r>
        <w:rPr>
          <w:rFonts w:hint="eastAsia" w:ascii="黑体" w:hAnsi="黑体" w:eastAsia="黑体" w:cs="黑体"/>
          <w:sz w:val="28"/>
          <w:szCs w:val="28"/>
          <w:highlight w:val="none"/>
          <w:lang w:eastAsia="zh-CN"/>
        </w:rPr>
        <w:t>第一条</w:t>
      </w:r>
      <w:r>
        <w:rPr>
          <w:rFonts w:hint="eastAsia" w:ascii="黑体" w:hAnsi="黑体" w:eastAsia="黑体" w:cs="黑体"/>
          <w:sz w:val="28"/>
          <w:szCs w:val="28"/>
          <w:highlight w:val="none"/>
          <w:lang w:val="en-US" w:eastAsia="zh-CN"/>
        </w:rPr>
        <w:t xml:space="preserve"> 服务</w:t>
      </w:r>
      <w:r>
        <w:rPr>
          <w:rFonts w:hint="eastAsia" w:ascii="黑体" w:hAnsi="黑体" w:eastAsia="黑体" w:cs="黑体"/>
          <w:sz w:val="28"/>
          <w:szCs w:val="28"/>
          <w:highlight w:val="none"/>
        </w:rPr>
        <w:t>范围及价格</w:t>
      </w:r>
    </w:p>
    <w:tbl>
      <w:tblPr>
        <w:tblStyle w:val="13"/>
        <w:tblW w:w="10967" w:type="dxa"/>
        <w:jc w:val="center"/>
        <w:tblLayout w:type="fixed"/>
        <w:tblCellMar>
          <w:top w:w="0" w:type="dxa"/>
          <w:left w:w="108" w:type="dxa"/>
          <w:bottom w:w="0" w:type="dxa"/>
          <w:right w:w="108" w:type="dxa"/>
        </w:tblCellMar>
      </w:tblPr>
      <w:tblGrid>
        <w:gridCol w:w="751"/>
        <w:gridCol w:w="2308"/>
        <w:gridCol w:w="4597"/>
        <w:gridCol w:w="3311"/>
      </w:tblGrid>
      <w:tr w14:paraId="29AA74A6">
        <w:tblPrEx>
          <w:tblCellMar>
            <w:top w:w="0" w:type="dxa"/>
            <w:left w:w="108" w:type="dxa"/>
            <w:bottom w:w="0" w:type="dxa"/>
            <w:right w:w="108" w:type="dxa"/>
          </w:tblCellMar>
        </w:tblPrEx>
        <w:trPr>
          <w:trHeight w:val="796" w:hRule="atLeast"/>
          <w:jc w:val="center"/>
        </w:trPr>
        <w:tc>
          <w:tcPr>
            <w:tcW w:w="751" w:type="dxa"/>
            <w:tcBorders>
              <w:top w:val="single" w:color="auto" w:sz="4" w:space="0"/>
              <w:left w:val="single" w:color="auto" w:sz="4" w:space="0"/>
              <w:bottom w:val="single" w:color="auto" w:sz="4" w:space="0"/>
              <w:right w:val="single" w:color="auto" w:sz="4" w:space="0"/>
            </w:tcBorders>
            <w:noWrap w:val="0"/>
            <w:vAlign w:val="center"/>
          </w:tcPr>
          <w:p w14:paraId="1CC6D6BD">
            <w:pPr>
              <w:adjustRightInd/>
              <w:snapToGrid/>
              <w:spacing w:after="0"/>
              <w:jc w:val="center"/>
              <w:rPr>
                <w:rFonts w:hint="default" w:ascii="Times New Roman" w:hAnsi="Times New Roman" w:eastAsia="方正仿宋_GBK" w:cs="Times New Roman"/>
                <w:b/>
                <w:bCs/>
                <w:sz w:val="24"/>
                <w:szCs w:val="24"/>
                <w:highlight w:val="none"/>
              </w:rPr>
            </w:pPr>
            <w:r>
              <w:rPr>
                <w:rFonts w:hint="eastAsia" w:ascii="Times New Roman" w:hAnsi="Times New Roman" w:eastAsia="方正仿宋_GBK" w:cs="Times New Roman"/>
                <w:b/>
                <w:bCs/>
                <w:sz w:val="24"/>
                <w:szCs w:val="24"/>
                <w:highlight w:val="none"/>
                <w:lang w:val="en-US" w:eastAsia="zh-CN"/>
              </w:rPr>
              <w:t>序号</w:t>
            </w:r>
          </w:p>
        </w:tc>
        <w:tc>
          <w:tcPr>
            <w:tcW w:w="2308" w:type="dxa"/>
            <w:tcBorders>
              <w:top w:val="single" w:color="auto" w:sz="4" w:space="0"/>
              <w:left w:val="nil"/>
              <w:bottom w:val="single" w:color="auto" w:sz="4" w:space="0"/>
              <w:right w:val="single" w:color="auto" w:sz="4" w:space="0"/>
            </w:tcBorders>
            <w:noWrap w:val="0"/>
            <w:vAlign w:val="center"/>
          </w:tcPr>
          <w:p w14:paraId="62F442D1">
            <w:pPr>
              <w:adjustRightInd/>
              <w:snapToGrid/>
              <w:spacing w:after="0"/>
              <w:jc w:val="center"/>
              <w:rPr>
                <w:rFonts w:hint="default" w:ascii="Times New Roman" w:hAnsi="Times New Roman" w:eastAsia="方正仿宋_GBK" w:cs="Times New Roman"/>
                <w:b/>
                <w:bCs/>
                <w:sz w:val="24"/>
                <w:szCs w:val="24"/>
                <w:highlight w:val="none"/>
                <w:lang w:val="en-US" w:eastAsia="zh-CN"/>
              </w:rPr>
            </w:pPr>
            <w:r>
              <w:rPr>
                <w:rFonts w:hint="eastAsia" w:ascii="Times New Roman" w:hAnsi="Times New Roman" w:eastAsia="方正仿宋_GBK" w:cs="Times New Roman"/>
                <w:b/>
                <w:bCs/>
                <w:sz w:val="24"/>
                <w:szCs w:val="24"/>
                <w:highlight w:val="none"/>
                <w:lang w:val="en-US" w:eastAsia="zh-CN"/>
              </w:rPr>
              <w:t>项目名称</w:t>
            </w:r>
          </w:p>
        </w:tc>
        <w:tc>
          <w:tcPr>
            <w:tcW w:w="4597" w:type="dxa"/>
            <w:tcBorders>
              <w:top w:val="single" w:color="auto" w:sz="4" w:space="0"/>
              <w:left w:val="nil"/>
              <w:bottom w:val="single" w:color="auto" w:sz="4" w:space="0"/>
              <w:right w:val="single" w:color="auto" w:sz="4" w:space="0"/>
            </w:tcBorders>
            <w:noWrap w:val="0"/>
            <w:vAlign w:val="center"/>
          </w:tcPr>
          <w:p w14:paraId="31AAB67A">
            <w:pPr>
              <w:adjustRightInd/>
              <w:snapToGrid/>
              <w:spacing w:after="0"/>
              <w:jc w:val="center"/>
              <w:rPr>
                <w:rFonts w:hint="default" w:ascii="Times New Roman" w:hAnsi="Times New Roman" w:eastAsia="方正仿宋_GBK" w:cs="Times New Roman"/>
                <w:b/>
                <w:bCs/>
                <w:sz w:val="24"/>
                <w:szCs w:val="24"/>
                <w:highlight w:val="none"/>
              </w:rPr>
            </w:pPr>
            <w:r>
              <w:rPr>
                <w:rFonts w:hint="eastAsia" w:ascii="Times New Roman" w:hAnsi="Times New Roman" w:eastAsia="方正仿宋_GBK" w:cs="Times New Roman"/>
                <w:b/>
                <w:bCs/>
                <w:sz w:val="24"/>
                <w:szCs w:val="24"/>
                <w:highlight w:val="none"/>
                <w:lang w:val="en-US" w:eastAsia="zh-CN"/>
              </w:rPr>
              <w:t>技术要求</w:t>
            </w:r>
          </w:p>
        </w:tc>
        <w:tc>
          <w:tcPr>
            <w:tcW w:w="3311" w:type="dxa"/>
            <w:tcBorders>
              <w:top w:val="single" w:color="auto" w:sz="4" w:space="0"/>
              <w:left w:val="nil"/>
              <w:bottom w:val="single" w:color="auto" w:sz="4" w:space="0"/>
              <w:right w:val="single" w:color="auto" w:sz="4" w:space="0"/>
            </w:tcBorders>
            <w:noWrap w:val="0"/>
            <w:vAlign w:val="center"/>
          </w:tcPr>
          <w:p w14:paraId="5D4B485B">
            <w:pPr>
              <w:adjustRightInd/>
              <w:snapToGrid/>
              <w:spacing w:after="0"/>
              <w:jc w:val="center"/>
              <w:rPr>
                <w:rFonts w:hint="eastAsia" w:ascii="Times New Roman" w:hAnsi="Times New Roman" w:eastAsia="方正仿宋_GBK" w:cs="Times New Roman"/>
                <w:b/>
                <w:bCs/>
                <w:sz w:val="24"/>
                <w:szCs w:val="24"/>
                <w:highlight w:val="none"/>
              </w:rPr>
            </w:pPr>
            <w:r>
              <w:rPr>
                <w:rFonts w:hint="eastAsia" w:ascii="Times New Roman" w:hAnsi="Times New Roman" w:eastAsia="方正仿宋_GBK" w:cs="Times New Roman"/>
                <w:b/>
                <w:bCs/>
                <w:sz w:val="24"/>
                <w:szCs w:val="24"/>
                <w:highlight w:val="none"/>
                <w:lang w:val="en-US" w:eastAsia="zh-CN"/>
              </w:rPr>
              <w:t>工作量</w:t>
            </w:r>
          </w:p>
        </w:tc>
      </w:tr>
      <w:tr w14:paraId="56798474">
        <w:tblPrEx>
          <w:tblCellMar>
            <w:top w:w="0" w:type="dxa"/>
            <w:left w:w="108" w:type="dxa"/>
            <w:bottom w:w="0" w:type="dxa"/>
            <w:right w:w="108" w:type="dxa"/>
          </w:tblCellMar>
        </w:tblPrEx>
        <w:trPr>
          <w:trHeight w:val="798" w:hRule="atLeast"/>
          <w:jc w:val="center"/>
        </w:trPr>
        <w:tc>
          <w:tcPr>
            <w:tcW w:w="751" w:type="dxa"/>
            <w:tcBorders>
              <w:top w:val="nil"/>
              <w:left w:val="single" w:color="auto" w:sz="4" w:space="0"/>
              <w:bottom w:val="single" w:color="auto" w:sz="4" w:space="0"/>
              <w:right w:val="single" w:color="auto" w:sz="4" w:space="0"/>
            </w:tcBorders>
            <w:shd w:val="clear" w:color="auto" w:fill="auto"/>
            <w:noWrap w:val="0"/>
            <w:vAlign w:val="center"/>
          </w:tcPr>
          <w:p w14:paraId="000A6060">
            <w:pPr>
              <w:adjustRightInd/>
              <w:snapToGrid/>
              <w:spacing w:after="0"/>
              <w:jc w:val="center"/>
              <w:rPr>
                <w:rFonts w:hint="default" w:ascii="Times New Roman" w:hAnsi="Times New Roman" w:eastAsia="方正仿宋_GBK" w:cs="Times New Roman"/>
                <w:b/>
                <w:bCs/>
                <w:sz w:val="24"/>
                <w:szCs w:val="24"/>
              </w:rPr>
            </w:pPr>
            <w:r>
              <w:rPr>
                <w:rFonts w:hint="eastAsia" w:ascii="Times New Roman" w:hAnsi="Times New Roman" w:eastAsia="方正仿宋_GBK" w:cs="Times New Roman"/>
                <w:b/>
                <w:bCs/>
                <w:sz w:val="24"/>
                <w:szCs w:val="24"/>
              </w:rPr>
              <w:t>1</w:t>
            </w:r>
          </w:p>
        </w:tc>
        <w:tc>
          <w:tcPr>
            <w:tcW w:w="2308" w:type="dxa"/>
            <w:tcBorders>
              <w:top w:val="nil"/>
              <w:left w:val="nil"/>
              <w:bottom w:val="single" w:color="auto" w:sz="4" w:space="0"/>
              <w:right w:val="single" w:color="auto" w:sz="4" w:space="0"/>
            </w:tcBorders>
            <w:shd w:val="clear" w:color="000000" w:fill="FFFFFF"/>
            <w:noWrap w:val="0"/>
            <w:vAlign w:val="center"/>
          </w:tcPr>
          <w:p w14:paraId="4EB58504">
            <w:pPr>
              <w:adjustRightInd/>
              <w:snapToGrid/>
              <w:spacing w:after="0"/>
              <w:jc w:val="center"/>
              <w:rPr>
                <w:rFonts w:hint="eastAsia" w:ascii="Times New Roman" w:hAnsi="Times New Roman" w:eastAsia="方正仿宋_GBK" w:cs="Times New Roman"/>
                <w:b/>
                <w:bCs/>
                <w:sz w:val="24"/>
                <w:szCs w:val="24"/>
              </w:rPr>
            </w:pPr>
          </w:p>
        </w:tc>
        <w:tc>
          <w:tcPr>
            <w:tcW w:w="4597" w:type="dxa"/>
            <w:tcBorders>
              <w:top w:val="nil"/>
              <w:left w:val="nil"/>
              <w:bottom w:val="single" w:color="auto" w:sz="4" w:space="0"/>
              <w:right w:val="single" w:color="auto" w:sz="4" w:space="0"/>
            </w:tcBorders>
            <w:shd w:val="clear" w:color="000000" w:fill="FFFFFF"/>
            <w:noWrap w:val="0"/>
            <w:vAlign w:val="center"/>
          </w:tcPr>
          <w:p w14:paraId="08598B4A">
            <w:pPr>
              <w:adjustRightInd/>
              <w:snapToGrid/>
              <w:spacing w:after="0"/>
              <w:jc w:val="center"/>
              <w:rPr>
                <w:rFonts w:hint="eastAsia" w:ascii="Times New Roman" w:hAnsi="Times New Roman" w:eastAsia="方正仿宋_GBK" w:cs="Times New Roman"/>
                <w:b/>
                <w:bCs/>
                <w:sz w:val="24"/>
                <w:szCs w:val="24"/>
              </w:rPr>
            </w:pPr>
          </w:p>
        </w:tc>
        <w:tc>
          <w:tcPr>
            <w:tcW w:w="3311" w:type="dxa"/>
            <w:tcBorders>
              <w:top w:val="nil"/>
              <w:left w:val="nil"/>
              <w:bottom w:val="single" w:color="auto" w:sz="4" w:space="0"/>
              <w:right w:val="single" w:color="auto" w:sz="4" w:space="0"/>
            </w:tcBorders>
            <w:noWrap w:val="0"/>
            <w:vAlign w:val="center"/>
          </w:tcPr>
          <w:p w14:paraId="32553EA7">
            <w:pPr>
              <w:adjustRightInd/>
              <w:snapToGrid/>
              <w:spacing w:after="0"/>
              <w:jc w:val="center"/>
              <w:rPr>
                <w:rFonts w:hint="eastAsia" w:ascii="Times New Roman" w:hAnsi="Times New Roman" w:eastAsia="方正仿宋_GBK" w:cs="Times New Roman"/>
                <w:b/>
                <w:bCs/>
                <w:sz w:val="24"/>
                <w:szCs w:val="24"/>
              </w:rPr>
            </w:pPr>
          </w:p>
        </w:tc>
      </w:tr>
      <w:tr w14:paraId="365F6283">
        <w:tblPrEx>
          <w:tblCellMar>
            <w:top w:w="0" w:type="dxa"/>
            <w:left w:w="108" w:type="dxa"/>
            <w:bottom w:w="0" w:type="dxa"/>
            <w:right w:w="108" w:type="dxa"/>
          </w:tblCellMar>
        </w:tblPrEx>
        <w:trPr>
          <w:trHeight w:val="836" w:hRule="atLeast"/>
          <w:jc w:val="center"/>
        </w:trPr>
        <w:tc>
          <w:tcPr>
            <w:tcW w:w="7656" w:type="dxa"/>
            <w:gridSpan w:val="3"/>
            <w:tcBorders>
              <w:top w:val="nil"/>
              <w:left w:val="single" w:color="auto" w:sz="4" w:space="0"/>
              <w:bottom w:val="single" w:color="auto" w:sz="4" w:space="0"/>
              <w:right w:val="single" w:color="auto" w:sz="4" w:space="0"/>
            </w:tcBorders>
            <w:noWrap w:val="0"/>
            <w:vAlign w:val="center"/>
          </w:tcPr>
          <w:p w14:paraId="3DC161D1">
            <w:pPr>
              <w:adjustRightInd/>
              <w:snapToGrid/>
              <w:spacing w:after="0"/>
              <w:jc w:val="left"/>
              <w:rPr>
                <w:rFonts w:hint="eastAsia" w:ascii="Times New Roman" w:hAnsi="Times New Roman" w:eastAsia="方正仿宋_GBK" w:cs="Times New Roman"/>
                <w:b/>
                <w:bCs/>
                <w:sz w:val="24"/>
                <w:szCs w:val="24"/>
              </w:rPr>
            </w:pPr>
            <w:r>
              <w:rPr>
                <w:rFonts w:hint="eastAsia" w:ascii="Times New Roman" w:hAnsi="Times New Roman" w:eastAsia="方正仿宋_GBK" w:cs="Times New Roman"/>
                <w:b/>
                <w:bCs/>
                <w:sz w:val="24"/>
                <w:szCs w:val="24"/>
              </w:rPr>
              <w:t>合同总金额人民币（大写）：</w:t>
            </w:r>
          </w:p>
        </w:tc>
        <w:tc>
          <w:tcPr>
            <w:tcW w:w="3311" w:type="dxa"/>
            <w:tcBorders>
              <w:top w:val="nil"/>
              <w:left w:val="single" w:color="auto" w:sz="4" w:space="0"/>
              <w:bottom w:val="single" w:color="auto" w:sz="4" w:space="0"/>
              <w:right w:val="single" w:color="auto" w:sz="4" w:space="0"/>
            </w:tcBorders>
            <w:noWrap w:val="0"/>
            <w:vAlign w:val="center"/>
          </w:tcPr>
          <w:p w14:paraId="6A94C4AE">
            <w:pPr>
              <w:adjustRightInd/>
              <w:snapToGrid/>
              <w:spacing w:after="0"/>
              <w:jc w:val="left"/>
              <w:rPr>
                <w:rFonts w:hint="eastAsia" w:ascii="Times New Roman" w:hAnsi="Times New Roman" w:eastAsia="方正仿宋_GBK" w:cs="Times New Roman"/>
                <w:b/>
                <w:bCs/>
                <w:sz w:val="24"/>
                <w:szCs w:val="24"/>
              </w:rPr>
            </w:pPr>
            <w:r>
              <w:rPr>
                <w:rFonts w:hint="eastAsia" w:ascii="Times New Roman" w:hAnsi="Times New Roman" w:eastAsia="方正仿宋_GBK" w:cs="Times New Roman"/>
                <w:b/>
                <w:bCs/>
                <w:sz w:val="24"/>
                <w:szCs w:val="24"/>
              </w:rPr>
              <w:t>￥</w:t>
            </w:r>
          </w:p>
        </w:tc>
      </w:tr>
      <w:tr w14:paraId="0C8556FF">
        <w:tblPrEx>
          <w:tblCellMar>
            <w:top w:w="0" w:type="dxa"/>
            <w:left w:w="108" w:type="dxa"/>
            <w:bottom w:w="0" w:type="dxa"/>
            <w:right w:w="108" w:type="dxa"/>
          </w:tblCellMar>
        </w:tblPrEx>
        <w:trPr>
          <w:trHeight w:val="716" w:hRule="atLeast"/>
          <w:jc w:val="center"/>
        </w:trPr>
        <w:tc>
          <w:tcPr>
            <w:tcW w:w="10967" w:type="dxa"/>
            <w:gridSpan w:val="4"/>
            <w:tcBorders>
              <w:top w:val="nil"/>
              <w:left w:val="single" w:color="auto" w:sz="4" w:space="0"/>
              <w:bottom w:val="single" w:color="auto" w:sz="4" w:space="0"/>
              <w:right w:val="single" w:color="auto" w:sz="4" w:space="0"/>
            </w:tcBorders>
            <w:noWrap w:val="0"/>
            <w:vAlign w:val="center"/>
          </w:tcPr>
          <w:p w14:paraId="61EE78DA">
            <w:pPr>
              <w:adjustRightInd/>
              <w:snapToGrid/>
              <w:spacing w:after="0"/>
              <w:jc w:val="left"/>
              <w:rPr>
                <w:rFonts w:hint="eastAsia" w:ascii="Times New Roman" w:hAnsi="Times New Roman" w:eastAsia="方正仿宋_GBK" w:cs="Times New Roman"/>
                <w:b/>
                <w:bCs/>
                <w:sz w:val="24"/>
                <w:szCs w:val="24"/>
              </w:rPr>
            </w:pPr>
            <w:r>
              <w:rPr>
                <w:rFonts w:hint="eastAsia" w:ascii="Times New Roman" w:hAnsi="Times New Roman" w:eastAsia="方正仿宋_GBK" w:cs="Times New Roman"/>
                <w:b/>
                <w:bCs/>
                <w:sz w:val="24"/>
                <w:szCs w:val="24"/>
              </w:rPr>
              <w:t>备注：以上金额含</w:t>
            </w:r>
            <w:r>
              <w:rPr>
                <w:rFonts w:hint="eastAsia" w:eastAsia="方正仿宋_GBK" w:cs="Times New Roman"/>
                <w:b/>
                <w:bCs/>
                <w:sz w:val="24"/>
                <w:szCs w:val="24"/>
                <w:lang w:val="en-US" w:eastAsia="zh-CN"/>
              </w:rPr>
              <w:t xml:space="preserve">  </w:t>
            </w:r>
            <w:r>
              <w:rPr>
                <w:rFonts w:hint="eastAsia" w:ascii="Times New Roman" w:hAnsi="Times New Roman" w:eastAsia="方正仿宋_GBK" w:cs="Times New Roman"/>
                <w:b/>
                <w:bCs/>
                <w:sz w:val="24"/>
                <w:szCs w:val="24"/>
              </w:rPr>
              <w:t>%增值税和运费</w:t>
            </w:r>
          </w:p>
        </w:tc>
      </w:tr>
    </w:tbl>
    <w:p w14:paraId="66319F51">
      <w:pPr>
        <w:pStyle w:val="23"/>
        <w:keepNext w:val="0"/>
        <w:keepLines w:val="0"/>
        <w:pageBreakBefore w:val="0"/>
        <w:numPr>
          <w:ilvl w:val="0"/>
          <w:numId w:val="0"/>
        </w:numPr>
        <w:kinsoku/>
        <w:wordWrap/>
        <w:overflowPunct/>
        <w:topLinePunct w:val="0"/>
        <w:autoSpaceDE/>
        <w:autoSpaceDN/>
        <w:bidi w:val="0"/>
        <w:adjustRightInd w:val="0"/>
        <w:snapToGrid w:val="0"/>
        <w:spacing w:after="0" w:line="579" w:lineRule="exact"/>
        <w:ind w:left="0" w:leftChars="0"/>
        <w:jc w:val="both"/>
        <w:textAlignment w:val="auto"/>
        <w:outlineLvl w:val="1"/>
        <w:rPr>
          <w:rFonts w:hint="eastAsia" w:ascii="黑体" w:hAnsi="黑体" w:eastAsia="黑体" w:cs="黑体"/>
          <w:sz w:val="28"/>
          <w:szCs w:val="28"/>
          <w:highlight w:val="none"/>
          <w:lang w:eastAsia="zh-CN"/>
        </w:rPr>
      </w:pPr>
      <w:r>
        <w:rPr>
          <w:rFonts w:hint="eastAsia" w:ascii="黑体" w:hAnsi="黑体" w:eastAsia="黑体" w:cs="黑体"/>
          <w:sz w:val="28"/>
          <w:szCs w:val="28"/>
          <w:highlight w:val="none"/>
        </w:rPr>
        <w:t xml:space="preserve">第二条  </w:t>
      </w:r>
      <w:r>
        <w:rPr>
          <w:rFonts w:hint="eastAsia" w:ascii="黑体" w:hAnsi="黑体" w:eastAsia="黑体" w:cs="黑体"/>
          <w:sz w:val="28"/>
          <w:szCs w:val="28"/>
          <w:highlight w:val="none"/>
          <w:lang w:val="en-US" w:eastAsia="zh-CN"/>
        </w:rPr>
        <w:t>服务</w:t>
      </w:r>
      <w:r>
        <w:rPr>
          <w:rFonts w:hint="eastAsia" w:ascii="黑体" w:hAnsi="黑体" w:eastAsia="黑体" w:cs="黑体"/>
          <w:sz w:val="28"/>
          <w:szCs w:val="28"/>
          <w:highlight w:val="none"/>
        </w:rPr>
        <w:t>时间、地点</w:t>
      </w:r>
    </w:p>
    <w:p w14:paraId="5375B587">
      <w:pPr>
        <w:pStyle w:val="35"/>
        <w:keepNext w:val="0"/>
        <w:keepLines w:val="0"/>
        <w:pageBreakBefore w:val="0"/>
        <w:widowControl/>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lang w:eastAsia="zh-CN"/>
        </w:rPr>
        <w:t>1.</w:t>
      </w:r>
      <w:r>
        <w:rPr>
          <w:rFonts w:hint="eastAsia" w:ascii="方正仿宋_GBK" w:hAnsi="方正仿宋_GBK" w:eastAsia="方正仿宋_GBK" w:cs="方正仿宋_GBK"/>
          <w:sz w:val="28"/>
          <w:szCs w:val="28"/>
          <w:highlight w:val="none"/>
          <w:lang w:val="en-US" w:eastAsia="zh-CN"/>
        </w:rPr>
        <w:t>本项目总服务周期为30个日历天（自实际进场之日起算）。乙方须在周期内保质保量完成全部工作。具体进场时间待甲方通知后确定，乙方应在收到通知后5日内响应并进场</w:t>
      </w:r>
      <w:r>
        <w:rPr>
          <w:rFonts w:hint="eastAsia" w:ascii="方正仿宋_GBK" w:hAnsi="方正仿宋_GBK" w:eastAsia="方正仿宋_GBK" w:cs="方正仿宋_GBK"/>
          <w:sz w:val="28"/>
          <w:szCs w:val="28"/>
          <w:highlight w:val="none"/>
        </w:rPr>
        <w:t>。</w:t>
      </w:r>
    </w:p>
    <w:p w14:paraId="60D356AC">
      <w:pPr>
        <w:pStyle w:val="35"/>
        <w:keepNext w:val="0"/>
        <w:keepLines w:val="0"/>
        <w:pageBreakBefore w:val="0"/>
        <w:widowControl/>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eastAsia" w:ascii="方正仿宋_GBK" w:hAnsi="方正仿宋_GBK" w:eastAsia="方正仿宋_GBK" w:cs="方正仿宋_GBK"/>
          <w:sz w:val="28"/>
          <w:szCs w:val="28"/>
          <w:lang w:eastAsia="zh-CN"/>
        </w:rPr>
      </w:pPr>
      <w:r>
        <w:rPr>
          <w:rFonts w:hint="eastAsia" w:ascii="方正仿宋_GBK" w:hAnsi="方正仿宋_GBK" w:eastAsia="方正仿宋_GBK" w:cs="方正仿宋_GBK"/>
          <w:sz w:val="28"/>
          <w:szCs w:val="28"/>
          <w:lang w:eastAsia="zh-CN"/>
        </w:rPr>
        <w:t>2.</w:t>
      </w:r>
      <w:r>
        <w:rPr>
          <w:rFonts w:hint="eastAsia" w:ascii="方正仿宋_GBK" w:hAnsi="方正仿宋_GBK" w:eastAsia="方正仿宋_GBK" w:cs="方正仿宋_GBK"/>
          <w:sz w:val="28"/>
          <w:szCs w:val="28"/>
          <w:lang w:val="en-US" w:eastAsia="zh-CN"/>
        </w:rPr>
        <w:t>服务</w:t>
      </w:r>
      <w:r>
        <w:rPr>
          <w:rFonts w:hint="eastAsia" w:ascii="方正仿宋_GBK" w:hAnsi="方正仿宋_GBK" w:eastAsia="方正仿宋_GBK" w:cs="方正仿宋_GBK"/>
          <w:sz w:val="28"/>
          <w:szCs w:val="28"/>
        </w:rPr>
        <w:t>地点：</w:t>
      </w:r>
      <w:r>
        <w:rPr>
          <w:rFonts w:hint="eastAsia" w:ascii="方正仿宋_GBK" w:hAnsi="方正仿宋_GBK" w:eastAsia="方正仿宋_GBK" w:cs="方正仿宋_GBK"/>
          <w:sz w:val="28"/>
          <w:szCs w:val="28"/>
          <w:lang w:eastAsia="zh-CN"/>
        </w:rPr>
        <w:t>浙江省绍兴市柯桥区钱滨线二线海塘绍兴市再生能源发展有限公司。</w:t>
      </w:r>
    </w:p>
    <w:p w14:paraId="3024D424">
      <w:pPr>
        <w:pStyle w:val="23"/>
        <w:keepNext w:val="0"/>
        <w:keepLines w:val="0"/>
        <w:pageBreakBefore w:val="0"/>
        <w:numPr>
          <w:ilvl w:val="0"/>
          <w:numId w:val="0"/>
        </w:numPr>
        <w:kinsoku/>
        <w:wordWrap/>
        <w:overflowPunct/>
        <w:topLinePunct w:val="0"/>
        <w:autoSpaceDE/>
        <w:autoSpaceDN/>
        <w:bidi w:val="0"/>
        <w:adjustRightInd w:val="0"/>
        <w:snapToGrid w:val="0"/>
        <w:spacing w:after="0" w:line="579" w:lineRule="exact"/>
        <w:ind w:left="0" w:leftChars="0"/>
        <w:jc w:val="both"/>
        <w:textAlignment w:val="auto"/>
        <w:outlineLvl w:val="1"/>
        <w:rPr>
          <w:rFonts w:hint="default" w:ascii="黑体" w:hAnsi="黑体" w:eastAsia="黑体" w:cs="黑体"/>
          <w:sz w:val="28"/>
          <w:szCs w:val="28"/>
          <w:highlight w:val="none"/>
          <w:lang w:val="en-US" w:eastAsia="zh-CN"/>
        </w:rPr>
      </w:pPr>
      <w:r>
        <w:rPr>
          <w:rFonts w:hint="eastAsia" w:ascii="黑体" w:hAnsi="黑体" w:eastAsia="黑体" w:cs="黑体"/>
          <w:sz w:val="28"/>
          <w:szCs w:val="28"/>
        </w:rPr>
        <w:t>第</w:t>
      </w:r>
      <w:r>
        <w:rPr>
          <w:rFonts w:hint="eastAsia" w:ascii="黑体" w:hAnsi="黑体" w:eastAsia="黑体" w:cs="黑体"/>
          <w:sz w:val="28"/>
          <w:szCs w:val="28"/>
          <w:highlight w:val="none"/>
        </w:rPr>
        <w:t xml:space="preserve">三条 </w:t>
      </w:r>
      <w:r>
        <w:rPr>
          <w:rFonts w:hint="eastAsia" w:ascii="Times New Roman" w:hAnsi="Times New Roman" w:eastAsia="黑体"/>
          <w:sz w:val="28"/>
          <w:szCs w:val="28"/>
          <w:highlight w:val="none"/>
          <w:lang w:val="en-US" w:eastAsia="zh-CN"/>
        </w:rPr>
        <w:t>工作量</w:t>
      </w:r>
    </w:p>
    <w:p w14:paraId="2442D766">
      <w:pPr>
        <w:pStyle w:val="35"/>
        <w:keepNext w:val="0"/>
        <w:keepLines w:val="0"/>
        <w:pageBreakBefore w:val="0"/>
        <w:widowControl/>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eastAsia" w:ascii="方正仿宋_GBK" w:hAnsi="方正仿宋_GBK" w:eastAsia="方正仿宋_GBK" w:cs="方正仿宋_GBK"/>
          <w:sz w:val="28"/>
          <w:szCs w:val="28"/>
          <w:highlight w:val="none"/>
          <w:lang w:val="en-US" w:eastAsia="zh-CN"/>
        </w:rPr>
      </w:pPr>
      <w:r>
        <w:rPr>
          <w:rFonts w:hint="eastAsia" w:ascii="方正仿宋_GBK" w:hAnsi="方正仿宋_GBK" w:eastAsia="方正仿宋_GBK" w:cs="方正仿宋_GBK"/>
          <w:sz w:val="28"/>
          <w:szCs w:val="28"/>
          <w:highlight w:val="none"/>
          <w:lang w:val="en-US" w:eastAsia="zh-CN"/>
        </w:rPr>
        <w:t>1.1#厌氧池尺寸为19m*18m*14m，有效容积为4000m³，清理污泥量约为2000m³。</w:t>
      </w:r>
    </w:p>
    <w:p w14:paraId="2DB2351F">
      <w:pPr>
        <w:pStyle w:val="35"/>
        <w:keepNext w:val="0"/>
        <w:keepLines w:val="0"/>
        <w:pageBreakBefore w:val="0"/>
        <w:widowControl/>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eastAsia" w:ascii="方正仿宋_GBK" w:hAnsi="方正仿宋_GBK" w:eastAsia="方正仿宋_GBK" w:cs="方正仿宋_GBK"/>
          <w:sz w:val="28"/>
          <w:szCs w:val="28"/>
          <w:highlight w:val="none"/>
          <w:lang w:val="en-US" w:eastAsia="zh-CN"/>
        </w:rPr>
      </w:pPr>
      <w:r>
        <w:rPr>
          <w:rFonts w:hint="eastAsia" w:ascii="方正仿宋_GBK" w:hAnsi="方正仿宋_GBK" w:eastAsia="方正仿宋_GBK" w:cs="方正仿宋_GBK"/>
          <w:sz w:val="28"/>
          <w:szCs w:val="28"/>
          <w:highlight w:val="none"/>
          <w:lang w:val="en-US" w:eastAsia="zh-CN"/>
        </w:rPr>
        <w:t>2.揭开1#厌氧池的两个泄爆片，及1#中间水池的两个检修孔，进行强制通风2进2出，并把1#厌氧池的水抽至事故池；</w:t>
      </w:r>
    </w:p>
    <w:p w14:paraId="4DCB06DA">
      <w:pPr>
        <w:pStyle w:val="35"/>
        <w:keepNext w:val="0"/>
        <w:keepLines w:val="0"/>
        <w:pageBreakBefore w:val="0"/>
        <w:widowControl/>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eastAsia" w:ascii="方正仿宋_GBK" w:hAnsi="方正仿宋_GBK" w:eastAsia="方正仿宋_GBK" w:cs="方正仿宋_GBK"/>
          <w:sz w:val="28"/>
          <w:szCs w:val="28"/>
          <w:highlight w:val="none"/>
          <w:lang w:val="en-US" w:eastAsia="zh-CN"/>
        </w:rPr>
      </w:pPr>
      <w:r>
        <w:rPr>
          <w:rFonts w:hint="eastAsia" w:ascii="方正仿宋_GBK" w:hAnsi="方正仿宋_GBK" w:eastAsia="方正仿宋_GBK" w:cs="方正仿宋_GBK"/>
          <w:sz w:val="28"/>
          <w:szCs w:val="28"/>
          <w:highlight w:val="none"/>
          <w:lang w:val="en-US" w:eastAsia="zh-CN"/>
        </w:rPr>
        <w:t>3.把水抽空后对池内的杂质结晶体进行人工加机械打包清理并送至垃圾坑（须持续强制通风，待检测合格后方可佩戴长管呼吸器，若条件允许可佩戴防毒面具、气体报警器、五点式安全带和安全绳作业。无固定楼梯，需准备合适尺寸的直梯）；</w:t>
      </w:r>
    </w:p>
    <w:p w14:paraId="172083DD">
      <w:pPr>
        <w:pStyle w:val="35"/>
        <w:keepNext w:val="0"/>
        <w:keepLines w:val="0"/>
        <w:pageBreakBefore w:val="0"/>
        <w:widowControl/>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eastAsia" w:ascii="方正仿宋_GBK" w:hAnsi="方正仿宋_GBK" w:eastAsia="方正仿宋_GBK" w:cs="方正仿宋_GBK"/>
          <w:sz w:val="28"/>
          <w:szCs w:val="28"/>
          <w:highlight w:val="none"/>
          <w:lang w:val="en-US" w:eastAsia="zh-CN"/>
        </w:rPr>
      </w:pPr>
      <w:r>
        <w:rPr>
          <w:rFonts w:hint="eastAsia" w:ascii="方正仿宋_GBK" w:hAnsi="方正仿宋_GBK" w:eastAsia="方正仿宋_GBK" w:cs="方正仿宋_GBK"/>
          <w:sz w:val="28"/>
          <w:szCs w:val="28"/>
          <w:highlight w:val="none"/>
          <w:lang w:val="en-US" w:eastAsia="zh-CN"/>
        </w:rPr>
        <w:t>4.对池顶布水管道进行检查疏通并更换阀门，阀门为DN125共计10只、DN250的4只、DN200的5只管道总长度约为150m，对池内三相分离器、布水管套管、立管进行检查尺寸为DN32总长度为300m清理结晶，对厌氧池尺寸为DN150长度约为50m的排泥管道进行检查DN150的阀门有6个进行更换，两个泄爆片尺寸为1900mm*800mm进行更换；</w:t>
      </w:r>
    </w:p>
    <w:p w14:paraId="2EB922A0">
      <w:pPr>
        <w:pStyle w:val="35"/>
        <w:keepNext w:val="0"/>
        <w:keepLines w:val="0"/>
        <w:pageBreakBefore w:val="0"/>
        <w:widowControl/>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eastAsia" w:ascii="方正仿宋_GBK" w:hAnsi="方正仿宋_GBK" w:eastAsia="方正仿宋_GBK" w:cs="方正仿宋_GBK"/>
          <w:sz w:val="28"/>
          <w:szCs w:val="28"/>
          <w:highlight w:val="none"/>
          <w:lang w:val="en-US" w:eastAsia="zh-CN"/>
        </w:rPr>
      </w:pPr>
      <w:r>
        <w:rPr>
          <w:rFonts w:hint="eastAsia" w:ascii="方正仿宋_GBK" w:hAnsi="方正仿宋_GBK" w:eastAsia="方正仿宋_GBK" w:cs="方正仿宋_GBK"/>
          <w:sz w:val="28"/>
          <w:szCs w:val="28"/>
          <w:highlight w:val="none"/>
          <w:lang w:val="en-US" w:eastAsia="zh-CN"/>
        </w:rPr>
        <w:t>5.2个水封罐直径φ1100mm，高约2250mm进行检查清理杂质，1个汽水分离器直径φ1200mm，高约2360mm检查并进行清理；</w:t>
      </w:r>
    </w:p>
    <w:p w14:paraId="620336FF">
      <w:pPr>
        <w:pStyle w:val="35"/>
        <w:keepNext w:val="0"/>
        <w:keepLines w:val="0"/>
        <w:pageBreakBefore w:val="0"/>
        <w:widowControl/>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eastAsia" w:ascii="方正仿宋_GBK" w:hAnsi="方正仿宋_GBK" w:eastAsia="方正仿宋_GBK" w:cs="方正仿宋_GBK"/>
          <w:sz w:val="28"/>
          <w:szCs w:val="28"/>
          <w:highlight w:val="none"/>
          <w:lang w:val="en-US" w:eastAsia="zh-CN"/>
        </w:rPr>
      </w:pPr>
      <w:r>
        <w:rPr>
          <w:rFonts w:hint="eastAsia" w:ascii="方正仿宋_GBK" w:hAnsi="方正仿宋_GBK" w:eastAsia="方正仿宋_GBK" w:cs="方正仿宋_GBK"/>
          <w:sz w:val="28"/>
          <w:szCs w:val="28"/>
          <w:highlight w:val="none"/>
          <w:lang w:val="en-US" w:eastAsia="zh-CN"/>
        </w:rPr>
        <w:t>6.水封罐前端沼气管道尺寸为DN150共计150m进行检查并清理结垢，中间池出水溢流管尺寸为DN200长度20m进行检查清理结晶。</w:t>
      </w:r>
    </w:p>
    <w:p w14:paraId="2A0BE6AC">
      <w:pPr>
        <w:pStyle w:val="35"/>
        <w:keepNext w:val="0"/>
        <w:keepLines w:val="0"/>
        <w:pageBreakBefore w:val="0"/>
        <w:widowControl/>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eastAsia" w:ascii="方正仿宋_GBK" w:hAnsi="方正仿宋_GBK" w:eastAsia="方正仿宋_GBK" w:cs="方正仿宋_GBK"/>
          <w:sz w:val="28"/>
          <w:szCs w:val="28"/>
          <w:highlight w:val="none"/>
          <w:lang w:val="en-US" w:eastAsia="zh-CN"/>
        </w:rPr>
      </w:pPr>
      <w:r>
        <w:rPr>
          <w:rFonts w:hint="eastAsia" w:ascii="方正仿宋_GBK" w:hAnsi="方正仿宋_GBK" w:eastAsia="方正仿宋_GBK" w:cs="方正仿宋_GBK"/>
          <w:sz w:val="28"/>
          <w:szCs w:val="28"/>
          <w:highlight w:val="none"/>
          <w:lang w:val="en-US" w:eastAsia="zh-CN"/>
        </w:rPr>
        <w:t>7.对1、2#硝化池进行互相倒水，并下池检查曝气管，对有破损的曝气管进行更换（单个池子不超过50根），对结垢堵塞的曝气管进行酸洗。</w:t>
      </w:r>
    </w:p>
    <w:p w14:paraId="238FDF5E">
      <w:pPr>
        <w:pStyle w:val="35"/>
        <w:keepNext w:val="0"/>
        <w:keepLines w:val="0"/>
        <w:pageBreakBefore w:val="0"/>
        <w:widowControl/>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eastAsia" w:ascii="方正仿宋_GBK" w:hAnsi="方正仿宋_GBK" w:eastAsia="方正仿宋_GBK" w:cs="方正仿宋_GBK"/>
          <w:sz w:val="28"/>
          <w:szCs w:val="28"/>
          <w:highlight w:val="yellow"/>
          <w:lang w:val="en-US" w:eastAsia="zh-CN"/>
        </w:rPr>
      </w:pPr>
      <w:r>
        <w:rPr>
          <w:rFonts w:hint="eastAsia" w:ascii="方正仿宋_GBK" w:hAnsi="方正仿宋_GBK" w:eastAsia="方正仿宋_GBK" w:cs="方正仿宋_GBK"/>
          <w:sz w:val="28"/>
          <w:szCs w:val="28"/>
          <w:highlight w:val="none"/>
          <w:lang w:val="en-US" w:eastAsia="zh-CN"/>
        </w:rPr>
        <w:t>8.以上工作所需要更换的管道、阀门、法兰等由我司提供，乙方负责更换。</w:t>
      </w:r>
    </w:p>
    <w:p w14:paraId="38BF1386">
      <w:pPr>
        <w:pStyle w:val="23"/>
        <w:keepNext w:val="0"/>
        <w:keepLines w:val="0"/>
        <w:pageBreakBefore w:val="0"/>
        <w:numPr>
          <w:ilvl w:val="0"/>
          <w:numId w:val="0"/>
        </w:numPr>
        <w:kinsoku/>
        <w:wordWrap/>
        <w:overflowPunct/>
        <w:topLinePunct w:val="0"/>
        <w:autoSpaceDE/>
        <w:autoSpaceDN/>
        <w:bidi w:val="0"/>
        <w:adjustRightInd w:val="0"/>
        <w:snapToGrid w:val="0"/>
        <w:spacing w:after="0" w:line="579" w:lineRule="exact"/>
        <w:ind w:left="0" w:leftChars="0"/>
        <w:jc w:val="both"/>
        <w:textAlignment w:val="auto"/>
        <w:outlineLvl w:val="1"/>
        <w:rPr>
          <w:rFonts w:hint="eastAsia" w:ascii="黑体" w:hAnsi="黑体" w:eastAsia="黑体" w:cs="黑体"/>
          <w:sz w:val="28"/>
          <w:szCs w:val="28"/>
        </w:rPr>
      </w:pPr>
      <w:r>
        <w:rPr>
          <w:rFonts w:hint="eastAsia" w:ascii="黑体" w:hAnsi="黑体" w:eastAsia="黑体" w:cs="黑体"/>
          <w:sz w:val="28"/>
          <w:szCs w:val="28"/>
        </w:rPr>
        <w:t xml:space="preserve">第四条 合同价格   </w:t>
      </w:r>
    </w:p>
    <w:p w14:paraId="3C7D9374">
      <w:pPr>
        <w:pStyle w:val="35"/>
        <w:keepNext w:val="0"/>
        <w:keepLines w:val="0"/>
        <w:pageBreakBefore w:val="0"/>
        <w:widowControl/>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rPr>
        <w:t>合同总金额人民币（大写）</w:t>
      </w:r>
      <w:r>
        <w:rPr>
          <w:rFonts w:hint="eastAsia" w:ascii="方正仿宋_GBK" w:hAnsi="方正仿宋_GBK" w:eastAsia="方正仿宋_GBK" w:cs="方正仿宋_GBK"/>
          <w:sz w:val="28"/>
          <w:szCs w:val="28"/>
          <w:u w:val="single"/>
        </w:rPr>
        <w:t xml:space="preserve">           </w:t>
      </w:r>
      <w:r>
        <w:rPr>
          <w:rFonts w:hint="eastAsia" w:ascii="方正仿宋_GBK" w:hAnsi="方正仿宋_GBK" w:eastAsia="方正仿宋_GBK" w:cs="方正仿宋_GBK"/>
          <w:sz w:val="28"/>
          <w:szCs w:val="28"/>
        </w:rPr>
        <w:t>元整，本合同</w:t>
      </w:r>
      <w:r>
        <w:rPr>
          <w:rFonts w:hint="eastAsia" w:ascii="方正仿宋_GBK" w:hAnsi="方正仿宋_GBK" w:eastAsia="方正仿宋_GBK" w:cs="方正仿宋_GBK"/>
          <w:sz w:val="28"/>
          <w:szCs w:val="28"/>
          <w:highlight w:val="none"/>
        </w:rPr>
        <w:t>为固定</w:t>
      </w:r>
      <w:r>
        <w:rPr>
          <w:rFonts w:hint="eastAsia" w:ascii="方正仿宋_GBK" w:hAnsi="方正仿宋_GBK" w:eastAsia="方正仿宋_GBK" w:cs="方正仿宋_GBK"/>
          <w:sz w:val="28"/>
          <w:szCs w:val="28"/>
          <w:highlight w:val="none"/>
          <w:lang w:val="en-US" w:eastAsia="zh-CN"/>
        </w:rPr>
        <w:t>总价</w:t>
      </w:r>
      <w:r>
        <w:rPr>
          <w:rFonts w:hint="eastAsia" w:ascii="方正仿宋_GBK" w:hAnsi="方正仿宋_GBK" w:eastAsia="方正仿宋_GBK" w:cs="方正仿宋_GBK"/>
          <w:sz w:val="28"/>
          <w:szCs w:val="28"/>
          <w:highlight w:val="none"/>
        </w:rPr>
        <w:t>合同，</w:t>
      </w:r>
      <w:r>
        <w:rPr>
          <w:rFonts w:hint="eastAsia" w:ascii="方正仿宋_GBK" w:hAnsi="方正仿宋_GBK" w:eastAsia="方正仿宋_GBK" w:cs="方正仿宋_GBK"/>
          <w:sz w:val="28"/>
          <w:szCs w:val="28"/>
        </w:rPr>
        <w:t>金额包含税金、运费、人工费、材</w:t>
      </w:r>
      <w:r>
        <w:rPr>
          <w:rFonts w:hint="eastAsia" w:ascii="方正仿宋_GBK" w:hAnsi="方正仿宋_GBK" w:eastAsia="方正仿宋_GBK" w:cs="方正仿宋_GBK"/>
          <w:sz w:val="28"/>
          <w:szCs w:val="28"/>
          <w:lang w:val="en-US" w:eastAsia="zh-CN"/>
        </w:rPr>
        <w:t>料</w:t>
      </w:r>
      <w:r>
        <w:rPr>
          <w:rFonts w:hint="eastAsia" w:ascii="方正仿宋_GBK" w:hAnsi="方正仿宋_GBK" w:eastAsia="方正仿宋_GBK" w:cs="方正仿宋_GBK"/>
          <w:sz w:val="28"/>
          <w:szCs w:val="28"/>
        </w:rPr>
        <w:t>费、保险费</w:t>
      </w:r>
      <w:r>
        <w:rPr>
          <w:rFonts w:hint="eastAsia" w:ascii="方正仿宋_GBK" w:hAnsi="方正仿宋_GBK" w:eastAsia="方正仿宋_GBK" w:cs="方正仿宋_GBK"/>
          <w:sz w:val="28"/>
          <w:szCs w:val="28"/>
          <w:lang w:eastAsia="zh-CN"/>
        </w:rPr>
        <w:t>、环保处理费、安全防护费</w:t>
      </w:r>
      <w:r>
        <w:rPr>
          <w:rFonts w:hint="eastAsia" w:ascii="方正仿宋_GBK" w:hAnsi="方正仿宋_GBK" w:eastAsia="方正仿宋_GBK" w:cs="方正仿宋_GBK"/>
          <w:sz w:val="28"/>
          <w:szCs w:val="28"/>
        </w:rPr>
        <w:t>等为实现本合同目的产生的一切费用， 双方不能因市场价格变化</w:t>
      </w:r>
      <w:r>
        <w:rPr>
          <w:rFonts w:hint="eastAsia" w:ascii="方正仿宋_GBK" w:hAnsi="方正仿宋_GBK" w:eastAsia="方正仿宋_GBK" w:cs="方正仿宋_GBK"/>
          <w:sz w:val="28"/>
          <w:szCs w:val="28"/>
          <w:lang w:val="en-US" w:eastAsia="zh-CN"/>
        </w:rPr>
        <w:t>或任何因素</w:t>
      </w:r>
      <w:r>
        <w:rPr>
          <w:rFonts w:hint="eastAsia" w:ascii="方正仿宋_GBK" w:hAnsi="方正仿宋_GBK" w:eastAsia="方正仿宋_GBK" w:cs="方正仿宋_GBK"/>
          <w:sz w:val="28"/>
          <w:szCs w:val="28"/>
        </w:rPr>
        <w:t>而调整合同价</w:t>
      </w:r>
      <w:r>
        <w:rPr>
          <w:rFonts w:ascii="Times New Roman" w:hAnsi="Times New Roman" w:eastAsia="方正仿宋_GBK"/>
          <w:sz w:val="28"/>
          <w:szCs w:val="28"/>
        </w:rPr>
        <w:t>。</w:t>
      </w:r>
    </w:p>
    <w:p w14:paraId="3C0CA234">
      <w:pPr>
        <w:pStyle w:val="35"/>
        <w:keepNext w:val="0"/>
        <w:keepLines w:val="0"/>
        <w:pageBreakBefore w:val="0"/>
        <w:numPr>
          <w:ilvl w:val="0"/>
          <w:numId w:val="5"/>
        </w:numPr>
        <w:kinsoku/>
        <w:wordWrap/>
        <w:overflowPunct/>
        <w:topLinePunct w:val="0"/>
        <w:autoSpaceDE/>
        <w:autoSpaceDN/>
        <w:bidi w:val="0"/>
        <w:adjustRightInd w:val="0"/>
        <w:snapToGrid w:val="0"/>
        <w:spacing w:line="579" w:lineRule="exact"/>
        <w:ind w:left="0" w:hanging="560" w:hangingChars="200"/>
        <w:contextualSpacing/>
        <w:jc w:val="both"/>
        <w:textAlignment w:val="auto"/>
        <w:outlineLvl w:val="1"/>
        <w:rPr>
          <w:rFonts w:hint="eastAsia" w:ascii="黑体" w:hAnsi="黑体" w:eastAsia="黑体" w:cs="黑体"/>
          <w:kern w:val="2"/>
          <w:sz w:val="28"/>
          <w:szCs w:val="28"/>
          <w:highlight w:val="none"/>
          <w:lang w:val="en-US" w:eastAsia="zh-CN" w:bidi="ar-SA"/>
        </w:rPr>
      </w:pPr>
      <w:r>
        <w:rPr>
          <w:rFonts w:ascii="Times New Roman" w:hAnsi="Times New Roman" w:eastAsia="黑体"/>
          <w:kern w:val="2"/>
          <w:sz w:val="28"/>
          <w:szCs w:val="28"/>
          <w:highlight w:val="none"/>
        </w:rPr>
        <w:t>付款方式</w:t>
      </w:r>
    </w:p>
    <w:p w14:paraId="4B8BA801">
      <w:pPr>
        <w:pStyle w:val="20"/>
        <w:keepNext w:val="0"/>
        <w:keepLines w:val="0"/>
        <w:pageBreakBefore w:val="0"/>
        <w:widowControl/>
        <w:kinsoku/>
        <w:wordWrap/>
        <w:overflowPunct/>
        <w:topLinePunct w:val="0"/>
        <w:autoSpaceDE/>
        <w:autoSpaceDN/>
        <w:bidi w:val="0"/>
        <w:adjustRightInd/>
        <w:snapToGrid w:val="0"/>
        <w:spacing w:line="360" w:lineRule="auto"/>
        <w:ind w:firstLine="601"/>
        <w:textAlignment w:val="baseline"/>
        <w:rPr>
          <w:rFonts w:hint="eastAsia" w:ascii="方正仿宋_GBK" w:hAnsi="方正仿宋_GBK" w:eastAsia="方正仿宋_GBK" w:cs="方正仿宋_GBK"/>
          <w:color w:val="auto"/>
          <w:kern w:val="2"/>
          <w:sz w:val="28"/>
          <w:szCs w:val="28"/>
          <w:lang w:val="en-US" w:eastAsia="zh-CN" w:bidi="ar-SA"/>
        </w:rPr>
      </w:pPr>
      <w:r>
        <w:rPr>
          <w:rFonts w:hint="eastAsia" w:ascii="方正仿宋_GBK" w:hAnsi="方正仿宋_GBK" w:eastAsia="方正仿宋_GBK" w:cs="方正仿宋_GBK"/>
          <w:color w:val="auto"/>
          <w:kern w:val="2"/>
          <w:sz w:val="28"/>
          <w:szCs w:val="28"/>
          <w:lang w:val="en-US" w:eastAsia="zh-CN" w:bidi="ar-SA"/>
        </w:rPr>
        <w:t>项目全部完成并经甲方最终验收合格后，乙方须向甲方提交经双方签字盖章确认的《工作量结算清单》及等额、合法、有效的增值税专用发票，甲方自收到准确清单和发票且核对无误后，于次二月完成款项支付，若乙方未按时提供发票，或提供的发票不符合税务及甲方财务要求（包括但不限于信息错误、无法认证等），甲方有权顺延付款期限，直至收到合规发票为止。由此产生的付款延迟不视为甲方违约，甲方无需承担任何逾期付款利息或违约责任。</w:t>
      </w:r>
    </w:p>
    <w:p w14:paraId="379255D2">
      <w:pPr>
        <w:pStyle w:val="35"/>
        <w:numPr>
          <w:ilvl w:val="0"/>
          <w:numId w:val="0"/>
        </w:numPr>
        <w:spacing w:line="579" w:lineRule="exact"/>
        <w:ind w:left="560" w:leftChars="0" w:hanging="560" w:hangingChars="200"/>
        <w:contextualSpacing/>
        <w:jc w:val="both"/>
        <w:outlineLvl w:val="0"/>
        <w:rPr>
          <w:rFonts w:ascii="Times New Roman" w:hAnsi="Times New Roman" w:eastAsia="黑体"/>
          <w:kern w:val="2"/>
          <w:sz w:val="28"/>
          <w:szCs w:val="28"/>
        </w:rPr>
      </w:pPr>
      <w:bookmarkStart w:id="17" w:name="_Toc1435"/>
      <w:r>
        <w:rPr>
          <w:rFonts w:hint="eastAsia" w:ascii="Times New Roman" w:hAnsi="Times New Roman" w:eastAsia="黑体" w:cs="Times New Roman"/>
          <w:kern w:val="2"/>
          <w:sz w:val="28"/>
          <w:szCs w:val="28"/>
          <w:lang w:val="en-US" w:eastAsia="zh-CN" w:bidi="ar-SA"/>
        </w:rPr>
        <w:t>第六</w:t>
      </w:r>
      <w:r>
        <w:rPr>
          <w:rFonts w:hint="eastAsia" w:ascii="Times New Roman" w:hAnsi="Times New Roman" w:eastAsia="黑体" w:cs="Times New Roman"/>
          <w:kern w:val="2"/>
          <w:sz w:val="28"/>
          <w:szCs w:val="28"/>
          <w:highlight w:val="none"/>
          <w:lang w:val="en-US" w:eastAsia="zh-CN" w:bidi="ar-SA"/>
        </w:rPr>
        <w:t xml:space="preserve">条 </w:t>
      </w:r>
      <w:r>
        <w:rPr>
          <w:rFonts w:ascii="Times New Roman" w:hAnsi="Times New Roman" w:eastAsia="黑体"/>
          <w:kern w:val="2"/>
          <w:sz w:val="28"/>
          <w:szCs w:val="28"/>
          <w:highlight w:val="none"/>
        </w:rPr>
        <w:t>验收标准</w:t>
      </w:r>
      <w:bookmarkEnd w:id="17"/>
    </w:p>
    <w:p w14:paraId="3697D57A">
      <w:pPr>
        <w:pStyle w:val="35"/>
        <w:spacing w:line="579" w:lineRule="exact"/>
        <w:ind w:firstLine="560" w:firstLineChars="200"/>
        <w:contextualSpacing/>
        <w:jc w:val="both"/>
        <w:rPr>
          <w:rFonts w:hint="default" w:ascii="Times New Roman" w:hAnsi="Times New Roman" w:eastAsia="方正仿宋_GBK"/>
          <w:sz w:val="28"/>
          <w:szCs w:val="28"/>
          <w:highlight w:val="none"/>
          <w:lang w:eastAsia="zh-CN"/>
        </w:rPr>
      </w:pPr>
      <w:r>
        <w:rPr>
          <w:rFonts w:hint="default" w:ascii="Times New Roman" w:hAnsi="Times New Roman" w:eastAsia="方正仿宋_GBK"/>
          <w:sz w:val="28"/>
          <w:szCs w:val="28"/>
          <w:highlight w:val="none"/>
          <w:lang w:val="en-US" w:eastAsia="zh-CN"/>
        </w:rPr>
        <w:t>本次验收只能视为初步验收，并不能视为解除乙方对其服务成果</w:t>
      </w:r>
      <w:r>
        <w:rPr>
          <w:rFonts w:hint="eastAsia" w:ascii="Times New Roman" w:hAnsi="Times New Roman" w:eastAsia="方正仿宋_GBK"/>
          <w:sz w:val="28"/>
          <w:szCs w:val="28"/>
          <w:highlight w:val="none"/>
          <w:lang w:val="en-US" w:eastAsia="zh-CN"/>
        </w:rPr>
        <w:t>/产品</w:t>
      </w:r>
      <w:r>
        <w:rPr>
          <w:rFonts w:hint="default" w:ascii="Times New Roman" w:hAnsi="Times New Roman" w:eastAsia="方正仿宋_GBK"/>
          <w:sz w:val="28"/>
          <w:szCs w:val="28"/>
          <w:highlight w:val="none"/>
          <w:lang w:val="en-US" w:eastAsia="zh-CN"/>
        </w:rPr>
        <w:t>在</w:t>
      </w:r>
      <w:r>
        <w:rPr>
          <w:rFonts w:hint="eastAsia" w:ascii="Times New Roman" w:hAnsi="Times New Roman" w:eastAsia="方正仿宋_GBK"/>
          <w:sz w:val="28"/>
          <w:szCs w:val="28"/>
          <w:highlight w:val="none"/>
          <w:lang w:val="en-US" w:eastAsia="zh-CN"/>
        </w:rPr>
        <w:t>合同</w:t>
      </w:r>
      <w:r>
        <w:rPr>
          <w:rFonts w:hint="default" w:ascii="Times New Roman" w:hAnsi="Times New Roman" w:eastAsia="方正仿宋_GBK"/>
          <w:sz w:val="28"/>
          <w:szCs w:val="28"/>
          <w:highlight w:val="none"/>
          <w:lang w:val="en-US" w:eastAsia="zh-CN"/>
        </w:rPr>
        <w:t>期内（如有后续整改需求）应负责任的凭据。</w:t>
      </w:r>
    </w:p>
    <w:p w14:paraId="7DCCA065">
      <w:pPr>
        <w:pStyle w:val="35"/>
        <w:spacing w:line="579" w:lineRule="exact"/>
        <w:ind w:firstLine="560" w:firstLineChars="200"/>
        <w:contextualSpacing/>
        <w:jc w:val="both"/>
        <w:rPr>
          <w:rFonts w:ascii="Times New Roman" w:hAnsi="Times New Roman"/>
          <w:highlight w:val="none"/>
        </w:rPr>
      </w:pPr>
      <w:r>
        <w:rPr>
          <w:rFonts w:hint="default" w:ascii="Times New Roman" w:hAnsi="Times New Roman" w:eastAsia="方正仿宋_GBK"/>
          <w:sz w:val="28"/>
          <w:szCs w:val="28"/>
          <w:highlight w:val="none"/>
          <w:lang w:val="en-US" w:eastAsia="zh-CN"/>
        </w:rPr>
        <w:t>凡甲方验收过程中发现的乙方提供的服务</w:t>
      </w:r>
      <w:r>
        <w:rPr>
          <w:rFonts w:hint="eastAsia" w:ascii="Times New Roman" w:hAnsi="Times New Roman" w:eastAsia="方正仿宋_GBK"/>
          <w:sz w:val="28"/>
          <w:szCs w:val="28"/>
          <w:highlight w:val="none"/>
          <w:lang w:val="en-US" w:eastAsia="zh-CN"/>
        </w:rPr>
        <w:t>/产品</w:t>
      </w:r>
      <w:r>
        <w:rPr>
          <w:rFonts w:hint="default" w:ascii="Times New Roman" w:hAnsi="Times New Roman" w:eastAsia="方正仿宋_GBK"/>
          <w:sz w:val="28"/>
          <w:szCs w:val="28"/>
          <w:highlight w:val="none"/>
          <w:lang w:val="en-US" w:eastAsia="zh-CN"/>
        </w:rPr>
        <w:t>不符合合同约定的，乙方必须无偿进行整改直至符合甲方要求，并承担整改过程中所发生的一切费用和甲方的所有经济损失，整改 2 次后仍无法达到要求的，甲方有权解除合同并扣除履约保证金。因整改而超过合同约定服务时间的，乙方应按本合同第</w:t>
      </w:r>
      <w:r>
        <w:rPr>
          <w:rFonts w:hint="eastAsia" w:ascii="Times New Roman" w:hAnsi="Times New Roman" w:eastAsia="方正仿宋_GBK"/>
          <w:sz w:val="28"/>
          <w:szCs w:val="28"/>
          <w:highlight w:val="none"/>
          <w:lang w:val="en-US" w:eastAsia="zh-CN"/>
        </w:rPr>
        <w:t>八</w:t>
      </w:r>
      <w:r>
        <w:rPr>
          <w:rFonts w:hint="default" w:ascii="Times New Roman" w:hAnsi="Times New Roman" w:eastAsia="方正仿宋_GBK"/>
          <w:sz w:val="28"/>
          <w:szCs w:val="28"/>
          <w:highlight w:val="none"/>
          <w:lang w:val="en-US" w:eastAsia="zh-CN"/>
        </w:rPr>
        <w:t>条承担逾期服务违约责任</w:t>
      </w:r>
      <w:r>
        <w:rPr>
          <w:rFonts w:hint="eastAsia" w:ascii="Times New Roman" w:hAnsi="Times New Roman" w:eastAsia="方正仿宋_GBK"/>
          <w:sz w:val="28"/>
          <w:szCs w:val="28"/>
          <w:highlight w:val="none"/>
          <w:lang w:val="en-US" w:eastAsia="zh-CN"/>
        </w:rPr>
        <w:t>。</w:t>
      </w:r>
      <w:r>
        <w:rPr>
          <w:rFonts w:ascii="Times New Roman" w:hAnsi="Times New Roman"/>
          <w:highlight w:val="none"/>
        </w:rPr>
        <w:t xml:space="preserve">                                                                                                                                 </w:t>
      </w:r>
    </w:p>
    <w:p w14:paraId="2A49888C">
      <w:pPr>
        <w:pStyle w:val="35"/>
        <w:spacing w:line="579" w:lineRule="exact"/>
        <w:contextualSpacing/>
        <w:jc w:val="both"/>
        <w:outlineLvl w:val="0"/>
        <w:rPr>
          <w:rFonts w:ascii="Times New Roman" w:hAnsi="Times New Roman" w:eastAsia="黑体"/>
          <w:sz w:val="28"/>
          <w:szCs w:val="28"/>
          <w:highlight w:val="none"/>
        </w:rPr>
      </w:pPr>
      <w:bookmarkStart w:id="18" w:name="_Toc9519"/>
      <w:r>
        <w:rPr>
          <w:rFonts w:ascii="Times New Roman" w:hAnsi="Times New Roman" w:eastAsia="黑体"/>
          <w:sz w:val="28"/>
          <w:szCs w:val="28"/>
          <w:highlight w:val="none"/>
        </w:rPr>
        <w:t>第</w:t>
      </w:r>
      <w:r>
        <w:rPr>
          <w:rFonts w:hint="eastAsia" w:ascii="Times New Roman" w:hAnsi="Times New Roman" w:eastAsia="黑体"/>
          <w:sz w:val="28"/>
          <w:szCs w:val="28"/>
          <w:highlight w:val="none"/>
          <w:lang w:val="en-US" w:eastAsia="zh-CN"/>
        </w:rPr>
        <w:t>七</w:t>
      </w:r>
      <w:r>
        <w:rPr>
          <w:rFonts w:ascii="Times New Roman" w:hAnsi="Times New Roman" w:eastAsia="黑体"/>
          <w:sz w:val="28"/>
          <w:szCs w:val="28"/>
          <w:highlight w:val="none"/>
        </w:rPr>
        <w:t>条 质量保证</w:t>
      </w:r>
      <w:bookmarkEnd w:id="18"/>
    </w:p>
    <w:p w14:paraId="58345FDD">
      <w:pPr>
        <w:pStyle w:val="35"/>
        <w:spacing w:after="0" w:line="579" w:lineRule="exact"/>
        <w:ind w:firstLine="560" w:firstLineChars="200"/>
        <w:contextualSpacing/>
        <w:jc w:val="both"/>
        <w:rPr>
          <w:rFonts w:ascii="Times New Roman" w:hAnsi="Times New Roman"/>
        </w:rPr>
      </w:pPr>
      <w:r>
        <w:rPr>
          <w:rFonts w:hint="eastAsia" w:ascii="方正仿宋_GBK" w:hAnsi="方正仿宋_GBK" w:eastAsia="方正仿宋_GBK" w:cs="方正仿宋_GBK"/>
          <w:sz w:val="28"/>
          <w:szCs w:val="28"/>
          <w:highlight w:val="none"/>
          <w:lang w:eastAsia="zh-CN"/>
        </w:rPr>
        <w:t>乙方保证其供应的本合同标的是全新的，技术水平先进、成熟、质量优良、安全可靠、经济</w:t>
      </w:r>
      <w:r>
        <w:rPr>
          <w:rFonts w:hint="eastAsia" w:ascii="方正仿宋_GBK" w:hAnsi="方正仿宋_GBK" w:eastAsia="方正仿宋_GBK" w:cs="方正仿宋_GBK"/>
          <w:sz w:val="28"/>
          <w:szCs w:val="28"/>
          <w:lang w:eastAsia="zh-CN"/>
        </w:rPr>
        <w:t>运行和易于维护。本合同下质量标准为国家标准及相关行业标准（不同标准之间如有冲突，比较严格者为准）。</w:t>
      </w:r>
      <w:r>
        <w:rPr>
          <w:rFonts w:hint="default" w:ascii="Times New Roman" w:hAnsi="Times New Roman" w:eastAsia="方正仿宋_GBK"/>
          <w:sz w:val="28"/>
          <w:szCs w:val="28"/>
        </w:rPr>
        <w:t xml:space="preserve"> </w:t>
      </w:r>
      <w:r>
        <w:rPr>
          <w:rFonts w:ascii="Times New Roman" w:hAnsi="Times New Roman" w:eastAsia="方正仿宋_GBK"/>
          <w:sz w:val="28"/>
          <w:szCs w:val="28"/>
        </w:rPr>
        <w:t xml:space="preserve"> </w:t>
      </w:r>
      <w:r>
        <w:rPr>
          <w:rFonts w:ascii="Times New Roman" w:hAnsi="Times New Roman"/>
        </w:rPr>
        <w:t xml:space="preserve">                                                                                                                                                                                                                                                                                                                                               </w:t>
      </w:r>
    </w:p>
    <w:p w14:paraId="7D06FED0">
      <w:pPr>
        <w:pStyle w:val="35"/>
        <w:spacing w:after="0" w:line="579" w:lineRule="exact"/>
        <w:contextualSpacing/>
        <w:jc w:val="both"/>
        <w:outlineLvl w:val="0"/>
        <w:rPr>
          <w:rFonts w:ascii="Times New Roman" w:hAnsi="Times New Roman" w:eastAsia="黑体"/>
          <w:sz w:val="28"/>
          <w:szCs w:val="28"/>
          <w:highlight w:val="none"/>
        </w:rPr>
      </w:pPr>
      <w:bookmarkStart w:id="19" w:name="_Toc32121"/>
      <w:r>
        <w:rPr>
          <w:rFonts w:ascii="Times New Roman" w:hAnsi="Times New Roman" w:eastAsia="黑体"/>
          <w:sz w:val="28"/>
          <w:szCs w:val="28"/>
        </w:rPr>
        <w:t>第</w:t>
      </w:r>
      <w:r>
        <w:rPr>
          <w:rFonts w:hint="eastAsia" w:ascii="Times New Roman" w:hAnsi="Times New Roman" w:eastAsia="黑体"/>
          <w:sz w:val="28"/>
          <w:szCs w:val="28"/>
          <w:lang w:val="en-US" w:eastAsia="zh-CN"/>
        </w:rPr>
        <w:t>八</w:t>
      </w:r>
      <w:r>
        <w:rPr>
          <w:rFonts w:ascii="Times New Roman" w:hAnsi="Times New Roman" w:eastAsia="黑体"/>
          <w:sz w:val="28"/>
          <w:szCs w:val="28"/>
          <w:highlight w:val="none"/>
        </w:rPr>
        <w:t>条 违约责任</w:t>
      </w:r>
      <w:bookmarkEnd w:id="19"/>
    </w:p>
    <w:p w14:paraId="65A74FB8">
      <w:pPr>
        <w:pStyle w:val="35"/>
        <w:spacing w:after="0" w:line="579" w:lineRule="exact"/>
        <w:ind w:firstLine="560" w:firstLineChars="200"/>
        <w:contextualSpacing/>
        <w:jc w:val="both"/>
        <w:rPr>
          <w:rFonts w:hint="eastAsia" w:ascii="Times New Roman" w:hAnsi="Times New Roman" w:eastAsia="方正仿宋_GBK"/>
          <w:sz w:val="28"/>
          <w:szCs w:val="28"/>
          <w:highlight w:val="none"/>
          <w:lang w:val="en-US" w:eastAsia="zh-CN"/>
        </w:rPr>
      </w:pPr>
      <w:r>
        <w:rPr>
          <w:rFonts w:hint="eastAsia" w:ascii="Times New Roman" w:hAnsi="Times New Roman" w:eastAsia="方正仿宋_GBK"/>
          <w:sz w:val="28"/>
          <w:szCs w:val="28"/>
          <w:highlight w:val="none"/>
          <w:lang w:val="en-US" w:eastAsia="zh-CN"/>
        </w:rPr>
        <w:t>若乙方未按合同约定的时间完成项目内容，每逾期一日，应向甲方支付合同总金额千分之五的违约金，甲方有权直接从应付合同款或履约保证金中扣除。</w:t>
      </w:r>
    </w:p>
    <w:p w14:paraId="603FCC66">
      <w:pPr>
        <w:pStyle w:val="35"/>
        <w:spacing w:after="0" w:line="579" w:lineRule="exact"/>
        <w:ind w:firstLine="560" w:firstLineChars="200"/>
        <w:contextualSpacing/>
        <w:jc w:val="both"/>
        <w:rPr>
          <w:rFonts w:hint="eastAsia" w:ascii="Times New Roman" w:hAnsi="Times New Roman" w:eastAsia="方正仿宋_GBK"/>
          <w:sz w:val="28"/>
          <w:szCs w:val="28"/>
          <w:highlight w:val="none"/>
          <w:lang w:val="en-US" w:eastAsia="zh-CN"/>
        </w:rPr>
      </w:pPr>
      <w:r>
        <w:rPr>
          <w:rFonts w:hint="eastAsia" w:ascii="Times New Roman" w:hAnsi="Times New Roman" w:eastAsia="方正仿宋_GBK"/>
          <w:sz w:val="28"/>
          <w:szCs w:val="28"/>
          <w:highlight w:val="none"/>
          <w:lang w:val="en-US" w:eastAsia="zh-CN"/>
        </w:rPr>
        <w:t>若乙方逾期超过10日（含），视为乙方根本违约，甲方有权单方解除合同。在此情形下，甲方有权拒绝支付剩余合同款项，并不予退还乙方已缴纳的全部履约保证金。</w:t>
      </w:r>
    </w:p>
    <w:p w14:paraId="62877B4D">
      <w:pPr>
        <w:pStyle w:val="35"/>
        <w:spacing w:after="0" w:line="579" w:lineRule="exact"/>
        <w:ind w:firstLine="560" w:firstLineChars="200"/>
        <w:contextualSpacing/>
        <w:jc w:val="both"/>
        <w:rPr>
          <w:rFonts w:hint="eastAsia" w:ascii="Times New Roman" w:hAnsi="Times New Roman" w:eastAsia="方正仿宋_GBK"/>
          <w:sz w:val="28"/>
          <w:szCs w:val="28"/>
        </w:rPr>
      </w:pPr>
      <w:r>
        <w:rPr>
          <w:rFonts w:ascii="Times New Roman" w:hAnsi="Times New Roman" w:eastAsia="方正仿宋_GBK"/>
          <w:sz w:val="28"/>
          <w:szCs w:val="28"/>
        </w:rPr>
        <w:t xml:space="preserve"> 因乙方服务</w:t>
      </w:r>
      <w:r>
        <w:rPr>
          <w:rFonts w:hint="eastAsia" w:ascii="Times New Roman" w:hAnsi="Times New Roman" w:eastAsia="方正仿宋_GBK"/>
          <w:sz w:val="28"/>
          <w:szCs w:val="28"/>
          <w:lang w:val="en-US" w:eastAsia="zh-CN"/>
        </w:rPr>
        <w:t>/产品</w:t>
      </w:r>
      <w:r>
        <w:rPr>
          <w:rFonts w:ascii="Times New Roman" w:hAnsi="Times New Roman" w:eastAsia="方正仿宋_GBK"/>
          <w:sz w:val="28"/>
          <w:szCs w:val="28"/>
        </w:rPr>
        <w:t>存在质量问题或不符合合同约定，致使甲方在项目审批、验收过程中受阻，或在使用过程中产生人身伤害、财产损失及行政处罚的，一切经济与法律责任均由乙方承担；若因此导致甲方先行赔付或被相关部门处罚的，甲方有权向乙方全额追偿，并要求乙方赔偿因此给甲方造成的损失。</w:t>
      </w:r>
    </w:p>
    <w:p w14:paraId="7DB3E674">
      <w:pPr>
        <w:pStyle w:val="35"/>
        <w:spacing w:after="0" w:line="579" w:lineRule="exact"/>
        <w:ind w:firstLine="560" w:firstLineChars="200"/>
        <w:contextualSpacing/>
        <w:jc w:val="both"/>
        <w:rPr>
          <w:rFonts w:hint="eastAsia" w:ascii="Times New Roman" w:hAnsi="Times New Roman" w:eastAsia="方正仿宋_GBK"/>
          <w:sz w:val="28"/>
          <w:szCs w:val="28"/>
        </w:rPr>
      </w:pPr>
      <w:r>
        <w:rPr>
          <w:rFonts w:hint="eastAsia" w:ascii="Times New Roman" w:hAnsi="Times New Roman" w:eastAsia="方正仿宋_GBK"/>
          <w:sz w:val="28"/>
          <w:szCs w:val="28"/>
        </w:rPr>
        <w:t>本合同项下乙方应支付的违约金、赔偿金等，甲方有权直接从应付货款或履约保证金中扣除，不足部分有权向乙方追偿。</w:t>
      </w:r>
    </w:p>
    <w:p w14:paraId="0907CE5C">
      <w:pPr>
        <w:pStyle w:val="35"/>
        <w:numPr>
          <w:ilvl w:val="0"/>
          <w:numId w:val="0"/>
        </w:numPr>
        <w:spacing w:after="0" w:line="579" w:lineRule="exact"/>
        <w:ind w:firstLine="560" w:firstLineChars="200"/>
        <w:contextualSpacing/>
        <w:jc w:val="both"/>
        <w:outlineLvl w:val="0"/>
        <w:rPr>
          <w:rFonts w:hint="eastAsia" w:ascii="Times New Roman" w:hAnsi="Times New Roman" w:eastAsia="方正仿宋_GBK"/>
          <w:sz w:val="28"/>
          <w:szCs w:val="28"/>
          <w:highlight w:val="none"/>
          <w:lang w:eastAsia="zh-CN"/>
        </w:rPr>
      </w:pPr>
      <w:bookmarkStart w:id="20" w:name="_Toc31164"/>
      <w:r>
        <w:rPr>
          <w:rFonts w:hint="eastAsia" w:ascii="Times New Roman" w:hAnsi="Times New Roman" w:eastAsia="方正仿宋_GBK"/>
          <w:sz w:val="28"/>
          <w:szCs w:val="28"/>
        </w:rPr>
        <w:t>违约方因违约行为造成守约方损失的，违约方应赔偿守约方的直接经济损失，包括但不限于鉴定费、律师费、诉讼费、保全费、差旅费、赔偿</w:t>
      </w:r>
      <w:r>
        <w:rPr>
          <w:rFonts w:hint="eastAsia" w:ascii="Times New Roman" w:hAnsi="Times New Roman" w:eastAsia="方正仿宋_GBK"/>
          <w:sz w:val="28"/>
          <w:szCs w:val="28"/>
          <w:highlight w:val="none"/>
        </w:rPr>
        <w:t>金等</w:t>
      </w:r>
      <w:r>
        <w:rPr>
          <w:rFonts w:hint="eastAsia" w:ascii="Times New Roman" w:hAnsi="Times New Roman" w:eastAsia="方正仿宋_GBK"/>
          <w:sz w:val="28"/>
          <w:szCs w:val="28"/>
          <w:highlight w:val="none"/>
          <w:lang w:eastAsia="zh-CN"/>
        </w:rPr>
        <w:t>。</w:t>
      </w:r>
      <w:bookmarkEnd w:id="20"/>
    </w:p>
    <w:p w14:paraId="21FD59D4">
      <w:pPr>
        <w:pStyle w:val="35"/>
        <w:numPr>
          <w:ilvl w:val="0"/>
          <w:numId w:val="0"/>
        </w:numPr>
        <w:spacing w:after="0" w:line="579" w:lineRule="exact"/>
        <w:contextualSpacing/>
        <w:jc w:val="both"/>
        <w:outlineLvl w:val="0"/>
        <w:rPr>
          <w:rFonts w:ascii="Times New Roman" w:hAnsi="Times New Roman" w:eastAsia="黑体"/>
          <w:sz w:val="28"/>
          <w:szCs w:val="28"/>
          <w:highlight w:val="none"/>
        </w:rPr>
      </w:pPr>
      <w:bookmarkStart w:id="21" w:name="_Toc14079"/>
      <w:r>
        <w:rPr>
          <w:rFonts w:hint="eastAsia" w:ascii="Times New Roman" w:hAnsi="Times New Roman" w:eastAsia="黑体"/>
          <w:sz w:val="28"/>
          <w:szCs w:val="28"/>
          <w:highlight w:val="none"/>
          <w:lang w:val="en-US" w:eastAsia="zh-CN"/>
        </w:rPr>
        <w:t xml:space="preserve">第九条 </w:t>
      </w:r>
      <w:r>
        <w:rPr>
          <w:rFonts w:ascii="Times New Roman" w:hAnsi="Times New Roman" w:eastAsia="黑体"/>
          <w:sz w:val="28"/>
          <w:szCs w:val="28"/>
          <w:highlight w:val="none"/>
        </w:rPr>
        <w:t>本合同解除的条件</w:t>
      </w:r>
      <w:bookmarkEnd w:id="21"/>
    </w:p>
    <w:p w14:paraId="50CED801">
      <w:pPr>
        <w:pStyle w:val="35"/>
        <w:spacing w:after="0" w:line="579" w:lineRule="exact"/>
        <w:ind w:firstLine="560" w:firstLineChars="200"/>
        <w:contextualSpacing/>
        <w:jc w:val="both"/>
        <w:rPr>
          <w:rFonts w:hint="eastAsia" w:ascii="Times New Roman" w:hAnsi="Times New Roman" w:eastAsia="方正仿宋_GBK"/>
          <w:sz w:val="28"/>
          <w:szCs w:val="28"/>
          <w:highlight w:val="none"/>
          <w:lang w:eastAsia="zh-CN"/>
        </w:rPr>
      </w:pPr>
      <w:r>
        <w:rPr>
          <w:rFonts w:hint="eastAsia" w:ascii="Times New Roman" w:hAnsi="Times New Roman" w:eastAsia="方正仿宋_GBK"/>
          <w:sz w:val="28"/>
          <w:szCs w:val="28"/>
          <w:highlight w:val="none"/>
          <w:lang w:eastAsia="zh-CN"/>
        </w:rPr>
        <w:t>1. 甲乙双方的任何一方由于不可抗力的原因不能履行合同时，应及时向对方通报不能履行或不能完全履行的理由。在取得有关证明后，允许延期履行、部分履行或协商一致解除合同。</w:t>
      </w:r>
    </w:p>
    <w:p w14:paraId="60372484">
      <w:pPr>
        <w:pStyle w:val="35"/>
        <w:spacing w:after="0" w:line="579" w:lineRule="exact"/>
        <w:ind w:firstLine="560" w:firstLineChars="200"/>
        <w:contextualSpacing/>
        <w:jc w:val="both"/>
        <w:rPr>
          <w:rFonts w:hint="eastAsia" w:ascii="Times New Roman" w:hAnsi="Times New Roman" w:eastAsia="方正仿宋_GBK"/>
          <w:sz w:val="28"/>
          <w:szCs w:val="28"/>
          <w:highlight w:val="none"/>
          <w:lang w:eastAsia="zh-CN"/>
        </w:rPr>
      </w:pPr>
      <w:r>
        <w:rPr>
          <w:rFonts w:hint="eastAsia" w:ascii="Times New Roman" w:hAnsi="Times New Roman" w:eastAsia="方正仿宋_GBK"/>
          <w:sz w:val="28"/>
          <w:szCs w:val="28"/>
          <w:highlight w:val="none"/>
          <w:lang w:eastAsia="zh-CN"/>
        </w:rPr>
        <w:t>2. 乙方出现下列情形之一的，甲方有权单方解除本合同，且乙方已支付的履约保证金不予退还，同时对甲方造成损失的，甲方有权另行向乙方追偿：</w:t>
      </w:r>
    </w:p>
    <w:p w14:paraId="276E356B">
      <w:pPr>
        <w:pStyle w:val="35"/>
        <w:spacing w:after="0" w:line="579" w:lineRule="exact"/>
        <w:ind w:firstLine="560" w:firstLineChars="200"/>
        <w:contextualSpacing/>
        <w:jc w:val="both"/>
        <w:rPr>
          <w:rFonts w:hint="eastAsia" w:ascii="Times New Roman" w:hAnsi="Times New Roman" w:eastAsia="方正仿宋_GBK"/>
          <w:sz w:val="28"/>
          <w:szCs w:val="28"/>
          <w:highlight w:val="none"/>
          <w:lang w:eastAsia="zh-CN"/>
        </w:rPr>
      </w:pPr>
      <w:r>
        <w:rPr>
          <w:rFonts w:hint="eastAsia" w:ascii="Times New Roman" w:hAnsi="Times New Roman" w:eastAsia="方正仿宋_GBK"/>
          <w:sz w:val="28"/>
          <w:szCs w:val="28"/>
          <w:highlight w:val="none"/>
          <w:lang w:val="en-US" w:eastAsia="zh-CN"/>
        </w:rPr>
        <w:t>2.1</w:t>
      </w:r>
      <w:r>
        <w:rPr>
          <w:rFonts w:hint="eastAsia" w:ascii="Times New Roman" w:hAnsi="Times New Roman" w:eastAsia="方正仿宋_GBK"/>
          <w:sz w:val="28"/>
          <w:szCs w:val="28"/>
          <w:highlight w:val="none"/>
          <w:lang w:eastAsia="zh-CN"/>
        </w:rPr>
        <w:t>乙方以书面形式明确表示或以行为表明将不履行本合同主要义务的；</w:t>
      </w:r>
    </w:p>
    <w:p w14:paraId="7E7BB7FA">
      <w:pPr>
        <w:pStyle w:val="35"/>
        <w:spacing w:after="0" w:line="579" w:lineRule="exact"/>
        <w:ind w:firstLine="560" w:firstLineChars="200"/>
        <w:contextualSpacing/>
        <w:jc w:val="both"/>
        <w:rPr>
          <w:rFonts w:hint="eastAsia" w:ascii="Times New Roman" w:hAnsi="Times New Roman" w:eastAsia="方正仿宋_GBK"/>
          <w:sz w:val="28"/>
          <w:szCs w:val="28"/>
          <w:highlight w:val="none"/>
          <w:lang w:eastAsia="zh-CN"/>
        </w:rPr>
      </w:pPr>
      <w:r>
        <w:rPr>
          <w:rFonts w:hint="eastAsia" w:ascii="Times New Roman" w:hAnsi="Times New Roman" w:eastAsia="方正仿宋_GBK"/>
          <w:sz w:val="28"/>
          <w:szCs w:val="28"/>
          <w:highlight w:val="none"/>
          <w:lang w:val="en-US" w:eastAsia="zh-CN"/>
        </w:rPr>
        <w:t>2.2</w:t>
      </w:r>
      <w:r>
        <w:rPr>
          <w:rFonts w:hint="eastAsia" w:ascii="Times New Roman" w:hAnsi="Times New Roman" w:eastAsia="方正仿宋_GBK"/>
          <w:sz w:val="28"/>
          <w:szCs w:val="28"/>
          <w:highlight w:val="none"/>
          <w:lang w:eastAsia="zh-CN"/>
        </w:rPr>
        <w:t>在合同履约过程中，乙方提供的服务/交付的</w:t>
      </w:r>
      <w:r>
        <w:rPr>
          <w:rFonts w:hint="eastAsia" w:ascii="Times New Roman" w:hAnsi="Times New Roman" w:eastAsia="方正仿宋_GBK"/>
          <w:sz w:val="28"/>
          <w:szCs w:val="28"/>
          <w:highlight w:val="none"/>
          <w:lang w:val="en-US" w:eastAsia="zh-CN"/>
        </w:rPr>
        <w:t>产品</w:t>
      </w:r>
      <w:r>
        <w:rPr>
          <w:rFonts w:hint="eastAsia" w:ascii="Times New Roman" w:hAnsi="Times New Roman" w:eastAsia="方正仿宋_GBK"/>
          <w:sz w:val="28"/>
          <w:szCs w:val="28"/>
          <w:highlight w:val="none"/>
          <w:lang w:eastAsia="zh-CN"/>
        </w:rPr>
        <w:t>存在严重质量问题或重大缺陷，经甲方书面要求限期改进后，乙方仍未完成改进或改进后仍无法达到合同约定标准，导致合同目的无法实现的；</w:t>
      </w:r>
    </w:p>
    <w:p w14:paraId="2B978855">
      <w:pPr>
        <w:pStyle w:val="35"/>
        <w:spacing w:after="0" w:line="579" w:lineRule="exact"/>
        <w:ind w:firstLine="560" w:firstLineChars="200"/>
        <w:contextualSpacing/>
        <w:jc w:val="both"/>
        <w:rPr>
          <w:rFonts w:hint="eastAsia" w:ascii="Times New Roman" w:hAnsi="Times New Roman" w:eastAsia="方正仿宋_GBK"/>
          <w:sz w:val="28"/>
          <w:szCs w:val="28"/>
          <w:highlight w:val="none"/>
          <w:lang w:eastAsia="zh-CN"/>
        </w:rPr>
      </w:pPr>
      <w:r>
        <w:rPr>
          <w:rFonts w:hint="eastAsia" w:ascii="Times New Roman" w:hAnsi="Times New Roman" w:eastAsia="方正仿宋_GBK"/>
          <w:sz w:val="28"/>
          <w:szCs w:val="28"/>
          <w:highlight w:val="none"/>
          <w:lang w:val="en-US" w:eastAsia="zh-CN"/>
        </w:rPr>
        <w:t>2.3</w:t>
      </w:r>
      <w:r>
        <w:rPr>
          <w:rFonts w:hint="eastAsia" w:ascii="Times New Roman" w:hAnsi="Times New Roman" w:eastAsia="方正仿宋_GBK"/>
          <w:sz w:val="28"/>
          <w:szCs w:val="28"/>
          <w:highlight w:val="none"/>
          <w:lang w:eastAsia="zh-CN"/>
        </w:rPr>
        <w:t>乙方实施违反法律、行政法规强制性规定的行为，且该行为与本合同履行直接相关，经查证属实的；</w:t>
      </w:r>
    </w:p>
    <w:p w14:paraId="43579203">
      <w:pPr>
        <w:pStyle w:val="35"/>
        <w:spacing w:after="0" w:line="579" w:lineRule="exact"/>
        <w:ind w:firstLine="560" w:firstLineChars="200"/>
        <w:contextualSpacing/>
        <w:jc w:val="both"/>
        <w:rPr>
          <w:rFonts w:hint="eastAsia" w:ascii="Times New Roman" w:hAnsi="Times New Roman" w:eastAsia="方正仿宋_GBK"/>
          <w:sz w:val="28"/>
          <w:szCs w:val="28"/>
          <w:highlight w:val="none"/>
          <w:lang w:eastAsia="zh-CN"/>
        </w:rPr>
      </w:pPr>
      <w:r>
        <w:rPr>
          <w:rFonts w:hint="eastAsia" w:ascii="Times New Roman" w:hAnsi="Times New Roman" w:eastAsia="方正仿宋_GBK"/>
          <w:sz w:val="28"/>
          <w:szCs w:val="28"/>
          <w:highlight w:val="none"/>
          <w:lang w:val="en-US" w:eastAsia="zh-CN"/>
        </w:rPr>
        <w:t>2.4</w:t>
      </w:r>
      <w:r>
        <w:rPr>
          <w:rFonts w:hint="eastAsia" w:ascii="Times New Roman" w:hAnsi="Times New Roman" w:eastAsia="方正仿宋_GBK"/>
          <w:sz w:val="28"/>
          <w:szCs w:val="28"/>
          <w:highlight w:val="none"/>
          <w:lang w:eastAsia="zh-CN"/>
        </w:rPr>
        <w:t>乙方的履约行为严重损害国家利益、社会公共利益或甲方合法权益的；</w:t>
      </w:r>
    </w:p>
    <w:p w14:paraId="10E3CE0E">
      <w:pPr>
        <w:pStyle w:val="35"/>
        <w:spacing w:after="0" w:line="579" w:lineRule="exact"/>
        <w:ind w:firstLine="560" w:firstLineChars="200"/>
        <w:contextualSpacing/>
        <w:jc w:val="both"/>
        <w:rPr>
          <w:rFonts w:hint="eastAsia" w:ascii="Times New Roman" w:hAnsi="Times New Roman" w:eastAsia="方正仿宋_GBK"/>
          <w:sz w:val="28"/>
          <w:szCs w:val="28"/>
          <w:highlight w:val="none"/>
          <w:lang w:eastAsia="zh-CN"/>
        </w:rPr>
      </w:pPr>
      <w:r>
        <w:rPr>
          <w:rFonts w:hint="eastAsia" w:ascii="Times New Roman" w:hAnsi="Times New Roman" w:eastAsia="方正仿宋_GBK"/>
          <w:sz w:val="28"/>
          <w:szCs w:val="28"/>
          <w:highlight w:val="none"/>
          <w:lang w:val="en-US" w:eastAsia="zh-CN"/>
        </w:rPr>
        <w:t>2.5</w:t>
      </w:r>
      <w:r>
        <w:rPr>
          <w:rFonts w:hint="eastAsia" w:ascii="Times New Roman" w:hAnsi="Times New Roman" w:eastAsia="方正仿宋_GBK"/>
          <w:sz w:val="28"/>
          <w:szCs w:val="28"/>
          <w:highlight w:val="none"/>
          <w:lang w:eastAsia="zh-CN"/>
        </w:rPr>
        <w:t>乙方未按合同约定的期限、要求履行主要义务（含质保期未提供质保服务或提供的质保服务不合格等），经甲方催告后</w:t>
      </w:r>
      <w:r>
        <w:rPr>
          <w:rFonts w:hint="eastAsia" w:ascii="Times New Roman" w:hAnsi="Times New Roman" w:eastAsia="方正仿宋_GBK"/>
          <w:sz w:val="28"/>
          <w:szCs w:val="28"/>
          <w:highlight w:val="none"/>
          <w:lang w:val="en-US" w:eastAsia="zh-CN"/>
        </w:rPr>
        <w:t>5日</w:t>
      </w:r>
      <w:r>
        <w:rPr>
          <w:rFonts w:hint="eastAsia" w:ascii="Times New Roman" w:hAnsi="Times New Roman" w:eastAsia="方正仿宋_GBK"/>
          <w:sz w:val="28"/>
          <w:szCs w:val="28"/>
          <w:highlight w:val="none"/>
          <w:lang w:eastAsia="zh-CN"/>
        </w:rPr>
        <w:t>仍未纠正或累计发生3次（含）以上的；</w:t>
      </w:r>
    </w:p>
    <w:p w14:paraId="2E46ABFC">
      <w:pPr>
        <w:pStyle w:val="35"/>
        <w:spacing w:after="0" w:line="579" w:lineRule="exact"/>
        <w:ind w:firstLine="560" w:firstLineChars="200"/>
        <w:contextualSpacing/>
        <w:jc w:val="both"/>
        <w:rPr>
          <w:rFonts w:hint="eastAsia" w:ascii="Times New Roman" w:hAnsi="Times New Roman" w:eastAsia="方正仿宋_GBK"/>
          <w:sz w:val="28"/>
          <w:szCs w:val="28"/>
          <w:highlight w:val="none"/>
          <w:lang w:val="en-US" w:eastAsia="zh-CN"/>
        </w:rPr>
      </w:pPr>
      <w:r>
        <w:rPr>
          <w:rFonts w:hint="eastAsia" w:ascii="Times New Roman" w:hAnsi="Times New Roman" w:eastAsia="方正仿宋_GBK"/>
          <w:sz w:val="28"/>
          <w:szCs w:val="28"/>
          <w:highlight w:val="none"/>
          <w:lang w:val="en-US" w:eastAsia="zh-CN"/>
        </w:rPr>
        <w:t>2.6其他本合同规定的相应条款；</w:t>
      </w:r>
    </w:p>
    <w:p w14:paraId="4A751DC0">
      <w:pPr>
        <w:pStyle w:val="35"/>
        <w:spacing w:after="0" w:line="579" w:lineRule="exact"/>
        <w:ind w:firstLine="560" w:firstLineChars="200"/>
        <w:contextualSpacing/>
        <w:jc w:val="both"/>
        <w:rPr>
          <w:rFonts w:ascii="Times New Roman" w:hAnsi="Times New Roman"/>
        </w:rPr>
      </w:pPr>
      <w:r>
        <w:rPr>
          <w:rFonts w:hint="eastAsia" w:ascii="Times New Roman" w:hAnsi="Times New Roman" w:eastAsia="方正仿宋_GBK"/>
          <w:sz w:val="28"/>
          <w:szCs w:val="28"/>
          <w:highlight w:val="none"/>
          <w:lang w:eastAsia="zh-CN"/>
        </w:rPr>
        <w:t>本合同在双方责任、义务履行完毕后终止。</w:t>
      </w:r>
      <w:r>
        <w:rPr>
          <w:rFonts w:ascii="Times New Roman" w:hAnsi="Times New Roman"/>
          <w:highlight w:val="none"/>
        </w:rPr>
        <w:t xml:space="preserve">       </w:t>
      </w:r>
      <w:r>
        <w:rPr>
          <w:rFonts w:ascii="Times New Roman" w:hAnsi="Times New Roman"/>
        </w:rPr>
        <w:t xml:space="preserve">                                                                                                                                     </w:t>
      </w:r>
      <w:r>
        <w:rPr>
          <w:rFonts w:ascii="Times New Roman" w:hAnsi="Times New Roman" w:eastAsia="方正仿宋_GBK"/>
          <w:sz w:val="28"/>
          <w:szCs w:val="28"/>
        </w:rPr>
        <w:t xml:space="preserve"> </w:t>
      </w:r>
      <w:r>
        <w:rPr>
          <w:rFonts w:ascii="Times New Roman" w:hAnsi="Times New Roman"/>
        </w:rPr>
        <w:t xml:space="preserve">                                   </w:t>
      </w:r>
    </w:p>
    <w:p w14:paraId="53986A3E">
      <w:pPr>
        <w:pStyle w:val="35"/>
        <w:spacing w:after="0" w:line="579" w:lineRule="exact"/>
        <w:contextualSpacing/>
        <w:jc w:val="both"/>
        <w:outlineLvl w:val="0"/>
        <w:rPr>
          <w:rFonts w:hint="default" w:ascii="Times New Roman" w:hAnsi="Times New Roman" w:eastAsia="黑体"/>
          <w:sz w:val="28"/>
          <w:szCs w:val="28"/>
          <w:lang w:val="en-US" w:eastAsia="zh-CN"/>
        </w:rPr>
      </w:pPr>
      <w:bookmarkStart w:id="22" w:name="_Toc25797"/>
      <w:r>
        <w:rPr>
          <w:rFonts w:ascii="Times New Roman" w:hAnsi="Times New Roman" w:eastAsia="黑体"/>
          <w:sz w:val="28"/>
          <w:szCs w:val="28"/>
        </w:rPr>
        <w:t xml:space="preserve">第十条 </w:t>
      </w:r>
      <w:r>
        <w:rPr>
          <w:rFonts w:hint="eastAsia" w:ascii="Times New Roman" w:hAnsi="Times New Roman" w:eastAsia="黑体"/>
          <w:sz w:val="28"/>
          <w:szCs w:val="28"/>
          <w:lang w:val="en-US" w:eastAsia="zh-CN"/>
        </w:rPr>
        <w:t>本合同未尽事宜</w:t>
      </w:r>
      <w:bookmarkEnd w:id="22"/>
    </w:p>
    <w:p w14:paraId="53434468">
      <w:pPr>
        <w:pStyle w:val="35"/>
        <w:numPr>
          <w:ilvl w:val="0"/>
          <w:numId w:val="0"/>
        </w:numPr>
        <w:spacing w:after="0" w:line="579" w:lineRule="exact"/>
        <w:contextualSpacing/>
        <w:jc w:val="both"/>
        <w:outlineLvl w:val="0"/>
        <w:rPr>
          <w:rFonts w:hint="eastAsia" w:ascii="Times New Roman" w:hAnsi="Times New Roman" w:eastAsia="方正仿宋_GBK"/>
          <w:sz w:val="28"/>
          <w:szCs w:val="28"/>
          <w:lang w:eastAsia="zh-CN"/>
        </w:rPr>
      </w:pPr>
      <w:bookmarkStart w:id="23" w:name="_Toc17220"/>
      <w:r>
        <w:rPr>
          <w:rFonts w:hint="eastAsia" w:ascii="Times New Roman" w:hAnsi="Times New Roman" w:eastAsia="方正仿宋_GBK"/>
          <w:sz w:val="28"/>
          <w:szCs w:val="28"/>
          <w:lang w:eastAsia="zh-CN"/>
        </w:rPr>
        <w:t>按照《中华人民共和国民法典》相关条款 。</w:t>
      </w:r>
      <w:bookmarkEnd w:id="23"/>
    </w:p>
    <w:p w14:paraId="05C4950F">
      <w:pPr>
        <w:pStyle w:val="35"/>
        <w:numPr>
          <w:ilvl w:val="0"/>
          <w:numId w:val="0"/>
        </w:numPr>
        <w:spacing w:after="0" w:line="579" w:lineRule="exact"/>
        <w:contextualSpacing/>
        <w:jc w:val="both"/>
        <w:outlineLvl w:val="0"/>
        <w:rPr>
          <w:rFonts w:ascii="Times New Roman" w:hAnsi="Times New Roman" w:eastAsia="黑体"/>
          <w:sz w:val="28"/>
          <w:szCs w:val="28"/>
        </w:rPr>
      </w:pPr>
      <w:bookmarkStart w:id="24" w:name="_Toc2020"/>
      <w:r>
        <w:rPr>
          <w:rFonts w:hint="eastAsia" w:ascii="Times New Roman" w:hAnsi="Times New Roman" w:eastAsia="黑体"/>
          <w:sz w:val="28"/>
          <w:szCs w:val="28"/>
          <w:lang w:val="en-US" w:eastAsia="zh-CN"/>
        </w:rPr>
        <w:t xml:space="preserve">第十一条 </w:t>
      </w:r>
      <w:r>
        <w:rPr>
          <w:rFonts w:ascii="Times New Roman" w:hAnsi="Times New Roman" w:eastAsia="黑体"/>
          <w:sz w:val="28"/>
          <w:szCs w:val="28"/>
        </w:rPr>
        <w:t>合同争议的解决方式</w:t>
      </w:r>
      <w:bookmarkEnd w:id="24"/>
    </w:p>
    <w:p w14:paraId="792E7736">
      <w:pPr>
        <w:pStyle w:val="35"/>
        <w:spacing w:after="0" w:line="579" w:lineRule="exact"/>
        <w:ind w:firstLine="560" w:firstLineChars="200"/>
        <w:contextualSpacing/>
        <w:jc w:val="both"/>
        <w:rPr>
          <w:rFonts w:ascii="Times New Roman" w:hAnsi="Times New Roman" w:eastAsia="方正仿宋_GBK"/>
          <w:sz w:val="28"/>
          <w:szCs w:val="28"/>
        </w:rPr>
      </w:pPr>
      <w:r>
        <w:rPr>
          <w:rFonts w:ascii="Times New Roman" w:hAnsi="Times New Roman" w:eastAsia="方正仿宋_GBK"/>
          <w:sz w:val="28"/>
          <w:szCs w:val="28"/>
        </w:rPr>
        <w:t>本合同在履行过程中发生的争议，由双方当事人协商解决；也可由当地工商行政管理部门调解；协商或调解不成的，依法向</w:t>
      </w:r>
      <w:r>
        <w:rPr>
          <w:rFonts w:hint="eastAsia" w:ascii="Times New Roman" w:hAnsi="Times New Roman" w:eastAsia="方正仿宋_GBK"/>
          <w:sz w:val="28"/>
          <w:szCs w:val="28"/>
          <w:lang w:eastAsia="zh-CN"/>
        </w:rPr>
        <w:t>甲方</w:t>
      </w:r>
      <w:r>
        <w:rPr>
          <w:rFonts w:ascii="Times New Roman" w:hAnsi="Times New Roman" w:eastAsia="方正仿宋_GBK"/>
          <w:sz w:val="28"/>
          <w:szCs w:val="28"/>
        </w:rPr>
        <w:t xml:space="preserve">所在地人民法院起诉。   </w:t>
      </w:r>
    </w:p>
    <w:p w14:paraId="040CC6CB">
      <w:pPr>
        <w:pStyle w:val="35"/>
        <w:numPr>
          <w:ilvl w:val="0"/>
          <w:numId w:val="0"/>
        </w:numPr>
        <w:spacing w:after="0" w:line="579" w:lineRule="exact"/>
        <w:contextualSpacing/>
        <w:jc w:val="both"/>
        <w:outlineLvl w:val="0"/>
        <w:rPr>
          <w:rFonts w:ascii="Times New Roman" w:hAnsi="Times New Roman" w:eastAsia="黑体"/>
          <w:sz w:val="28"/>
          <w:szCs w:val="28"/>
        </w:rPr>
      </w:pPr>
      <w:bookmarkStart w:id="25" w:name="_Toc26329"/>
      <w:r>
        <w:rPr>
          <w:rFonts w:hint="eastAsia" w:ascii="Times New Roman" w:hAnsi="Times New Roman" w:eastAsia="黑体"/>
          <w:sz w:val="28"/>
          <w:szCs w:val="28"/>
          <w:lang w:val="en-US" w:eastAsia="zh-CN"/>
        </w:rPr>
        <w:t xml:space="preserve">第十二条 </w:t>
      </w:r>
      <w:r>
        <w:rPr>
          <w:rFonts w:ascii="Times New Roman" w:hAnsi="Times New Roman" w:eastAsia="黑体"/>
          <w:sz w:val="28"/>
          <w:szCs w:val="28"/>
        </w:rPr>
        <w:t>售后要求</w:t>
      </w:r>
      <w:bookmarkEnd w:id="25"/>
    </w:p>
    <w:p w14:paraId="1BEF0F0D">
      <w:pPr>
        <w:pStyle w:val="35"/>
        <w:spacing w:after="0" w:line="579" w:lineRule="exact"/>
        <w:ind w:firstLine="560" w:firstLineChars="200"/>
        <w:contextualSpacing/>
        <w:jc w:val="both"/>
        <w:rPr>
          <w:rFonts w:hint="eastAsia" w:ascii="Times New Roman" w:hAnsi="Times New Roman" w:eastAsia="方正仿宋_GBK"/>
          <w:sz w:val="28"/>
          <w:szCs w:val="28"/>
        </w:rPr>
      </w:pPr>
      <w:r>
        <w:rPr>
          <w:rFonts w:hint="eastAsia" w:ascii="Times New Roman" w:hAnsi="Times New Roman" w:eastAsia="方正仿宋_GBK"/>
          <w:sz w:val="28"/>
          <w:szCs w:val="28"/>
          <w:lang w:eastAsia="zh-CN"/>
        </w:rPr>
        <w:t>乙方</w:t>
      </w:r>
      <w:r>
        <w:rPr>
          <w:rFonts w:hint="eastAsia" w:ascii="Times New Roman" w:hAnsi="Times New Roman" w:eastAsia="方正仿宋_GBK"/>
          <w:sz w:val="28"/>
          <w:szCs w:val="28"/>
        </w:rPr>
        <w:t>必须满足</w:t>
      </w:r>
      <w:r>
        <w:rPr>
          <w:rFonts w:hint="eastAsia" w:ascii="Times New Roman" w:hAnsi="Times New Roman" w:eastAsia="方正仿宋_GBK"/>
          <w:sz w:val="28"/>
          <w:szCs w:val="28"/>
          <w:lang w:eastAsia="zh-CN"/>
        </w:rPr>
        <w:t>甲方</w:t>
      </w:r>
      <w:r>
        <w:rPr>
          <w:rFonts w:hint="eastAsia" w:ascii="Times New Roman" w:hAnsi="Times New Roman" w:eastAsia="方正仿宋_GBK"/>
          <w:sz w:val="28"/>
          <w:szCs w:val="28"/>
        </w:rPr>
        <w:t>售后服务要求。如</w:t>
      </w:r>
      <w:r>
        <w:rPr>
          <w:rFonts w:hint="eastAsia" w:ascii="Times New Roman" w:hAnsi="Times New Roman" w:eastAsia="方正仿宋_GBK"/>
          <w:sz w:val="28"/>
          <w:szCs w:val="28"/>
          <w:lang w:val="en-US" w:eastAsia="zh-CN"/>
        </w:rPr>
        <w:t>服务</w:t>
      </w:r>
      <w:r>
        <w:rPr>
          <w:rFonts w:hint="eastAsia" w:ascii="Times New Roman" w:hAnsi="Times New Roman" w:eastAsia="方正仿宋_GBK"/>
          <w:sz w:val="28"/>
          <w:szCs w:val="28"/>
        </w:rPr>
        <w:t>过程发生问题，</w:t>
      </w:r>
      <w:r>
        <w:rPr>
          <w:rFonts w:hint="eastAsia" w:ascii="Times New Roman" w:hAnsi="Times New Roman" w:eastAsia="方正仿宋_GBK"/>
          <w:sz w:val="28"/>
          <w:szCs w:val="28"/>
          <w:lang w:eastAsia="zh-CN"/>
        </w:rPr>
        <w:t>乙方</w:t>
      </w:r>
      <w:r>
        <w:rPr>
          <w:rFonts w:hint="eastAsia" w:ascii="Times New Roman" w:hAnsi="Times New Roman" w:eastAsia="方正仿宋_GBK"/>
          <w:sz w:val="28"/>
          <w:szCs w:val="28"/>
        </w:rPr>
        <w:t>须在接到</w:t>
      </w:r>
      <w:r>
        <w:rPr>
          <w:rFonts w:hint="eastAsia" w:ascii="Times New Roman" w:hAnsi="Times New Roman" w:eastAsia="方正仿宋_GBK"/>
          <w:sz w:val="28"/>
          <w:szCs w:val="28"/>
          <w:lang w:val="en-US" w:eastAsia="zh-CN"/>
        </w:rPr>
        <w:t>甲方</w:t>
      </w:r>
      <w:r>
        <w:rPr>
          <w:rFonts w:hint="eastAsia" w:ascii="Times New Roman" w:hAnsi="Times New Roman" w:eastAsia="方正仿宋_GBK"/>
          <w:sz w:val="28"/>
          <w:szCs w:val="28"/>
        </w:rPr>
        <w:t>通知后24小时内做出书面答复并提供解决方案。若需要派遣技术人员，则应在接到</w:t>
      </w:r>
      <w:r>
        <w:rPr>
          <w:rFonts w:hint="eastAsia" w:ascii="Times New Roman" w:hAnsi="Times New Roman" w:eastAsia="方正仿宋_GBK"/>
          <w:sz w:val="28"/>
          <w:szCs w:val="28"/>
          <w:lang w:eastAsia="zh-CN"/>
        </w:rPr>
        <w:t>甲方</w:t>
      </w:r>
      <w:r>
        <w:rPr>
          <w:rFonts w:hint="eastAsia" w:ascii="Times New Roman" w:hAnsi="Times New Roman" w:eastAsia="方正仿宋_GBK"/>
          <w:sz w:val="28"/>
          <w:szCs w:val="28"/>
        </w:rPr>
        <w:t>通知后48小时内派人员到达现场进行免费指导解决问题。</w:t>
      </w:r>
    </w:p>
    <w:p w14:paraId="4C056D4E">
      <w:pPr>
        <w:pStyle w:val="35"/>
        <w:spacing w:after="0" w:line="579" w:lineRule="exact"/>
        <w:ind w:firstLine="560" w:firstLineChars="200"/>
        <w:contextualSpacing/>
        <w:jc w:val="both"/>
        <w:rPr>
          <w:rFonts w:ascii="Times New Roman" w:hAnsi="Times New Roman" w:eastAsia="方正仿宋_GBK"/>
          <w:sz w:val="28"/>
          <w:szCs w:val="28"/>
        </w:rPr>
      </w:pPr>
      <w:r>
        <w:rPr>
          <w:rFonts w:hint="eastAsia" w:ascii="Times New Roman" w:hAnsi="Times New Roman" w:eastAsia="方正仿宋_GBK"/>
          <w:sz w:val="28"/>
          <w:szCs w:val="28"/>
          <w:lang w:eastAsia="zh-CN"/>
        </w:rPr>
        <w:t>甲方</w:t>
      </w:r>
      <w:r>
        <w:rPr>
          <w:rFonts w:hint="eastAsia" w:ascii="Times New Roman" w:hAnsi="Times New Roman" w:eastAsia="方正仿宋_GBK"/>
          <w:sz w:val="28"/>
          <w:szCs w:val="28"/>
        </w:rPr>
        <w:t>不再对任何售后服务进行付费。</w:t>
      </w:r>
      <w:r>
        <w:rPr>
          <w:rFonts w:hint="eastAsia" w:ascii="Times New Roman" w:hAnsi="Times New Roman" w:eastAsia="方正仿宋_GBK"/>
          <w:sz w:val="28"/>
          <w:szCs w:val="28"/>
          <w:lang w:eastAsia="zh-CN"/>
        </w:rPr>
        <w:t>乙方</w:t>
      </w:r>
      <w:r>
        <w:rPr>
          <w:rFonts w:hint="eastAsia" w:ascii="Times New Roman" w:hAnsi="Times New Roman" w:eastAsia="方正仿宋_GBK"/>
          <w:sz w:val="28"/>
          <w:szCs w:val="28"/>
        </w:rPr>
        <w:t>的派遣人员产生的一切费用由</w:t>
      </w:r>
      <w:r>
        <w:rPr>
          <w:rFonts w:hint="eastAsia" w:ascii="Times New Roman" w:hAnsi="Times New Roman" w:eastAsia="方正仿宋_GBK"/>
          <w:sz w:val="28"/>
          <w:szCs w:val="28"/>
          <w:lang w:eastAsia="zh-CN"/>
        </w:rPr>
        <w:t>乙方</w:t>
      </w:r>
      <w:r>
        <w:rPr>
          <w:rFonts w:hint="eastAsia" w:ascii="Times New Roman" w:hAnsi="Times New Roman" w:eastAsia="方正仿宋_GBK"/>
          <w:sz w:val="28"/>
          <w:szCs w:val="28"/>
        </w:rPr>
        <w:t>承担。</w:t>
      </w:r>
    </w:p>
    <w:p w14:paraId="7AB4544A">
      <w:pPr>
        <w:pStyle w:val="35"/>
        <w:numPr>
          <w:ilvl w:val="0"/>
          <w:numId w:val="0"/>
        </w:numPr>
        <w:spacing w:after="0" w:line="579" w:lineRule="exact"/>
        <w:ind w:left="560" w:leftChars="0" w:hanging="560" w:hangingChars="200"/>
        <w:contextualSpacing/>
        <w:jc w:val="both"/>
        <w:outlineLvl w:val="0"/>
        <w:rPr>
          <w:rFonts w:ascii="Times New Roman" w:hAnsi="Times New Roman" w:eastAsia="黑体"/>
          <w:sz w:val="28"/>
          <w:szCs w:val="28"/>
        </w:rPr>
      </w:pPr>
      <w:bookmarkStart w:id="26" w:name="_Toc7020"/>
      <w:r>
        <w:rPr>
          <w:rFonts w:hint="eastAsia" w:ascii="Times New Roman" w:hAnsi="Times New Roman" w:eastAsia="黑体" w:cs="Times New Roman"/>
          <w:sz w:val="28"/>
          <w:szCs w:val="28"/>
          <w:lang w:val="en-US" w:eastAsia="zh-CN" w:bidi="ar-SA"/>
        </w:rPr>
        <w:t xml:space="preserve">第十三条 </w:t>
      </w:r>
      <w:r>
        <w:rPr>
          <w:rFonts w:ascii="Times New Roman" w:hAnsi="Times New Roman" w:eastAsia="黑体"/>
          <w:sz w:val="28"/>
          <w:szCs w:val="28"/>
        </w:rPr>
        <w:t>其他要求</w:t>
      </w:r>
      <w:bookmarkEnd w:id="26"/>
    </w:p>
    <w:p w14:paraId="7D944763">
      <w:pPr>
        <w:pStyle w:val="35"/>
        <w:spacing w:after="0" w:line="579" w:lineRule="exact"/>
        <w:ind w:firstLine="560" w:firstLineChars="200"/>
        <w:contextualSpacing/>
        <w:jc w:val="both"/>
        <w:rPr>
          <w:rFonts w:ascii="Times New Roman" w:hAnsi="Times New Roman" w:eastAsia="方正仿宋_GBK"/>
          <w:sz w:val="28"/>
          <w:szCs w:val="28"/>
        </w:rPr>
      </w:pPr>
      <w:r>
        <w:rPr>
          <w:rFonts w:ascii="Times New Roman" w:hAnsi="Times New Roman" w:eastAsia="方正仿宋_GBK"/>
          <w:sz w:val="28"/>
          <w:szCs w:val="28"/>
        </w:rPr>
        <w:t>本合同一式六份，</w:t>
      </w:r>
      <w:r>
        <w:rPr>
          <w:rFonts w:hint="eastAsia" w:ascii="Times New Roman" w:hAnsi="Times New Roman" w:eastAsia="方正仿宋_GBK"/>
          <w:sz w:val="28"/>
          <w:szCs w:val="28"/>
          <w:lang w:eastAsia="zh-CN"/>
        </w:rPr>
        <w:t>甲方</w:t>
      </w:r>
      <w:r>
        <w:rPr>
          <w:rFonts w:ascii="Times New Roman" w:hAnsi="Times New Roman" w:eastAsia="方正仿宋_GBK"/>
          <w:sz w:val="28"/>
          <w:szCs w:val="28"/>
        </w:rPr>
        <w:t>五份；</w:t>
      </w:r>
      <w:r>
        <w:rPr>
          <w:rFonts w:hint="eastAsia" w:ascii="Times New Roman" w:hAnsi="Times New Roman" w:eastAsia="方正仿宋_GBK"/>
          <w:sz w:val="28"/>
          <w:szCs w:val="28"/>
          <w:lang w:eastAsia="zh-CN"/>
        </w:rPr>
        <w:t>乙方</w:t>
      </w:r>
      <w:r>
        <w:rPr>
          <w:rFonts w:ascii="Times New Roman" w:hAnsi="Times New Roman" w:eastAsia="方正仿宋_GBK"/>
          <w:sz w:val="28"/>
          <w:szCs w:val="28"/>
        </w:rPr>
        <w:t>一份，签章后生效。</w:t>
      </w:r>
    </w:p>
    <w:p w14:paraId="2DD23625">
      <w:pPr>
        <w:pStyle w:val="35"/>
        <w:keepNext w:val="0"/>
        <w:keepLines w:val="0"/>
        <w:pageBreakBefore w:val="0"/>
        <w:widowControl/>
        <w:numPr>
          <w:ilvl w:val="0"/>
          <w:numId w:val="0"/>
        </w:numPr>
        <w:kinsoku/>
        <w:wordWrap/>
        <w:overflowPunct/>
        <w:topLinePunct w:val="0"/>
        <w:autoSpaceDE/>
        <w:autoSpaceDN/>
        <w:bidi w:val="0"/>
        <w:adjustRightInd w:val="0"/>
        <w:snapToGrid w:val="0"/>
        <w:spacing w:after="0" w:line="579" w:lineRule="exact"/>
        <w:contextualSpacing/>
        <w:jc w:val="both"/>
        <w:textAlignment w:val="auto"/>
        <w:rPr>
          <w:rFonts w:hint="eastAsia" w:ascii="方正仿宋_GBK" w:hAnsi="方正仿宋_GBK" w:eastAsia="方正仿宋_GBK" w:cs="方正仿宋_GBK"/>
          <w:sz w:val="28"/>
          <w:szCs w:val="28"/>
          <w:lang w:eastAsia="zh-CN"/>
        </w:rPr>
      </w:pPr>
    </w:p>
    <w:p w14:paraId="3544CA32">
      <w:pPr>
        <w:pStyle w:val="35"/>
        <w:keepNext w:val="0"/>
        <w:keepLines w:val="0"/>
        <w:pageBreakBefore w:val="0"/>
        <w:widowControl/>
        <w:numPr>
          <w:ilvl w:val="0"/>
          <w:numId w:val="0"/>
        </w:numPr>
        <w:kinsoku/>
        <w:wordWrap/>
        <w:overflowPunct/>
        <w:topLinePunct w:val="0"/>
        <w:autoSpaceDE/>
        <w:autoSpaceDN/>
        <w:bidi w:val="0"/>
        <w:adjustRightInd w:val="0"/>
        <w:snapToGrid w:val="0"/>
        <w:spacing w:after="0" w:line="579" w:lineRule="exact"/>
        <w:contextualSpacing/>
        <w:jc w:val="both"/>
        <w:textAlignment w:val="auto"/>
        <w:rPr>
          <w:rFonts w:hint="eastAsia" w:ascii="方正仿宋_GBK" w:hAnsi="方正仿宋_GBK" w:eastAsia="方正仿宋_GBK" w:cs="方正仿宋_GBK"/>
          <w:sz w:val="28"/>
          <w:szCs w:val="28"/>
          <w:lang w:eastAsia="zh-CN"/>
        </w:rPr>
      </w:pPr>
    </w:p>
    <w:p w14:paraId="4E2EF21E">
      <w:pPr>
        <w:pStyle w:val="35"/>
        <w:keepNext w:val="0"/>
        <w:keepLines w:val="0"/>
        <w:pageBreakBefore w:val="0"/>
        <w:widowControl/>
        <w:numPr>
          <w:ilvl w:val="0"/>
          <w:numId w:val="0"/>
        </w:numPr>
        <w:kinsoku/>
        <w:wordWrap/>
        <w:overflowPunct/>
        <w:topLinePunct w:val="0"/>
        <w:autoSpaceDE/>
        <w:autoSpaceDN/>
        <w:bidi w:val="0"/>
        <w:adjustRightInd w:val="0"/>
        <w:snapToGrid w:val="0"/>
        <w:spacing w:after="0" w:line="579" w:lineRule="exact"/>
        <w:contextualSpacing/>
        <w:jc w:val="both"/>
        <w:textAlignment w:val="auto"/>
        <w:rPr>
          <w:rFonts w:hint="eastAsia" w:ascii="方正仿宋_GBK" w:hAnsi="方正仿宋_GBK" w:eastAsia="方正仿宋_GBK" w:cs="方正仿宋_GBK"/>
          <w:sz w:val="28"/>
          <w:szCs w:val="28"/>
          <w:lang w:eastAsia="zh-CN"/>
        </w:rPr>
      </w:pPr>
    </w:p>
    <w:p w14:paraId="74A70551">
      <w:pPr>
        <w:pStyle w:val="35"/>
        <w:spacing w:after="0" w:line="579" w:lineRule="atLeast"/>
        <w:contextualSpacing/>
        <w:jc w:val="both"/>
        <w:outlineLvl w:val="0"/>
        <w:rPr>
          <w:rFonts w:hint="eastAsia" w:ascii="Times New Roman" w:hAnsi="Times New Roman" w:eastAsia="方正仿宋_GBK"/>
          <w:sz w:val="28"/>
          <w:szCs w:val="28"/>
        </w:rPr>
      </w:pPr>
      <w:bookmarkStart w:id="27" w:name="_Toc16784"/>
      <w:bookmarkStart w:id="28" w:name="_Toc30647"/>
      <w:bookmarkStart w:id="29" w:name="_Toc2257"/>
      <w:r>
        <w:rPr>
          <w:rFonts w:hint="eastAsia" w:ascii="Times New Roman" w:hAnsi="Times New Roman" w:eastAsia="方正仿宋_GBK" w:cs="Times New Roman"/>
          <w:b/>
          <w:bCs/>
          <w:sz w:val="28"/>
          <w:szCs w:val="28"/>
          <w:highlight w:val="none"/>
          <w:lang w:val="en-US" w:eastAsia="zh-CN"/>
        </w:rPr>
        <w:t>附件：</w:t>
      </w:r>
      <w:bookmarkEnd w:id="27"/>
      <w:bookmarkEnd w:id="28"/>
      <w:bookmarkEnd w:id="29"/>
    </w:p>
    <w:p w14:paraId="072DF412">
      <w:pPr>
        <w:spacing w:after="0" w:line="579" w:lineRule="atLeast"/>
        <w:jc w:val="center"/>
        <w:outlineLvl w:val="1"/>
        <w:rPr>
          <w:rFonts w:hint="eastAsia" w:ascii="宋体" w:hAnsi="宋体" w:cs="宋体"/>
          <w:b/>
          <w:sz w:val="24"/>
          <w:highlight w:val="none"/>
        </w:rPr>
      </w:pPr>
      <w:r>
        <w:rPr>
          <w:rFonts w:hint="eastAsia" w:ascii="Times New Roman" w:hAnsi="Times New Roman" w:eastAsia="方正小标宋_GBK"/>
          <w:b/>
          <w:sz w:val="36"/>
          <w:szCs w:val="36"/>
        </w:rPr>
        <w:t>廉政责任书</w:t>
      </w:r>
    </w:p>
    <w:p w14:paraId="7CDB0066">
      <w:pPr>
        <w:spacing w:after="0" w:line="579" w:lineRule="atLeast"/>
        <w:rPr>
          <w:rFonts w:hint="eastAsia" w:ascii="方正仿宋_GBK" w:hAnsi="方正仿宋_GBK" w:eastAsia="方正仿宋_GBK" w:cs="方正仿宋_GBK"/>
          <w:b/>
          <w:bCs/>
          <w:sz w:val="24"/>
          <w:szCs w:val="24"/>
          <w:highlight w:val="none"/>
        </w:rPr>
      </w:pPr>
      <w:r>
        <w:rPr>
          <w:rFonts w:hint="eastAsia" w:ascii="方正仿宋_GBK" w:hAnsi="方正仿宋_GBK" w:eastAsia="方正仿宋_GBK" w:cs="方正仿宋_GBK"/>
          <w:b/>
          <w:bCs/>
          <w:sz w:val="24"/>
          <w:szCs w:val="24"/>
          <w:highlight w:val="none"/>
        </w:rPr>
        <w:t>项目名称：绍兴市再生能源发展有限公司</w:t>
      </w:r>
      <w:r>
        <w:rPr>
          <w:rFonts w:hint="eastAsia" w:ascii="方正仿宋_GBK" w:hAnsi="方正仿宋_GBK" w:eastAsia="方正仿宋_GBK" w:cs="方正仿宋_GBK"/>
          <w:b/>
          <w:bCs/>
          <w:sz w:val="24"/>
          <w:szCs w:val="24"/>
          <w:highlight w:val="none"/>
          <w:lang w:val="en-US" w:eastAsia="zh-CN"/>
        </w:rPr>
        <w:t>1#厌氧池检修及1、2#硝化池检查曝气膜管项目</w:t>
      </w:r>
    </w:p>
    <w:p w14:paraId="33A352CA">
      <w:pPr>
        <w:spacing w:after="0" w:line="579" w:lineRule="atLeast"/>
        <w:rPr>
          <w:rFonts w:hint="eastAsia" w:ascii="方正仿宋_GBK" w:hAnsi="方正仿宋_GBK" w:eastAsia="方正仿宋_GBK" w:cs="方正仿宋_GBK"/>
          <w:b/>
          <w:bCs/>
          <w:sz w:val="24"/>
          <w:szCs w:val="24"/>
          <w:highlight w:val="none"/>
        </w:rPr>
      </w:pPr>
      <w:r>
        <w:rPr>
          <w:rFonts w:hint="eastAsia" w:ascii="方正仿宋_GBK" w:hAnsi="方正仿宋_GBK" w:eastAsia="方正仿宋_GBK" w:cs="方正仿宋_GBK"/>
          <w:b/>
          <w:bCs/>
          <w:sz w:val="24"/>
          <w:szCs w:val="24"/>
          <w:highlight w:val="none"/>
        </w:rPr>
        <w:t>甲方</w:t>
      </w:r>
      <w:r>
        <w:rPr>
          <w:rFonts w:hint="eastAsia" w:ascii="方正仿宋_GBK" w:hAnsi="方正仿宋_GBK" w:eastAsia="方正仿宋_GBK" w:cs="方正仿宋_GBK"/>
          <w:b/>
          <w:bCs/>
          <w:sz w:val="24"/>
          <w:szCs w:val="24"/>
          <w:highlight w:val="none"/>
          <w:lang w:eastAsia="zh-CN"/>
        </w:rPr>
        <w:t>（</w:t>
      </w:r>
      <w:r>
        <w:rPr>
          <w:rFonts w:hint="eastAsia" w:ascii="方正仿宋_GBK" w:hAnsi="方正仿宋_GBK" w:eastAsia="方正仿宋_GBK" w:cs="方正仿宋_GBK"/>
          <w:b/>
          <w:bCs/>
          <w:sz w:val="24"/>
          <w:szCs w:val="24"/>
          <w:highlight w:val="none"/>
        </w:rPr>
        <w:t>全称</w:t>
      </w:r>
      <w:r>
        <w:rPr>
          <w:rFonts w:hint="eastAsia" w:ascii="方正仿宋_GBK" w:hAnsi="方正仿宋_GBK" w:eastAsia="方正仿宋_GBK" w:cs="方正仿宋_GBK"/>
          <w:b/>
          <w:bCs/>
          <w:sz w:val="24"/>
          <w:szCs w:val="24"/>
          <w:highlight w:val="none"/>
          <w:lang w:eastAsia="zh-CN"/>
        </w:rPr>
        <w:t>）</w:t>
      </w:r>
      <w:r>
        <w:rPr>
          <w:rFonts w:hint="eastAsia" w:ascii="方正仿宋_GBK" w:hAnsi="方正仿宋_GBK" w:eastAsia="方正仿宋_GBK" w:cs="方正仿宋_GBK"/>
          <w:b/>
          <w:bCs/>
          <w:sz w:val="24"/>
          <w:szCs w:val="24"/>
          <w:highlight w:val="none"/>
        </w:rPr>
        <w:t>：绍兴市再生能源发展有限公司            （以下简称甲方）</w:t>
      </w:r>
    </w:p>
    <w:p w14:paraId="48486C83">
      <w:pPr>
        <w:spacing w:after="0" w:line="579" w:lineRule="atLeast"/>
        <w:rPr>
          <w:rFonts w:hint="eastAsia" w:ascii="方正仿宋_GBK" w:hAnsi="方正仿宋_GBK" w:eastAsia="方正仿宋_GBK" w:cs="方正仿宋_GBK"/>
          <w:b/>
          <w:bCs/>
          <w:sz w:val="24"/>
          <w:szCs w:val="24"/>
        </w:rPr>
      </w:pPr>
      <w:r>
        <w:rPr>
          <w:rFonts w:hint="eastAsia" w:ascii="方正仿宋_GBK" w:hAnsi="方正仿宋_GBK" w:eastAsia="方正仿宋_GBK" w:cs="方正仿宋_GBK"/>
          <w:b/>
          <w:bCs/>
          <w:sz w:val="24"/>
          <w:szCs w:val="24"/>
        </w:rPr>
        <w:t>乙方</w:t>
      </w:r>
      <w:r>
        <w:rPr>
          <w:rFonts w:hint="eastAsia" w:ascii="方正仿宋_GBK" w:hAnsi="方正仿宋_GBK" w:eastAsia="方正仿宋_GBK" w:cs="方正仿宋_GBK"/>
          <w:b/>
          <w:bCs/>
          <w:sz w:val="24"/>
          <w:szCs w:val="24"/>
          <w:lang w:eastAsia="zh-CN"/>
        </w:rPr>
        <w:t>（</w:t>
      </w:r>
      <w:r>
        <w:rPr>
          <w:rFonts w:hint="eastAsia" w:ascii="方正仿宋_GBK" w:hAnsi="方正仿宋_GBK" w:eastAsia="方正仿宋_GBK" w:cs="方正仿宋_GBK"/>
          <w:b/>
          <w:bCs/>
          <w:sz w:val="24"/>
          <w:szCs w:val="24"/>
        </w:rPr>
        <w:t>全称</w:t>
      </w:r>
      <w:r>
        <w:rPr>
          <w:rFonts w:hint="eastAsia" w:ascii="方正仿宋_GBK" w:hAnsi="方正仿宋_GBK" w:eastAsia="方正仿宋_GBK" w:cs="方正仿宋_GBK"/>
          <w:b/>
          <w:bCs/>
          <w:sz w:val="24"/>
          <w:szCs w:val="24"/>
          <w:lang w:eastAsia="zh-CN"/>
        </w:rPr>
        <w:t>）</w:t>
      </w:r>
      <w:r>
        <w:rPr>
          <w:rFonts w:hint="eastAsia" w:ascii="方正仿宋_GBK" w:hAnsi="方正仿宋_GBK" w:eastAsia="方正仿宋_GBK" w:cs="方正仿宋_GBK"/>
          <w:b/>
          <w:bCs/>
          <w:sz w:val="24"/>
          <w:szCs w:val="24"/>
        </w:rPr>
        <w:t>：</w:t>
      </w:r>
      <w:r>
        <w:rPr>
          <w:rFonts w:hint="eastAsia" w:ascii="方正仿宋_GBK" w:hAnsi="方正仿宋_GBK" w:eastAsia="方正仿宋_GBK" w:cs="方正仿宋_GBK"/>
          <w:b/>
          <w:bCs/>
          <w:sz w:val="24"/>
          <w:szCs w:val="24"/>
          <w:lang w:val="en-US" w:eastAsia="zh-CN"/>
        </w:rPr>
        <w:t xml:space="preserve">                               </w:t>
      </w:r>
      <w:r>
        <w:rPr>
          <w:rFonts w:hint="eastAsia" w:ascii="方正仿宋_GBK" w:hAnsi="方正仿宋_GBK" w:eastAsia="方正仿宋_GBK" w:cs="方正仿宋_GBK"/>
          <w:b/>
          <w:bCs/>
          <w:sz w:val="24"/>
          <w:szCs w:val="24"/>
        </w:rPr>
        <w:t xml:space="preserve">       （以下简称乙方）</w:t>
      </w:r>
    </w:p>
    <w:p w14:paraId="6D9789D5">
      <w:pPr>
        <w:pStyle w:val="35"/>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Times New Roman" w:hAnsi="Times New Roman" w:eastAsia="方正仿宋_GBK"/>
          <w:sz w:val="28"/>
          <w:szCs w:val="28"/>
        </w:rPr>
        <w:t>为加强项目实施过程中的廉政建设，规范项目承发包双方的各项活动，防止发生各种谋取不正当利益的违法违纪行为，保护国家、集体和当事人的合法权益，根据国家有关的法律法规和廉政建设责任制规定，特订立本廉政责任书。</w:t>
      </w:r>
    </w:p>
    <w:p w14:paraId="7043EDC9">
      <w:pPr>
        <w:pStyle w:val="35"/>
        <w:spacing w:after="0" w:line="579" w:lineRule="atLeast"/>
        <w:ind w:firstLine="560" w:firstLineChars="200"/>
        <w:contextualSpacing/>
        <w:jc w:val="both"/>
        <w:rPr>
          <w:rFonts w:hint="eastAsia" w:ascii="方正黑体_GBK" w:hAnsi="方正黑体_GBK" w:eastAsia="方正黑体_GBK" w:cs="方正黑体_GBK"/>
          <w:sz w:val="28"/>
          <w:szCs w:val="28"/>
        </w:rPr>
      </w:pPr>
      <w:r>
        <w:rPr>
          <w:rFonts w:hint="eastAsia" w:ascii="方正黑体_GBK" w:hAnsi="方正黑体_GBK" w:eastAsia="方正黑体_GBK" w:cs="方正黑体_GBK"/>
          <w:sz w:val="28"/>
          <w:szCs w:val="28"/>
        </w:rPr>
        <w:t>第一条 甲、乙双方的责任</w:t>
      </w:r>
    </w:p>
    <w:p w14:paraId="4B2D1570">
      <w:pPr>
        <w:pStyle w:val="35"/>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（一）</w:t>
      </w:r>
      <w:r>
        <w:rPr>
          <w:rFonts w:hint="eastAsia" w:ascii="Times New Roman" w:hAnsi="Times New Roman" w:eastAsia="方正仿宋_GBK"/>
          <w:sz w:val="28"/>
          <w:szCs w:val="28"/>
        </w:rPr>
        <w:t>应严格遵守国家关于市场准入、项目招标投和市场活动等有关法律、法规，相关政策，以及廉政建设的各项规定。</w:t>
      </w:r>
    </w:p>
    <w:p w14:paraId="16AE1DDE">
      <w:pPr>
        <w:pStyle w:val="35"/>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（二）</w:t>
      </w:r>
      <w:r>
        <w:rPr>
          <w:rFonts w:hint="eastAsia" w:ascii="Times New Roman" w:hAnsi="Times New Roman" w:eastAsia="方正仿宋_GBK"/>
          <w:sz w:val="28"/>
          <w:szCs w:val="28"/>
        </w:rPr>
        <w:t>严格执行项目承发包合同文件，自觉按合同办事。</w:t>
      </w:r>
    </w:p>
    <w:p w14:paraId="139C66DB">
      <w:pPr>
        <w:pStyle w:val="35"/>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（三）</w:t>
      </w:r>
      <w:r>
        <w:rPr>
          <w:rFonts w:hint="eastAsia" w:ascii="Times New Roman" w:hAnsi="Times New Roman" w:eastAsia="方正仿宋_GBK"/>
          <w:sz w:val="28"/>
          <w:szCs w:val="28"/>
        </w:rPr>
        <w:t>业务活动必须坚持公开、公平、公正、诚信、透明的原则（除法律法规另有规定者外），不得为获取不正当的利益，损害国家、集体和对方利益，不得违反项目管理、施工安装的规章制度。</w:t>
      </w:r>
    </w:p>
    <w:p w14:paraId="3E9451AD">
      <w:pPr>
        <w:pStyle w:val="35"/>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（四）</w:t>
      </w:r>
      <w:r>
        <w:rPr>
          <w:rFonts w:hint="eastAsia" w:ascii="Times New Roman" w:hAnsi="Times New Roman" w:eastAsia="方正仿宋_GBK"/>
          <w:sz w:val="28"/>
          <w:szCs w:val="28"/>
        </w:rPr>
        <w:t>发现对方在业务活动中有违规、违纪、违法行为的，应及时提醒对方，情节严重的，应向其上级主管部门或纪检监察、司法等有关机关举报。</w:t>
      </w:r>
    </w:p>
    <w:p w14:paraId="326CBA87">
      <w:pPr>
        <w:pStyle w:val="35"/>
        <w:spacing w:after="0" w:line="579" w:lineRule="atLeast"/>
        <w:ind w:firstLine="560" w:firstLineChars="200"/>
        <w:contextualSpacing/>
        <w:jc w:val="both"/>
        <w:rPr>
          <w:rFonts w:hint="eastAsia" w:ascii="方正黑体_GBK" w:hAnsi="方正黑体_GBK" w:eastAsia="方正黑体_GBK" w:cs="方正黑体_GBK"/>
          <w:sz w:val="28"/>
          <w:szCs w:val="28"/>
        </w:rPr>
      </w:pPr>
      <w:r>
        <w:rPr>
          <w:rFonts w:hint="eastAsia" w:ascii="方正黑体_GBK" w:hAnsi="方正黑体_GBK" w:eastAsia="方正黑体_GBK" w:cs="方正黑体_GBK"/>
          <w:sz w:val="28"/>
          <w:szCs w:val="28"/>
        </w:rPr>
        <w:t>第二条 甲方的责任</w:t>
      </w:r>
    </w:p>
    <w:p w14:paraId="72372DB0">
      <w:pPr>
        <w:pStyle w:val="35"/>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Times New Roman" w:hAnsi="Times New Roman" w:eastAsia="方正仿宋_GBK"/>
          <w:sz w:val="28"/>
          <w:szCs w:val="28"/>
        </w:rPr>
        <w:t>甲方的领导和从事该项目管理的工作人员，在项目服务的事前、事中、事后应遵守以下规定：</w:t>
      </w:r>
    </w:p>
    <w:p w14:paraId="6C536E02">
      <w:pPr>
        <w:pStyle w:val="35"/>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（一）</w:t>
      </w:r>
      <w:r>
        <w:rPr>
          <w:rFonts w:hint="eastAsia" w:ascii="Times New Roman" w:hAnsi="Times New Roman" w:eastAsia="方正仿宋_GBK"/>
          <w:sz w:val="28"/>
          <w:szCs w:val="28"/>
        </w:rPr>
        <w:t>不准向乙方和相关单位索要或接受回扣、礼金、有价证券、贵重物品和好处费、感谢费等。</w:t>
      </w:r>
    </w:p>
    <w:p w14:paraId="19E8561F">
      <w:pPr>
        <w:pStyle w:val="35"/>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（二）</w:t>
      </w:r>
      <w:r>
        <w:rPr>
          <w:rFonts w:hint="eastAsia" w:ascii="Times New Roman" w:hAnsi="Times New Roman" w:eastAsia="方正仿宋_GBK"/>
          <w:sz w:val="28"/>
          <w:szCs w:val="28"/>
        </w:rPr>
        <w:t>不准在乙方和相关单位报销任何应由甲方或个人支付的费用。</w:t>
      </w:r>
    </w:p>
    <w:p w14:paraId="4648777B">
      <w:pPr>
        <w:pStyle w:val="35"/>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（三）</w:t>
      </w:r>
      <w:r>
        <w:rPr>
          <w:rFonts w:hint="eastAsia" w:ascii="Times New Roman" w:hAnsi="Times New Roman" w:eastAsia="方正仿宋_GBK"/>
          <w:sz w:val="28"/>
          <w:szCs w:val="28"/>
        </w:rPr>
        <w:t>不准要求、暗示和接受乙方和相关单位为个人装修住房、婚丧嫁娶、配偶子女的工作安排以及出国（境）、旅游等提供方便。</w:t>
      </w:r>
    </w:p>
    <w:p w14:paraId="6A3C7223">
      <w:pPr>
        <w:pStyle w:val="35"/>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（四）</w:t>
      </w:r>
      <w:r>
        <w:rPr>
          <w:rFonts w:hint="eastAsia" w:ascii="Times New Roman" w:hAnsi="Times New Roman" w:eastAsia="方正仿宋_GBK"/>
          <w:sz w:val="28"/>
          <w:szCs w:val="28"/>
        </w:rPr>
        <w:t>不准参加有可能影响公正执行公务的乙方和相关单位的宴请和健身、娱乐等活动。</w:t>
      </w:r>
    </w:p>
    <w:p w14:paraId="44475148">
      <w:pPr>
        <w:pStyle w:val="35"/>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（五）</w:t>
      </w:r>
      <w:r>
        <w:rPr>
          <w:rFonts w:hint="eastAsia" w:ascii="Times New Roman" w:hAnsi="Times New Roman" w:eastAsia="方正仿宋_GBK"/>
          <w:sz w:val="28"/>
          <w:szCs w:val="28"/>
        </w:rPr>
        <w:t>不准向乙方介绍或为配偶、子女、亲属参与同甲方项目合同有关的设备、材料、工程分包、劳务等经济活动。不得以任何理由向乙方和相关单位推荐分包单位和要求乙方购买项目合同规定以外的材料、设备等。</w:t>
      </w:r>
    </w:p>
    <w:p w14:paraId="094F8490">
      <w:pPr>
        <w:pStyle w:val="35"/>
        <w:spacing w:after="0" w:line="579" w:lineRule="atLeast"/>
        <w:ind w:firstLine="560" w:firstLineChars="200"/>
        <w:contextualSpacing/>
        <w:jc w:val="both"/>
        <w:rPr>
          <w:rFonts w:hint="eastAsia" w:ascii="方正黑体_GBK" w:hAnsi="方正黑体_GBK" w:eastAsia="方正黑体_GBK" w:cs="方正黑体_GBK"/>
          <w:sz w:val="28"/>
          <w:szCs w:val="28"/>
        </w:rPr>
      </w:pPr>
      <w:r>
        <w:rPr>
          <w:rFonts w:hint="eastAsia" w:ascii="方正黑体_GBK" w:hAnsi="方正黑体_GBK" w:eastAsia="方正黑体_GBK" w:cs="方正黑体_GBK"/>
          <w:sz w:val="28"/>
          <w:szCs w:val="28"/>
        </w:rPr>
        <w:t>第三条 乙方的责任</w:t>
      </w:r>
    </w:p>
    <w:p w14:paraId="2F871DEC">
      <w:pPr>
        <w:pStyle w:val="35"/>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Times New Roman" w:hAnsi="Times New Roman" w:eastAsia="方正仿宋_GBK"/>
          <w:sz w:val="28"/>
          <w:szCs w:val="28"/>
        </w:rPr>
        <w:t>应与甲方保持正常的业务交往，按照有关法律法规和程序开展业务工作，严格执行项目的有关方针、政策，并遵守以下规定：</w:t>
      </w:r>
    </w:p>
    <w:p w14:paraId="368E5650">
      <w:pPr>
        <w:pStyle w:val="35"/>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（一）</w:t>
      </w:r>
      <w:r>
        <w:rPr>
          <w:rFonts w:hint="eastAsia" w:ascii="Times New Roman" w:hAnsi="Times New Roman" w:eastAsia="方正仿宋_GBK"/>
          <w:sz w:val="28"/>
          <w:szCs w:val="28"/>
        </w:rPr>
        <w:t>不准以任何理由向甲方、相关单位及其工作人员索要、接受或赠送礼金、有价证券、贵重物品和回扣、好处费、感谢费等。</w:t>
      </w:r>
    </w:p>
    <w:p w14:paraId="66C9A142">
      <w:pPr>
        <w:pStyle w:val="35"/>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（二）</w:t>
      </w:r>
      <w:r>
        <w:rPr>
          <w:rFonts w:hint="eastAsia" w:ascii="Times New Roman" w:hAnsi="Times New Roman" w:eastAsia="方正仿宋_GBK"/>
          <w:sz w:val="28"/>
          <w:szCs w:val="28"/>
        </w:rPr>
        <w:t>不准以任何理由为甲方和相关单位报销应由对方或个人支付的费用。</w:t>
      </w:r>
    </w:p>
    <w:p w14:paraId="3F58C484">
      <w:pPr>
        <w:pStyle w:val="35"/>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（三）</w:t>
      </w:r>
      <w:r>
        <w:rPr>
          <w:rFonts w:hint="eastAsia" w:ascii="Times New Roman" w:hAnsi="Times New Roman" w:eastAsia="方正仿宋_GBK"/>
          <w:sz w:val="28"/>
          <w:szCs w:val="28"/>
        </w:rPr>
        <w:t>不准接受或暗示为甲方、相关单位或个人装修住房、婚丧嫁娶、配偶子女的工作安排以及出国（境）、旅游等提供方便。</w:t>
      </w:r>
    </w:p>
    <w:p w14:paraId="1455FD1F">
      <w:pPr>
        <w:pStyle w:val="35"/>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（四）</w:t>
      </w:r>
      <w:r>
        <w:rPr>
          <w:rFonts w:hint="eastAsia" w:ascii="Times New Roman" w:hAnsi="Times New Roman" w:eastAsia="方正仿宋_GBK"/>
          <w:sz w:val="28"/>
          <w:szCs w:val="28"/>
        </w:rPr>
        <w:t>不准以任何理由为甲方、相关单位或个人组织有可能影响公正执行公务的宴请、健身、娱乐等活动。</w:t>
      </w:r>
    </w:p>
    <w:p w14:paraId="62C2BEF1">
      <w:pPr>
        <w:pStyle w:val="35"/>
        <w:spacing w:after="0" w:line="579" w:lineRule="atLeast"/>
        <w:ind w:firstLine="560" w:firstLineChars="200"/>
        <w:contextualSpacing/>
        <w:jc w:val="both"/>
        <w:rPr>
          <w:rFonts w:hint="eastAsia" w:ascii="方正黑体_GBK" w:hAnsi="方正黑体_GBK" w:eastAsia="方正黑体_GBK" w:cs="方正黑体_GBK"/>
          <w:sz w:val="28"/>
          <w:szCs w:val="28"/>
        </w:rPr>
      </w:pPr>
      <w:r>
        <w:rPr>
          <w:rFonts w:hint="eastAsia" w:ascii="方正黑体_GBK" w:hAnsi="方正黑体_GBK" w:eastAsia="方正黑体_GBK" w:cs="方正黑体_GBK"/>
          <w:sz w:val="28"/>
          <w:szCs w:val="28"/>
        </w:rPr>
        <w:t>第四条 违约责任</w:t>
      </w:r>
    </w:p>
    <w:p w14:paraId="754174D7">
      <w:pPr>
        <w:pStyle w:val="35"/>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（一）</w:t>
      </w:r>
      <w:r>
        <w:rPr>
          <w:rFonts w:hint="eastAsia" w:ascii="Times New Roman" w:hAnsi="Times New Roman" w:eastAsia="方正仿宋_GBK"/>
          <w:sz w:val="28"/>
          <w:szCs w:val="28"/>
        </w:rPr>
        <w:t>甲方工作人员有违反本责任书第一、二条责任行为的，按照管理权限，依据有关法律法规和规定给予党纪、政纪处分或组织处理；涉嫌犯罪的，移交司法机关追究刑事责任。</w:t>
      </w:r>
    </w:p>
    <w:p w14:paraId="3FF27947">
      <w:pPr>
        <w:pStyle w:val="35"/>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（二）</w:t>
      </w:r>
      <w:r>
        <w:rPr>
          <w:rFonts w:hint="eastAsia" w:ascii="Times New Roman" w:hAnsi="Times New Roman" w:eastAsia="方正仿宋_GBK"/>
          <w:sz w:val="28"/>
          <w:szCs w:val="28"/>
        </w:rPr>
        <w:t>乙方工作人员有违反本责任书第一、三条责任行为的，按照管理权限，依据有关法律法规和规定给予党纪、政纪处分或组织处理；涉嫌犯罪的，移交司法机关追究刑事责任；给甲方单位造成经济损失的，应予以赔偿；廉政建设风险抵押金不予返还。</w:t>
      </w:r>
    </w:p>
    <w:p w14:paraId="46FA36E5">
      <w:pPr>
        <w:pStyle w:val="35"/>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 xml:space="preserve">第五条 </w:t>
      </w:r>
      <w:r>
        <w:rPr>
          <w:rFonts w:hint="eastAsia" w:ascii="Times New Roman" w:hAnsi="Times New Roman" w:eastAsia="方正仿宋_GBK"/>
          <w:sz w:val="28"/>
          <w:szCs w:val="28"/>
        </w:rPr>
        <w:t xml:space="preserve"> 本责任书作为合同的附件，与合同具有同等法律效力。经双方签署后立即生效。</w:t>
      </w:r>
    </w:p>
    <w:p w14:paraId="1F557F8D">
      <w:pPr>
        <w:pStyle w:val="35"/>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 xml:space="preserve">第六条  </w:t>
      </w:r>
      <w:r>
        <w:rPr>
          <w:rFonts w:hint="eastAsia" w:ascii="Times New Roman" w:hAnsi="Times New Roman" w:eastAsia="方正仿宋_GBK"/>
          <w:sz w:val="28"/>
          <w:szCs w:val="28"/>
        </w:rPr>
        <w:t>本责任书的有效期为双方签署之日起至该项目结束时止。</w:t>
      </w:r>
    </w:p>
    <w:p w14:paraId="5A4E2C07">
      <w:pPr>
        <w:pStyle w:val="35"/>
        <w:spacing w:line="579" w:lineRule="atLeast"/>
        <w:ind w:firstLine="480" w:firstLineChars="200"/>
        <w:contextualSpacing/>
        <w:jc w:val="both"/>
        <w:rPr>
          <w:rFonts w:ascii="Times New Roman" w:eastAsia="方正仿宋_GBK" w:cs="Times New Roman"/>
        </w:rPr>
      </w:pPr>
    </w:p>
    <w:p w14:paraId="2E644D2D">
      <w:pPr>
        <w:spacing w:after="0" w:line="579" w:lineRule="atLeast"/>
        <w:jc w:val="both"/>
        <w:rPr>
          <w:rFonts w:ascii="Times New Roman" w:hAnsi="Times New Roman" w:eastAsia="方正仿宋_GBK"/>
          <w:b/>
          <w:bCs/>
          <w:sz w:val="24"/>
        </w:rPr>
      </w:pPr>
      <w:r>
        <w:rPr>
          <w:rFonts w:ascii="Times New Roman" w:hAnsi="Times New Roman" w:eastAsia="方正仿宋_GBK"/>
          <w:b/>
          <w:bCs/>
          <w:sz w:val="24"/>
        </w:rPr>
        <w:t xml:space="preserve">甲方（盖章）                            </w:t>
      </w:r>
      <w:r>
        <w:rPr>
          <w:rFonts w:hint="eastAsia" w:ascii="Times New Roman" w:hAnsi="Times New Roman" w:eastAsia="方正仿宋_GBK"/>
          <w:b/>
          <w:bCs/>
          <w:sz w:val="24"/>
        </w:rPr>
        <w:t xml:space="preserve">       </w:t>
      </w:r>
      <w:r>
        <w:rPr>
          <w:rFonts w:ascii="Times New Roman" w:hAnsi="Times New Roman" w:eastAsia="方正仿宋_GBK"/>
          <w:b/>
          <w:bCs/>
          <w:sz w:val="24"/>
        </w:rPr>
        <w:t>乙方（盖章）</w:t>
      </w:r>
    </w:p>
    <w:p w14:paraId="5E2D4A42">
      <w:pPr>
        <w:spacing w:after="0" w:line="579" w:lineRule="atLeast"/>
        <w:jc w:val="both"/>
        <w:rPr>
          <w:rFonts w:ascii="Times New Roman" w:hAnsi="Times New Roman" w:eastAsia="方正仿宋_GBK"/>
          <w:b/>
          <w:bCs/>
          <w:sz w:val="24"/>
        </w:rPr>
      </w:pPr>
      <w:r>
        <w:rPr>
          <w:rFonts w:ascii="Times New Roman" w:hAnsi="Times New Roman" w:eastAsia="方正仿宋_GBK"/>
          <w:b/>
          <w:bCs/>
          <w:sz w:val="24"/>
        </w:rPr>
        <w:t xml:space="preserve">法定代表人（签名或盖章）                </w:t>
      </w:r>
      <w:r>
        <w:rPr>
          <w:rFonts w:hint="eastAsia" w:ascii="Times New Roman" w:hAnsi="Times New Roman" w:eastAsia="方正仿宋_GBK"/>
          <w:b/>
          <w:bCs/>
          <w:sz w:val="24"/>
        </w:rPr>
        <w:t xml:space="preserve">       </w:t>
      </w:r>
      <w:r>
        <w:rPr>
          <w:rFonts w:ascii="Times New Roman" w:hAnsi="Times New Roman" w:eastAsia="方正仿宋_GBK"/>
          <w:b/>
          <w:bCs/>
          <w:sz w:val="24"/>
        </w:rPr>
        <w:t>法定代表人（签名或盖章）</w:t>
      </w:r>
    </w:p>
    <w:p w14:paraId="08D29535">
      <w:pPr>
        <w:spacing w:after="0" w:line="579" w:lineRule="atLeast"/>
        <w:jc w:val="both"/>
        <w:rPr>
          <w:rFonts w:hint="eastAsia" w:ascii="Times New Roman" w:hAnsi="Times New Roman" w:eastAsia="方正仿宋_GBK"/>
          <w:b/>
          <w:bCs/>
          <w:sz w:val="24"/>
        </w:rPr>
      </w:pPr>
      <w:r>
        <w:rPr>
          <w:rFonts w:ascii="Times New Roman" w:hAnsi="Times New Roman" w:eastAsia="方正仿宋_GBK"/>
          <w:b/>
          <w:bCs/>
          <w:sz w:val="24"/>
        </w:rPr>
        <w:t xml:space="preserve">或委托代理人（签名）                   </w:t>
      </w:r>
      <w:r>
        <w:rPr>
          <w:rFonts w:hint="eastAsia" w:ascii="Times New Roman" w:hAnsi="Times New Roman" w:eastAsia="方正仿宋_GBK"/>
          <w:b/>
          <w:bCs/>
          <w:sz w:val="24"/>
        </w:rPr>
        <w:t xml:space="preserve">        </w:t>
      </w:r>
      <w:r>
        <w:rPr>
          <w:rFonts w:ascii="Times New Roman" w:hAnsi="Times New Roman" w:eastAsia="方正仿宋_GBK"/>
          <w:b/>
          <w:bCs/>
          <w:sz w:val="24"/>
        </w:rPr>
        <w:t>或委托代理人（签名）</w:t>
      </w:r>
    </w:p>
    <w:p w14:paraId="2706D55B">
      <w:pPr>
        <w:spacing w:after="0" w:line="579" w:lineRule="atLeast"/>
        <w:jc w:val="center"/>
        <w:rPr>
          <w:rFonts w:hint="eastAsia" w:ascii="Times New Roman" w:hAnsi="Times New Roman" w:eastAsia="方正仿宋_GBK"/>
          <w:b/>
          <w:bCs/>
          <w:sz w:val="24"/>
          <w:lang w:val="en-US" w:eastAsia="zh-CN"/>
        </w:rPr>
      </w:pPr>
      <w:r>
        <w:rPr>
          <w:rFonts w:hint="eastAsia" w:ascii="Times New Roman" w:hAnsi="Times New Roman" w:eastAsia="方正仿宋_GBK"/>
          <w:b/>
          <w:bCs/>
          <w:sz w:val="24"/>
          <w:lang w:val="en-US" w:eastAsia="zh-CN"/>
        </w:rPr>
        <w:t xml:space="preserve">                                               </w:t>
      </w:r>
    </w:p>
    <w:p w14:paraId="20252DFD">
      <w:pPr>
        <w:spacing w:after="0" w:line="579" w:lineRule="atLeast"/>
        <w:jc w:val="center"/>
        <w:rPr>
          <w:rFonts w:ascii="Times New Roman" w:hAnsi="Times New Roman" w:eastAsia="方正仿宋_GBK"/>
          <w:b/>
          <w:bCs/>
          <w:sz w:val="32"/>
          <w:szCs w:val="32"/>
        </w:rPr>
      </w:pPr>
      <w:r>
        <w:rPr>
          <w:rFonts w:hint="eastAsia" w:ascii="Times New Roman" w:hAnsi="Times New Roman" w:eastAsia="方正仿宋_GBK"/>
          <w:b/>
          <w:bCs/>
          <w:sz w:val="24"/>
          <w:lang w:val="en-US" w:eastAsia="zh-CN"/>
        </w:rPr>
        <w:t xml:space="preserve">      </w:t>
      </w:r>
      <w:r>
        <w:rPr>
          <w:rFonts w:hint="eastAsia" w:ascii="Times New Roman" w:hAnsi="Times New Roman" w:eastAsia="方正仿宋_GBK"/>
          <w:b/>
          <w:bCs/>
          <w:sz w:val="24"/>
        </w:rPr>
        <w:t xml:space="preserve"> </w:t>
      </w:r>
      <w:r>
        <w:rPr>
          <w:rFonts w:ascii="Times New Roman" w:hAnsi="Times New Roman" w:eastAsia="方正仿宋_GBK"/>
          <w:b/>
          <w:bCs/>
          <w:sz w:val="24"/>
        </w:rPr>
        <w:t>年</w:t>
      </w:r>
      <w:r>
        <w:rPr>
          <w:rFonts w:hint="eastAsia" w:ascii="Times New Roman" w:hAnsi="Times New Roman" w:eastAsia="方正仿宋_GBK"/>
          <w:b/>
          <w:bCs/>
          <w:sz w:val="24"/>
          <w:lang w:val="en-US" w:eastAsia="zh-CN"/>
        </w:rPr>
        <w:t xml:space="preserve">    </w:t>
      </w:r>
      <w:r>
        <w:rPr>
          <w:rFonts w:ascii="Times New Roman" w:hAnsi="Times New Roman" w:eastAsia="方正仿宋_GBK"/>
          <w:b/>
          <w:bCs/>
          <w:sz w:val="24"/>
        </w:rPr>
        <w:t>月</w:t>
      </w:r>
      <w:r>
        <w:rPr>
          <w:rFonts w:hint="eastAsia" w:ascii="Times New Roman" w:hAnsi="Times New Roman" w:eastAsia="方正仿宋_GBK"/>
          <w:b/>
          <w:bCs/>
          <w:sz w:val="24"/>
          <w:lang w:val="en-US" w:eastAsia="zh-CN"/>
        </w:rPr>
        <w:t xml:space="preserve">    </w:t>
      </w:r>
      <w:r>
        <w:rPr>
          <w:rFonts w:ascii="Times New Roman" w:hAnsi="Times New Roman" w:eastAsia="方正仿宋_GBK"/>
          <w:b/>
          <w:bCs/>
          <w:sz w:val="24"/>
        </w:rPr>
        <w:t>日</w:t>
      </w:r>
    </w:p>
    <w:p w14:paraId="337ECAF6">
      <w:pPr>
        <w:keepNext w:val="0"/>
        <w:keepLines w:val="0"/>
        <w:pageBreakBefore w:val="0"/>
        <w:widowControl/>
        <w:kinsoku/>
        <w:wordWrap/>
        <w:overflowPunct/>
        <w:topLinePunct w:val="0"/>
        <w:bidi w:val="0"/>
        <w:adjustRightInd w:val="0"/>
        <w:snapToGrid w:val="0"/>
        <w:spacing w:after="0" w:line="579" w:lineRule="atLeast"/>
        <w:jc w:val="center"/>
        <w:textAlignment w:val="auto"/>
        <w:rPr>
          <w:rFonts w:hint="default" w:ascii="Times New Roman" w:hAnsi="Times New Roman" w:eastAsia="方正仿宋_GBK" w:cs="Times New Roman"/>
          <w:b/>
          <w:bCs/>
          <w:color w:val="auto"/>
          <w:kern w:val="0"/>
          <w:sz w:val="24"/>
          <w:highlight w:val="none"/>
        </w:rPr>
      </w:pPr>
    </w:p>
    <w:p w14:paraId="6CCE3741">
      <w:pPr>
        <w:keepNext w:val="0"/>
        <w:keepLines w:val="0"/>
        <w:pageBreakBefore w:val="0"/>
        <w:widowControl/>
        <w:kinsoku/>
        <w:wordWrap/>
        <w:overflowPunct/>
        <w:topLinePunct w:val="0"/>
        <w:bidi w:val="0"/>
        <w:adjustRightInd w:val="0"/>
        <w:snapToGrid w:val="0"/>
        <w:spacing w:after="0" w:line="579" w:lineRule="atLeast"/>
        <w:jc w:val="center"/>
        <w:textAlignment w:val="auto"/>
        <w:rPr>
          <w:rFonts w:hint="eastAsia" w:ascii="Times New Roman" w:hAnsi="Times New Roman" w:eastAsia="方正仿宋_GBK" w:cs="Times New Roman"/>
          <w:b/>
          <w:bCs/>
          <w:color w:val="auto"/>
          <w:kern w:val="0"/>
          <w:sz w:val="24"/>
          <w:highlight w:val="none"/>
        </w:rPr>
      </w:pPr>
    </w:p>
    <w:p w14:paraId="2F846394">
      <w:pPr>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br w:type="page"/>
      </w:r>
    </w:p>
    <w:p w14:paraId="57866C79">
      <w:pPr>
        <w:pStyle w:val="2"/>
        <w:numPr>
          <w:ilvl w:val="0"/>
          <w:numId w:val="0"/>
        </w:numPr>
        <w:jc w:val="center"/>
        <w:rPr>
          <w:rFonts w:hint="eastAsia" w:ascii="仿宋" w:hAnsi="仿宋" w:eastAsia="仿宋" w:cs="仿宋"/>
          <w:snapToGrid w:val="0"/>
          <w:sz w:val="44"/>
          <w:szCs w:val="44"/>
        </w:rPr>
      </w:pPr>
      <w:bookmarkStart w:id="30" w:name="_Toc6904"/>
      <w:r>
        <w:rPr>
          <w:rFonts w:hint="eastAsia" w:ascii="仿宋" w:hAnsi="仿宋" w:eastAsia="仿宋" w:cs="仿宋"/>
          <w:snapToGrid w:val="0"/>
          <w:sz w:val="44"/>
          <w:szCs w:val="44"/>
        </w:rPr>
        <w:t>第</w:t>
      </w:r>
      <w:r>
        <w:rPr>
          <w:rFonts w:hint="eastAsia" w:ascii="仿宋" w:hAnsi="仿宋" w:eastAsia="仿宋" w:cs="仿宋"/>
          <w:snapToGrid w:val="0"/>
          <w:sz w:val="44"/>
          <w:szCs w:val="44"/>
          <w:lang w:eastAsia="zh-CN"/>
        </w:rPr>
        <w:t>五</w:t>
      </w:r>
      <w:r>
        <w:rPr>
          <w:rFonts w:hint="eastAsia" w:ascii="仿宋" w:hAnsi="仿宋" w:eastAsia="仿宋" w:cs="仿宋"/>
          <w:snapToGrid w:val="0"/>
          <w:sz w:val="44"/>
          <w:szCs w:val="44"/>
        </w:rPr>
        <w:t>部分    报价文件格式</w:t>
      </w:r>
      <w:bookmarkEnd w:id="15"/>
      <w:bookmarkEnd w:id="30"/>
    </w:p>
    <w:p w14:paraId="412D71F2">
      <w:pPr>
        <w:jc w:val="left"/>
        <w:outlineLvl w:val="0"/>
        <w:rPr>
          <w:rStyle w:val="21"/>
          <w:rFonts w:hint="eastAsia" w:ascii="仿宋" w:hAnsi="仿宋" w:eastAsia="仿宋" w:cs="仿宋"/>
          <w:sz w:val="30"/>
        </w:rPr>
      </w:pPr>
    </w:p>
    <w:p w14:paraId="5E2D734D">
      <w:pPr>
        <w:spacing w:line="480" w:lineRule="auto"/>
        <w:jc w:val="right"/>
        <w:rPr>
          <w:rFonts w:hint="eastAsia" w:ascii="仿宋" w:hAnsi="仿宋" w:eastAsia="仿宋" w:cs="仿宋"/>
          <w:sz w:val="32"/>
        </w:rPr>
      </w:pPr>
    </w:p>
    <w:p w14:paraId="43F07FC2">
      <w:pPr>
        <w:rPr>
          <w:rFonts w:hint="eastAsia" w:ascii="仿宋" w:hAnsi="仿宋" w:eastAsia="仿宋" w:cs="仿宋"/>
          <w:sz w:val="44"/>
          <w:highlight w:val="none"/>
        </w:rPr>
      </w:pPr>
    </w:p>
    <w:p w14:paraId="55DDC77E">
      <w:pPr>
        <w:spacing w:line="360" w:lineRule="auto"/>
        <w:jc w:val="center"/>
        <w:rPr>
          <w:rFonts w:hint="eastAsia" w:ascii="仿宋" w:hAnsi="仿宋" w:eastAsia="仿宋" w:cs="仿宋"/>
          <w:sz w:val="52"/>
          <w:highlight w:val="none"/>
        </w:rPr>
      </w:pPr>
      <w:r>
        <w:rPr>
          <w:rFonts w:hint="eastAsia" w:ascii="仿宋_GB2312" w:hAnsi="宋体" w:eastAsia="仿宋_GB2312"/>
          <w:b w:val="0"/>
          <w:bCs/>
          <w:sz w:val="52"/>
          <w:szCs w:val="52"/>
          <w:highlight w:val="none"/>
          <w:lang w:val="en-US" w:eastAsia="zh-CN"/>
        </w:rPr>
        <w:t>1#厌氧池检修及1、2#硝化池检查曝气膜管项目</w:t>
      </w:r>
    </w:p>
    <w:p w14:paraId="46880012">
      <w:pPr>
        <w:spacing w:line="360" w:lineRule="auto"/>
        <w:jc w:val="center"/>
        <w:rPr>
          <w:rFonts w:hint="default" w:ascii="仿宋" w:hAnsi="仿宋" w:eastAsia="仿宋" w:cs="仿宋"/>
          <w:sz w:val="36"/>
          <w:lang w:val="en-US" w:eastAsia="zh-CN"/>
        </w:rPr>
      </w:pPr>
      <w:r>
        <w:rPr>
          <w:rFonts w:hint="eastAsia" w:ascii="仿宋" w:hAnsi="仿宋" w:eastAsia="仿宋" w:cs="仿宋"/>
          <w:sz w:val="36"/>
        </w:rPr>
        <w:t>采购编号：</w:t>
      </w:r>
      <w:r>
        <w:rPr>
          <w:rFonts w:hint="eastAsia" w:ascii="仿宋" w:hAnsi="仿宋" w:eastAsia="仿宋" w:cs="仿宋"/>
          <w:sz w:val="36"/>
          <w:lang w:val="en-US" w:eastAsia="zh-CN"/>
        </w:rPr>
        <w:t>SX-ZH-JX-2610006</w:t>
      </w:r>
    </w:p>
    <w:p w14:paraId="22E0BDC5">
      <w:pPr>
        <w:rPr>
          <w:rFonts w:hint="eastAsia" w:ascii="仿宋" w:hAnsi="仿宋" w:eastAsia="仿宋" w:cs="仿宋"/>
          <w:sz w:val="44"/>
        </w:rPr>
      </w:pPr>
    </w:p>
    <w:p w14:paraId="3BC466AB">
      <w:pPr>
        <w:rPr>
          <w:rFonts w:hint="eastAsia" w:ascii="仿宋" w:hAnsi="仿宋" w:eastAsia="仿宋" w:cs="仿宋"/>
          <w:sz w:val="44"/>
        </w:rPr>
      </w:pPr>
    </w:p>
    <w:p w14:paraId="71BC879E">
      <w:pPr>
        <w:rPr>
          <w:rFonts w:hint="eastAsia" w:ascii="仿宋" w:hAnsi="仿宋" w:eastAsia="仿宋" w:cs="仿宋"/>
          <w:sz w:val="84"/>
        </w:rPr>
      </w:pPr>
    </w:p>
    <w:p w14:paraId="47B34A86">
      <w:pPr>
        <w:jc w:val="center"/>
        <w:rPr>
          <w:rFonts w:hint="eastAsia" w:ascii="仿宋" w:hAnsi="仿宋" w:eastAsia="仿宋" w:cs="仿宋"/>
          <w:sz w:val="84"/>
        </w:rPr>
      </w:pPr>
      <w:r>
        <w:rPr>
          <w:rFonts w:hint="eastAsia" w:ascii="仿宋" w:hAnsi="仿宋" w:eastAsia="仿宋" w:cs="仿宋"/>
          <w:sz w:val="84"/>
        </w:rPr>
        <w:t>报价文件</w:t>
      </w:r>
    </w:p>
    <w:p w14:paraId="5A6860E6">
      <w:pPr>
        <w:jc w:val="center"/>
        <w:rPr>
          <w:rFonts w:hint="eastAsia" w:ascii="仿宋" w:hAnsi="仿宋" w:eastAsia="仿宋" w:cs="仿宋"/>
          <w:sz w:val="24"/>
        </w:rPr>
      </w:pPr>
    </w:p>
    <w:p w14:paraId="77679791">
      <w:pPr>
        <w:jc w:val="center"/>
        <w:rPr>
          <w:rFonts w:hint="eastAsia" w:ascii="仿宋" w:hAnsi="仿宋" w:eastAsia="仿宋" w:cs="仿宋"/>
          <w:sz w:val="24"/>
        </w:rPr>
      </w:pPr>
    </w:p>
    <w:p w14:paraId="7FDFC42B">
      <w:pPr>
        <w:spacing w:line="480" w:lineRule="auto"/>
        <w:jc w:val="center"/>
        <w:rPr>
          <w:rFonts w:hint="eastAsia" w:ascii="仿宋" w:hAnsi="仿宋" w:eastAsia="仿宋" w:cs="仿宋"/>
          <w:sz w:val="24"/>
        </w:rPr>
      </w:pPr>
    </w:p>
    <w:p w14:paraId="43B983ED">
      <w:pPr>
        <w:spacing w:line="480" w:lineRule="auto"/>
        <w:jc w:val="center"/>
        <w:rPr>
          <w:rFonts w:hint="eastAsia" w:ascii="仿宋" w:hAnsi="仿宋" w:eastAsia="仿宋" w:cs="仿宋"/>
          <w:sz w:val="24"/>
        </w:rPr>
      </w:pPr>
    </w:p>
    <w:p w14:paraId="5F0EC008">
      <w:pPr>
        <w:spacing w:line="480" w:lineRule="auto"/>
        <w:jc w:val="center"/>
        <w:rPr>
          <w:rFonts w:hint="default" w:ascii="仿宋" w:hAnsi="仿宋" w:eastAsia="仿宋" w:cs="仿宋"/>
          <w:sz w:val="36"/>
          <w:lang w:val="en-US" w:eastAsia="zh-CN"/>
        </w:rPr>
      </w:pPr>
      <w:r>
        <w:rPr>
          <w:rFonts w:hint="eastAsia" w:ascii="仿宋" w:hAnsi="仿宋" w:eastAsia="仿宋" w:cs="仿宋"/>
          <w:sz w:val="36"/>
        </w:rPr>
        <w:t>报价单位全称</w:t>
      </w:r>
      <w:r>
        <w:rPr>
          <w:rFonts w:hint="eastAsia" w:ascii="仿宋" w:hAnsi="仿宋" w:eastAsia="仿宋" w:cs="仿宋"/>
          <w:sz w:val="36"/>
          <w:lang w:eastAsia="zh-CN"/>
        </w:rPr>
        <w:t>：</w:t>
      </w:r>
      <w:r>
        <w:rPr>
          <w:rFonts w:hint="eastAsia" w:ascii="仿宋" w:hAnsi="仿宋" w:eastAsia="仿宋" w:cs="仿宋"/>
          <w:sz w:val="36"/>
          <w:lang w:val="en-US" w:eastAsia="zh-CN"/>
        </w:rPr>
        <w:t>**</w:t>
      </w:r>
    </w:p>
    <w:p w14:paraId="4F86F4E7">
      <w:pPr>
        <w:spacing w:line="480" w:lineRule="auto"/>
        <w:ind w:firstLine="3240" w:firstLineChars="900"/>
        <w:rPr>
          <w:rFonts w:hint="eastAsia" w:ascii="仿宋" w:hAnsi="仿宋" w:eastAsia="仿宋" w:cs="仿宋"/>
          <w:sz w:val="36"/>
        </w:rPr>
      </w:pPr>
      <w:r>
        <w:rPr>
          <w:rFonts w:hint="default" w:ascii="仿宋" w:hAnsi="仿宋" w:eastAsia="仿宋" w:cs="仿宋"/>
          <w:sz w:val="36"/>
          <w:lang w:val="en-US"/>
        </w:rPr>
        <w:t>202</w:t>
      </w:r>
      <w:r>
        <w:rPr>
          <w:rFonts w:hint="eastAsia" w:ascii="仿宋" w:hAnsi="仿宋" w:eastAsia="仿宋" w:cs="仿宋"/>
          <w:sz w:val="36"/>
          <w:lang w:val="en-US" w:eastAsia="zh-CN"/>
        </w:rPr>
        <w:t>6</w:t>
      </w:r>
      <w:r>
        <w:rPr>
          <w:rFonts w:hint="default" w:ascii="仿宋" w:hAnsi="仿宋" w:eastAsia="仿宋" w:cs="仿宋"/>
          <w:sz w:val="36"/>
          <w:lang w:val="en-US"/>
        </w:rPr>
        <w:t>年</w:t>
      </w:r>
      <w:r>
        <w:rPr>
          <w:rFonts w:hint="eastAsia" w:ascii="仿宋" w:hAnsi="仿宋" w:eastAsia="仿宋" w:cs="仿宋"/>
          <w:sz w:val="36"/>
          <w:lang w:val="en-US" w:eastAsia="zh-CN"/>
        </w:rPr>
        <w:t xml:space="preserve">   </w:t>
      </w:r>
      <w:r>
        <w:rPr>
          <w:rFonts w:hint="eastAsia" w:ascii="仿宋" w:hAnsi="仿宋" w:eastAsia="仿宋" w:cs="仿宋"/>
          <w:sz w:val="36"/>
        </w:rPr>
        <w:t>月</w:t>
      </w:r>
      <w:r>
        <w:rPr>
          <w:rFonts w:hint="eastAsia" w:ascii="仿宋" w:hAnsi="仿宋" w:eastAsia="仿宋" w:cs="仿宋"/>
          <w:sz w:val="36"/>
          <w:lang w:val="en-US" w:eastAsia="zh-CN"/>
        </w:rPr>
        <w:t xml:space="preserve">  </w:t>
      </w:r>
      <w:r>
        <w:rPr>
          <w:rFonts w:hint="eastAsia" w:ascii="仿宋" w:hAnsi="仿宋" w:eastAsia="仿宋" w:cs="仿宋"/>
          <w:sz w:val="36"/>
        </w:rPr>
        <w:t>日</w:t>
      </w:r>
    </w:p>
    <w:p w14:paraId="47FAE966">
      <w:pPr>
        <w:adjustRightInd w:val="0"/>
        <w:snapToGrid w:val="0"/>
        <w:spacing w:line="360" w:lineRule="auto"/>
        <w:ind w:right="480"/>
        <w:jc w:val="left"/>
        <w:rPr>
          <w:rFonts w:hint="eastAsia" w:ascii="仿宋" w:hAnsi="仿宋" w:eastAsia="仿宋" w:cs="仿宋"/>
          <w:sz w:val="30"/>
        </w:rPr>
      </w:pPr>
      <w:r>
        <w:rPr>
          <w:rStyle w:val="21"/>
          <w:rFonts w:hint="eastAsia" w:ascii="仿宋" w:hAnsi="仿宋" w:eastAsia="仿宋" w:cs="仿宋"/>
          <w:sz w:val="30"/>
        </w:rPr>
        <w:br w:type="page"/>
      </w:r>
    </w:p>
    <w:p w14:paraId="78DFDDD2">
      <w:pPr>
        <w:jc w:val="left"/>
        <w:outlineLvl w:val="0"/>
        <w:rPr>
          <w:rStyle w:val="21"/>
          <w:rFonts w:hint="eastAsia" w:ascii="仿宋" w:hAnsi="仿宋" w:eastAsia="仿宋" w:cs="仿宋"/>
          <w:sz w:val="30"/>
        </w:rPr>
        <w:sectPr>
          <w:footerReference r:id="rId3" w:type="default"/>
          <w:pgSz w:w="11906" w:h="16838"/>
          <w:pgMar w:top="1701" w:right="1417" w:bottom="1134" w:left="1417" w:header="851" w:footer="992" w:gutter="0"/>
          <w:cols w:space="0" w:num="1"/>
          <w:rtlGutter w:val="0"/>
          <w:docGrid w:linePitch="312" w:charSpace="0"/>
        </w:sectPr>
      </w:pPr>
    </w:p>
    <w:p w14:paraId="23E69E62">
      <w:pPr>
        <w:jc w:val="left"/>
        <w:outlineLvl w:val="0"/>
        <w:rPr>
          <w:rStyle w:val="21"/>
          <w:rFonts w:hint="eastAsia" w:ascii="仿宋" w:hAnsi="仿宋" w:eastAsia="仿宋" w:cs="仿宋"/>
          <w:sz w:val="30"/>
        </w:rPr>
      </w:pPr>
      <w:bookmarkStart w:id="31" w:name="_Toc9464"/>
      <w:r>
        <w:rPr>
          <w:rStyle w:val="21"/>
          <w:rFonts w:hint="eastAsia" w:ascii="仿宋" w:hAnsi="仿宋" w:eastAsia="仿宋" w:cs="仿宋"/>
          <w:sz w:val="30"/>
        </w:rPr>
        <w:t>附件一：</w:t>
      </w:r>
      <w:bookmarkEnd w:id="31"/>
    </w:p>
    <w:p w14:paraId="7B642CA0">
      <w:pPr>
        <w:jc w:val="left"/>
        <w:outlineLvl w:val="0"/>
        <w:rPr>
          <w:rStyle w:val="21"/>
          <w:rFonts w:hint="eastAsia" w:ascii="仿宋" w:hAnsi="仿宋" w:eastAsia="仿宋" w:cs="仿宋"/>
          <w:sz w:val="30"/>
        </w:rPr>
      </w:pPr>
    </w:p>
    <w:p w14:paraId="651C434B">
      <w:pPr>
        <w:spacing w:line="360" w:lineRule="auto"/>
        <w:jc w:val="center"/>
        <w:rPr>
          <w:rFonts w:hint="eastAsia" w:ascii="仿宋" w:hAnsi="仿宋" w:eastAsia="仿宋" w:cs="仿宋"/>
          <w:b/>
          <w:sz w:val="44"/>
        </w:rPr>
      </w:pPr>
      <w:r>
        <w:rPr>
          <w:rFonts w:hint="eastAsia" w:ascii="仿宋" w:hAnsi="仿宋" w:eastAsia="仿宋" w:cs="仿宋"/>
          <w:b/>
          <w:sz w:val="44"/>
          <w:lang w:val="en-US" w:eastAsia="zh-CN"/>
        </w:rPr>
        <w:t>报 价 资 格</w:t>
      </w:r>
      <w:r>
        <w:rPr>
          <w:rFonts w:hint="eastAsia" w:ascii="仿宋" w:hAnsi="仿宋" w:eastAsia="仿宋" w:cs="仿宋"/>
          <w:b/>
          <w:sz w:val="44"/>
        </w:rPr>
        <w:t xml:space="preserve"> 一 览 表</w:t>
      </w:r>
    </w:p>
    <w:p w14:paraId="5A6FD88B">
      <w:pPr>
        <w:pStyle w:val="22"/>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ascii="仿宋" w:hAnsi="仿宋" w:eastAsia="仿宋" w:cs="仿宋"/>
          <w:b w:val="0"/>
          <w:sz w:val="30"/>
          <w:szCs w:val="30"/>
        </w:rPr>
      </w:pPr>
      <w:r>
        <w:rPr>
          <w:rFonts w:hint="eastAsia" w:ascii="仿宋" w:hAnsi="仿宋" w:eastAsia="仿宋" w:cs="仿宋"/>
          <w:b w:val="0"/>
          <w:sz w:val="30"/>
          <w:szCs w:val="30"/>
          <w:lang w:eastAsia="zh-CN"/>
        </w:rPr>
        <w:t>绍兴市再生能源发展有限公司</w:t>
      </w:r>
      <w:r>
        <w:rPr>
          <w:rFonts w:hint="eastAsia" w:ascii="仿宋" w:hAnsi="仿宋" w:eastAsia="仿宋" w:cs="仿宋"/>
          <w:b w:val="0"/>
          <w:sz w:val="30"/>
          <w:szCs w:val="30"/>
        </w:rPr>
        <w:t>：</w:t>
      </w:r>
    </w:p>
    <w:p w14:paraId="0CDC75A8">
      <w:pPr>
        <w:keepNext w:val="0"/>
        <w:keepLines w:val="0"/>
        <w:pageBreakBefore w:val="0"/>
        <w:widowControl w:val="0"/>
        <w:kinsoku/>
        <w:wordWrap/>
        <w:overflowPunct/>
        <w:topLinePunct w:val="0"/>
        <w:autoSpaceDE/>
        <w:autoSpaceDN/>
        <w:bidi w:val="0"/>
        <w:adjustRightInd/>
        <w:snapToGrid w:val="0"/>
        <w:spacing w:line="360" w:lineRule="auto"/>
        <w:ind w:firstLine="560" w:firstLineChars="200"/>
        <w:jc w:val="left"/>
        <w:textAlignment w:val="auto"/>
        <w:rPr>
          <w:rFonts w:hint="eastAsia" w:ascii="仿宋" w:hAnsi="仿宋" w:eastAsia="仿宋" w:cs="仿宋"/>
          <w:sz w:val="30"/>
          <w:szCs w:val="30"/>
        </w:rPr>
      </w:pPr>
      <w:r>
        <w:rPr>
          <w:rFonts w:hint="eastAsia" w:ascii="仿宋_GB2312" w:eastAsia="仿宋_GB2312"/>
          <w:sz w:val="28"/>
          <w:szCs w:val="28"/>
        </w:rPr>
        <w:t>我公司</w:t>
      </w:r>
      <w:r>
        <w:rPr>
          <w:rFonts w:hint="eastAsia" w:ascii="仿宋_GB2312" w:eastAsia="仿宋_GB2312"/>
          <w:sz w:val="28"/>
          <w:szCs w:val="28"/>
          <w:u w:val="single"/>
        </w:rPr>
        <w:t xml:space="preserve">        （报价单位名称）         </w:t>
      </w:r>
      <w:r>
        <w:rPr>
          <w:rFonts w:hint="eastAsia" w:ascii="仿宋_GB2312" w:eastAsia="仿宋_GB2312"/>
          <w:sz w:val="28"/>
          <w:szCs w:val="28"/>
        </w:rPr>
        <w:t>根据贵单位询价文件要求，</w:t>
      </w:r>
      <w:r>
        <w:rPr>
          <w:rFonts w:hint="eastAsia" w:ascii="仿宋_GB2312" w:eastAsia="仿宋_GB2312"/>
          <w:sz w:val="28"/>
          <w:szCs w:val="28"/>
          <w:lang w:eastAsia="zh-CN"/>
        </w:rPr>
        <w:t>委派</w:t>
      </w:r>
      <w:r>
        <w:rPr>
          <w:rFonts w:hint="eastAsia" w:ascii="仿宋_GB2312" w:eastAsia="仿宋_GB2312"/>
          <w:sz w:val="28"/>
          <w:szCs w:val="28"/>
          <w:u w:val="single"/>
          <w:lang w:val="en-US" w:eastAsia="zh-CN"/>
        </w:rPr>
        <w:t xml:space="preserve"> （联系人）   </w:t>
      </w:r>
      <w:r>
        <w:rPr>
          <w:rFonts w:hint="eastAsia" w:ascii="仿宋_GB2312" w:eastAsia="仿宋_GB2312"/>
          <w:sz w:val="28"/>
          <w:szCs w:val="28"/>
          <w:u w:val="none"/>
          <w:lang w:val="en-US" w:eastAsia="zh-CN"/>
        </w:rPr>
        <w:t>，联系方式</w:t>
      </w:r>
      <w:r>
        <w:rPr>
          <w:rFonts w:hint="eastAsia" w:ascii="仿宋_GB2312" w:eastAsia="仿宋_GB2312"/>
          <w:sz w:val="28"/>
          <w:szCs w:val="28"/>
          <w:u w:val="single"/>
          <w:lang w:val="en-US" w:eastAsia="zh-CN"/>
        </w:rPr>
        <w:t xml:space="preserve">                 </w:t>
      </w:r>
      <w:r>
        <w:rPr>
          <w:rFonts w:hint="eastAsia" w:ascii="仿宋" w:hAnsi="仿宋" w:eastAsia="仿宋" w:cs="仿宋"/>
          <w:sz w:val="30"/>
          <w:szCs w:val="30"/>
        </w:rPr>
        <w:t>，参加</w:t>
      </w:r>
      <w:r>
        <w:rPr>
          <w:rFonts w:hint="eastAsia" w:ascii="仿宋" w:hAnsi="仿宋" w:eastAsia="仿宋" w:cs="仿宋"/>
          <w:sz w:val="30"/>
          <w:szCs w:val="30"/>
          <w:u w:val="single"/>
        </w:rPr>
        <w:t xml:space="preserve">  </w:t>
      </w:r>
      <w:r>
        <w:rPr>
          <w:rFonts w:hint="eastAsia" w:ascii="仿宋" w:hAnsi="仿宋" w:eastAsia="仿宋" w:cs="仿宋"/>
          <w:sz w:val="30"/>
          <w:szCs w:val="30"/>
          <w:u w:val="single"/>
          <w:lang w:val="en-US" w:eastAsia="zh-CN"/>
        </w:rPr>
        <w:t xml:space="preserve">绍兴市再生能源发展有限公司1#厌氧池检修及1、2#硝化池检查曝气膜管 </w:t>
      </w:r>
      <w:r>
        <w:rPr>
          <w:rFonts w:hint="eastAsia" w:ascii="仿宋" w:hAnsi="仿宋" w:eastAsia="仿宋" w:cs="仿宋"/>
          <w:sz w:val="30"/>
          <w:szCs w:val="30"/>
          <w:u w:val="none"/>
          <w:lang w:val="en-US" w:eastAsia="zh-CN"/>
        </w:rPr>
        <w:t>项目。</w:t>
      </w:r>
    </w:p>
    <w:tbl>
      <w:tblPr>
        <w:tblStyle w:val="13"/>
        <w:tblW w:w="9999" w:type="dxa"/>
        <w:jc w:val="center"/>
        <w:tblLayout w:type="fixed"/>
        <w:tblCellMar>
          <w:top w:w="0" w:type="dxa"/>
          <w:left w:w="108" w:type="dxa"/>
          <w:bottom w:w="0" w:type="dxa"/>
          <w:right w:w="108" w:type="dxa"/>
        </w:tblCellMar>
      </w:tblPr>
      <w:tblGrid>
        <w:gridCol w:w="578"/>
        <w:gridCol w:w="1755"/>
        <w:gridCol w:w="3780"/>
        <w:gridCol w:w="1980"/>
        <w:gridCol w:w="1906"/>
      </w:tblGrid>
      <w:tr w14:paraId="47F5FD2C">
        <w:tblPrEx>
          <w:tblCellMar>
            <w:top w:w="0" w:type="dxa"/>
            <w:left w:w="108" w:type="dxa"/>
            <w:bottom w:w="0" w:type="dxa"/>
            <w:right w:w="108" w:type="dxa"/>
          </w:tblCellMar>
        </w:tblPrEx>
        <w:trPr>
          <w:trHeight w:val="1177" w:hRule="atLeast"/>
          <w:jc w:val="center"/>
        </w:trPr>
        <w:tc>
          <w:tcPr>
            <w:tcW w:w="578" w:type="dxa"/>
            <w:tcBorders>
              <w:top w:val="single" w:color="auto" w:sz="6" w:space="0"/>
              <w:left w:val="single" w:color="auto" w:sz="6" w:space="0"/>
              <w:bottom w:val="single" w:color="auto" w:sz="6" w:space="0"/>
              <w:right w:val="single" w:color="auto" w:sz="6" w:space="0"/>
            </w:tcBorders>
            <w:noWrap w:val="0"/>
            <w:vAlign w:val="center"/>
          </w:tcPr>
          <w:p w14:paraId="172C2BF4">
            <w:pPr>
              <w:keepNext w:val="0"/>
              <w:keepLines w:val="0"/>
              <w:widowControl/>
              <w:suppressLineNumbers w:val="0"/>
              <w:jc w:val="center"/>
              <w:rPr>
                <w:rFonts w:hint="eastAsia" w:ascii="仿宋" w:hAnsi="仿宋" w:eastAsia="仿宋" w:cs="仿宋"/>
                <w:b w:val="0"/>
                <w:bCs w:val="0"/>
                <w:color w:val="auto"/>
                <w:sz w:val="24"/>
                <w:szCs w:val="24"/>
                <w:highlight w:val="none"/>
              </w:rPr>
            </w:pPr>
            <w:r>
              <w:rPr>
                <w:rFonts w:hint="eastAsia" w:ascii="仿宋" w:hAnsi="仿宋" w:eastAsia="仿宋" w:cs="仿宋"/>
                <w:b w:val="0"/>
                <w:bCs w:val="0"/>
                <w:kern w:val="0"/>
                <w:sz w:val="24"/>
                <w:szCs w:val="24"/>
                <w:lang w:val="en-US" w:eastAsia="zh-CN" w:bidi="ar"/>
              </w:rPr>
              <w:t>序号</w:t>
            </w:r>
          </w:p>
        </w:tc>
        <w:tc>
          <w:tcPr>
            <w:tcW w:w="1755" w:type="dxa"/>
            <w:tcBorders>
              <w:top w:val="single" w:color="auto" w:sz="6" w:space="0"/>
              <w:left w:val="single" w:color="auto" w:sz="6" w:space="0"/>
              <w:bottom w:val="single" w:color="auto" w:sz="6" w:space="0"/>
              <w:right w:val="single" w:color="auto" w:sz="6" w:space="0"/>
            </w:tcBorders>
            <w:noWrap w:val="0"/>
            <w:vAlign w:val="center"/>
          </w:tcPr>
          <w:p w14:paraId="1B70D0AF">
            <w:pPr>
              <w:keepNext w:val="0"/>
              <w:keepLines w:val="0"/>
              <w:widowControl/>
              <w:suppressLineNumbers w:val="0"/>
              <w:jc w:val="center"/>
              <w:rPr>
                <w:rFonts w:hint="eastAsia" w:ascii="仿宋" w:hAnsi="仿宋" w:eastAsia="仿宋" w:cs="仿宋"/>
                <w:b w:val="0"/>
                <w:bCs w:val="0"/>
                <w:color w:val="auto"/>
                <w:sz w:val="24"/>
                <w:szCs w:val="24"/>
                <w:highlight w:val="none"/>
              </w:rPr>
            </w:pPr>
            <w:r>
              <w:rPr>
                <w:rFonts w:hint="eastAsia" w:ascii="仿宋" w:hAnsi="仿宋" w:eastAsia="仿宋" w:cs="仿宋"/>
                <w:b w:val="0"/>
                <w:bCs w:val="0"/>
                <w:kern w:val="0"/>
                <w:sz w:val="24"/>
                <w:szCs w:val="24"/>
                <w:lang w:val="en-US" w:eastAsia="zh-CN" w:bidi="ar"/>
              </w:rPr>
              <w:t>评审项目</w:t>
            </w:r>
          </w:p>
        </w:tc>
        <w:tc>
          <w:tcPr>
            <w:tcW w:w="3780" w:type="dxa"/>
            <w:tcBorders>
              <w:top w:val="single" w:color="auto" w:sz="6" w:space="0"/>
              <w:left w:val="single" w:color="auto" w:sz="6" w:space="0"/>
              <w:bottom w:val="single" w:color="auto" w:sz="6" w:space="0"/>
              <w:right w:val="single" w:color="auto" w:sz="6" w:space="0"/>
            </w:tcBorders>
            <w:noWrap w:val="0"/>
            <w:vAlign w:val="center"/>
          </w:tcPr>
          <w:p w14:paraId="7474ABFC">
            <w:pPr>
              <w:keepNext w:val="0"/>
              <w:keepLines w:val="0"/>
              <w:widowControl/>
              <w:suppressLineNumbers w:val="0"/>
              <w:jc w:val="center"/>
              <w:rPr>
                <w:rFonts w:hint="eastAsia" w:ascii="仿宋" w:hAnsi="仿宋" w:eastAsia="仿宋" w:cs="仿宋"/>
                <w:b w:val="0"/>
                <w:bCs w:val="0"/>
                <w:color w:val="auto"/>
                <w:sz w:val="24"/>
                <w:szCs w:val="24"/>
                <w:highlight w:val="none"/>
              </w:rPr>
            </w:pPr>
            <w:r>
              <w:rPr>
                <w:rFonts w:hint="eastAsia" w:ascii="仿宋" w:hAnsi="仿宋" w:eastAsia="仿宋" w:cs="仿宋"/>
                <w:b w:val="0"/>
                <w:bCs w:val="0"/>
                <w:kern w:val="0"/>
                <w:sz w:val="24"/>
                <w:szCs w:val="24"/>
                <w:lang w:val="en-US" w:eastAsia="zh-CN" w:bidi="ar"/>
              </w:rPr>
              <w:t>资格要求详情</w:t>
            </w:r>
          </w:p>
        </w:tc>
        <w:tc>
          <w:tcPr>
            <w:tcW w:w="1980" w:type="dxa"/>
            <w:tcBorders>
              <w:top w:val="single" w:color="auto" w:sz="6" w:space="0"/>
              <w:left w:val="single" w:color="auto" w:sz="6" w:space="0"/>
              <w:bottom w:val="single" w:color="auto" w:sz="6" w:space="0"/>
              <w:right w:val="single" w:color="auto" w:sz="6" w:space="0"/>
            </w:tcBorders>
            <w:noWrap w:val="0"/>
            <w:vAlign w:val="center"/>
          </w:tcPr>
          <w:p w14:paraId="71F1A212">
            <w:pPr>
              <w:keepNext w:val="0"/>
              <w:keepLines w:val="0"/>
              <w:widowControl/>
              <w:suppressLineNumbers w:val="0"/>
              <w:jc w:val="center"/>
              <w:rPr>
                <w:rFonts w:hint="eastAsia" w:ascii="仿宋" w:hAnsi="仿宋" w:eastAsia="仿宋" w:cs="仿宋"/>
                <w:b w:val="0"/>
                <w:bCs w:val="0"/>
                <w:color w:val="auto"/>
                <w:sz w:val="24"/>
                <w:szCs w:val="24"/>
                <w:highlight w:val="none"/>
              </w:rPr>
            </w:pPr>
            <w:r>
              <w:rPr>
                <w:rFonts w:hint="eastAsia" w:ascii="仿宋" w:hAnsi="仿宋" w:eastAsia="仿宋" w:cs="仿宋"/>
                <w:b w:val="0"/>
                <w:bCs w:val="0"/>
                <w:kern w:val="0"/>
                <w:sz w:val="24"/>
                <w:szCs w:val="24"/>
                <w:lang w:val="en-US" w:eastAsia="zh-CN" w:bidi="ar"/>
              </w:rPr>
              <w:t>投标人响应情况</w:t>
            </w:r>
            <w:r>
              <w:rPr>
                <w:rFonts w:hint="eastAsia" w:ascii="仿宋" w:hAnsi="仿宋" w:eastAsia="仿宋" w:cs="仿宋"/>
                <w:b w:val="0"/>
                <w:bCs w:val="0"/>
                <w:kern w:val="0"/>
                <w:sz w:val="24"/>
                <w:szCs w:val="24"/>
                <w:lang w:val="en-US" w:eastAsia="zh-CN" w:bidi="ar"/>
              </w:rPr>
              <w:br w:type="textWrapping"/>
            </w:r>
            <w:r>
              <w:rPr>
                <w:rFonts w:hint="eastAsia" w:ascii="仿宋" w:hAnsi="仿宋" w:eastAsia="仿宋" w:cs="仿宋"/>
                <w:b w:val="0"/>
                <w:bCs w:val="0"/>
                <w:kern w:val="0"/>
                <w:sz w:val="24"/>
                <w:szCs w:val="24"/>
                <w:lang w:val="en-US" w:eastAsia="zh-CN" w:bidi="ar"/>
              </w:rPr>
              <w:t>(请填写：满足/不满足)</w:t>
            </w:r>
          </w:p>
        </w:tc>
        <w:tc>
          <w:tcPr>
            <w:tcW w:w="1906" w:type="dxa"/>
            <w:tcBorders>
              <w:top w:val="single" w:color="auto" w:sz="6" w:space="0"/>
              <w:left w:val="single" w:color="auto" w:sz="6" w:space="0"/>
              <w:bottom w:val="single" w:color="auto" w:sz="6" w:space="0"/>
              <w:right w:val="single" w:color="auto" w:sz="6" w:space="0"/>
            </w:tcBorders>
            <w:noWrap w:val="0"/>
            <w:vAlign w:val="center"/>
          </w:tcPr>
          <w:p w14:paraId="4969EE37">
            <w:pPr>
              <w:keepNext w:val="0"/>
              <w:keepLines w:val="0"/>
              <w:widowControl/>
              <w:suppressLineNumbers w:val="0"/>
              <w:jc w:val="center"/>
              <w:rPr>
                <w:rFonts w:hint="eastAsia" w:ascii="仿宋" w:hAnsi="仿宋" w:eastAsia="仿宋" w:cs="仿宋"/>
                <w:b w:val="0"/>
                <w:bCs w:val="0"/>
                <w:color w:val="auto"/>
                <w:sz w:val="24"/>
                <w:szCs w:val="24"/>
                <w:highlight w:val="none"/>
              </w:rPr>
            </w:pPr>
            <w:r>
              <w:rPr>
                <w:rFonts w:hint="eastAsia" w:ascii="仿宋" w:hAnsi="仿宋" w:eastAsia="仿宋" w:cs="仿宋"/>
                <w:b w:val="0"/>
                <w:bCs w:val="0"/>
                <w:kern w:val="0"/>
                <w:sz w:val="24"/>
                <w:szCs w:val="24"/>
                <w:lang w:val="en-US" w:eastAsia="zh-CN" w:bidi="ar"/>
              </w:rPr>
              <w:t>证明材料索引</w:t>
            </w:r>
            <w:r>
              <w:rPr>
                <w:rFonts w:hint="eastAsia" w:ascii="仿宋" w:hAnsi="仿宋" w:eastAsia="仿宋" w:cs="仿宋"/>
                <w:b w:val="0"/>
                <w:bCs w:val="0"/>
                <w:kern w:val="0"/>
                <w:sz w:val="24"/>
                <w:szCs w:val="24"/>
                <w:lang w:val="en-US" w:eastAsia="zh-CN" w:bidi="ar"/>
              </w:rPr>
              <w:br w:type="textWrapping"/>
            </w:r>
            <w:r>
              <w:rPr>
                <w:rFonts w:hint="eastAsia" w:ascii="仿宋" w:hAnsi="仿宋" w:eastAsia="仿宋" w:cs="仿宋"/>
                <w:b w:val="0"/>
                <w:bCs w:val="0"/>
                <w:kern w:val="0"/>
                <w:sz w:val="24"/>
                <w:szCs w:val="24"/>
                <w:lang w:val="en-US" w:eastAsia="zh-CN" w:bidi="ar"/>
              </w:rPr>
              <w:t>(请填写证明文件所在的页码)</w:t>
            </w:r>
          </w:p>
        </w:tc>
      </w:tr>
      <w:tr w14:paraId="0E9667DD">
        <w:tblPrEx>
          <w:tblCellMar>
            <w:top w:w="0" w:type="dxa"/>
            <w:left w:w="108" w:type="dxa"/>
            <w:bottom w:w="0" w:type="dxa"/>
            <w:right w:w="108" w:type="dxa"/>
          </w:tblCellMar>
        </w:tblPrEx>
        <w:trPr>
          <w:trHeight w:val="659" w:hRule="atLeast"/>
          <w:jc w:val="center"/>
        </w:trPr>
        <w:tc>
          <w:tcPr>
            <w:tcW w:w="578" w:type="dxa"/>
            <w:tcBorders>
              <w:top w:val="single" w:color="auto" w:sz="6" w:space="0"/>
              <w:left w:val="single" w:color="auto" w:sz="6" w:space="0"/>
              <w:bottom w:val="single" w:color="auto" w:sz="6" w:space="0"/>
              <w:right w:val="single" w:color="auto" w:sz="6" w:space="0"/>
            </w:tcBorders>
            <w:noWrap w:val="0"/>
            <w:vAlign w:val="center"/>
          </w:tcPr>
          <w:p w14:paraId="0DAB7B9D">
            <w:pPr>
              <w:keepNext w:val="0"/>
              <w:keepLines w:val="0"/>
              <w:widowControl/>
              <w:suppressLineNumbers w:val="0"/>
              <w:jc w:val="center"/>
              <w:rPr>
                <w:rFonts w:hint="eastAsia" w:ascii="仿宋" w:hAnsi="仿宋" w:eastAsia="仿宋" w:cs="仿宋"/>
                <w:b w:val="0"/>
                <w:bCs w:val="0"/>
                <w:i w:val="0"/>
                <w:iCs w:val="0"/>
                <w:color w:val="auto"/>
                <w:sz w:val="24"/>
                <w:szCs w:val="24"/>
                <w:highlight w:val="none"/>
              </w:rPr>
            </w:pPr>
            <w:r>
              <w:rPr>
                <w:rFonts w:hint="eastAsia" w:ascii="仿宋" w:hAnsi="仿宋" w:eastAsia="仿宋" w:cs="仿宋"/>
                <w:b w:val="0"/>
                <w:bCs w:val="0"/>
                <w:i w:val="0"/>
                <w:iCs w:val="0"/>
                <w:kern w:val="0"/>
                <w:sz w:val="24"/>
                <w:szCs w:val="24"/>
                <w:lang w:val="en-US" w:eastAsia="zh-CN" w:bidi="ar"/>
              </w:rPr>
              <w:t>1</w:t>
            </w:r>
          </w:p>
        </w:tc>
        <w:tc>
          <w:tcPr>
            <w:tcW w:w="1755" w:type="dxa"/>
            <w:tcBorders>
              <w:top w:val="single" w:color="auto" w:sz="6" w:space="0"/>
              <w:left w:val="single" w:color="auto" w:sz="6" w:space="0"/>
              <w:bottom w:val="single" w:color="auto" w:sz="6" w:space="0"/>
              <w:right w:val="single" w:color="auto" w:sz="6" w:space="0"/>
            </w:tcBorders>
            <w:noWrap w:val="0"/>
            <w:vAlign w:val="center"/>
          </w:tcPr>
          <w:p w14:paraId="51F5D605">
            <w:pPr>
              <w:keepNext w:val="0"/>
              <w:keepLines w:val="0"/>
              <w:widowControl/>
              <w:suppressLineNumbers w:val="0"/>
              <w:jc w:val="center"/>
              <w:rPr>
                <w:rFonts w:hint="eastAsia" w:ascii="仿宋" w:hAnsi="仿宋" w:eastAsia="仿宋" w:cs="仿宋"/>
                <w:b w:val="0"/>
                <w:bCs w:val="0"/>
                <w:i w:val="0"/>
                <w:iCs w:val="0"/>
                <w:color w:val="auto"/>
                <w:sz w:val="24"/>
                <w:szCs w:val="24"/>
                <w:highlight w:val="none"/>
              </w:rPr>
            </w:pPr>
            <w:r>
              <w:rPr>
                <w:rFonts w:hint="eastAsia" w:ascii="仿宋" w:hAnsi="仿宋" w:eastAsia="仿宋" w:cs="仿宋"/>
                <w:b w:val="0"/>
                <w:bCs w:val="0"/>
                <w:i w:val="0"/>
                <w:iCs w:val="0"/>
                <w:color w:val="auto"/>
                <w:sz w:val="24"/>
                <w:szCs w:val="24"/>
                <w:highlight w:val="none"/>
              </w:rPr>
              <w:t>资质证明</w:t>
            </w:r>
          </w:p>
        </w:tc>
        <w:tc>
          <w:tcPr>
            <w:tcW w:w="3780" w:type="dxa"/>
            <w:tcBorders>
              <w:top w:val="single" w:color="auto" w:sz="6" w:space="0"/>
              <w:left w:val="single" w:color="auto" w:sz="6" w:space="0"/>
              <w:bottom w:val="single" w:color="auto" w:sz="6" w:space="0"/>
              <w:right w:val="single" w:color="auto" w:sz="6" w:space="0"/>
            </w:tcBorders>
            <w:noWrap w:val="0"/>
            <w:vAlign w:val="center"/>
          </w:tcPr>
          <w:p w14:paraId="61C13146">
            <w:pPr>
              <w:keepNext w:val="0"/>
              <w:keepLines w:val="0"/>
              <w:widowControl/>
              <w:suppressLineNumbers w:val="0"/>
              <w:jc w:val="left"/>
              <w:rPr>
                <w:rFonts w:hint="eastAsia" w:ascii="仿宋" w:hAnsi="仿宋" w:eastAsia="仿宋" w:cs="仿宋"/>
                <w:b w:val="0"/>
                <w:bCs w:val="0"/>
                <w:i w:val="0"/>
                <w:iCs w:val="0"/>
                <w:color w:val="auto"/>
                <w:sz w:val="24"/>
                <w:szCs w:val="24"/>
                <w:highlight w:val="none"/>
              </w:rPr>
            </w:pPr>
            <w:r>
              <w:rPr>
                <w:rFonts w:hint="eastAsia" w:ascii="仿宋" w:hAnsi="仿宋" w:eastAsia="仿宋" w:cs="仿宋"/>
                <w:b w:val="0"/>
                <w:bCs w:val="0"/>
                <w:i w:val="0"/>
                <w:iCs w:val="0"/>
                <w:color w:val="auto"/>
                <w:sz w:val="24"/>
                <w:szCs w:val="24"/>
                <w:highlight w:val="none"/>
              </w:rPr>
              <w:t>1. 企业主体与专业资质：</w:t>
            </w:r>
            <w:r>
              <w:rPr>
                <w:rFonts w:hint="eastAsia" w:ascii="仿宋" w:hAnsi="仿宋" w:eastAsia="仿宋" w:cs="仿宋"/>
                <w:b w:val="0"/>
                <w:bCs w:val="0"/>
                <w:i w:val="0"/>
                <w:iCs w:val="0"/>
                <w:color w:val="auto"/>
                <w:sz w:val="24"/>
                <w:szCs w:val="24"/>
                <w:highlight w:val="none"/>
              </w:rPr>
              <w:br w:type="textWrapping"/>
            </w:r>
            <w:r>
              <w:rPr>
                <w:rFonts w:hint="eastAsia" w:ascii="仿宋" w:hAnsi="仿宋" w:eastAsia="仿宋" w:cs="仿宋"/>
                <w:b w:val="0"/>
                <w:bCs w:val="0"/>
                <w:i w:val="0"/>
                <w:iCs w:val="0"/>
                <w:color w:val="auto"/>
                <w:sz w:val="24"/>
                <w:szCs w:val="24"/>
                <w:highlight w:val="none"/>
              </w:rPr>
              <w:t>（1）提供有效的《营业执照》复印件并加盖公章；</w:t>
            </w:r>
            <w:r>
              <w:rPr>
                <w:rFonts w:hint="eastAsia" w:ascii="仿宋" w:hAnsi="仿宋" w:eastAsia="仿宋" w:cs="仿宋"/>
                <w:b w:val="0"/>
                <w:bCs w:val="0"/>
                <w:i w:val="0"/>
                <w:iCs w:val="0"/>
                <w:color w:val="auto"/>
                <w:sz w:val="24"/>
                <w:szCs w:val="24"/>
                <w:highlight w:val="none"/>
              </w:rPr>
              <w:br w:type="textWrapping"/>
            </w:r>
            <w:r>
              <w:rPr>
                <w:rFonts w:hint="eastAsia" w:ascii="仿宋" w:hAnsi="仿宋" w:eastAsia="仿宋" w:cs="仿宋"/>
                <w:b w:val="0"/>
                <w:bCs w:val="0"/>
                <w:i w:val="0"/>
                <w:iCs w:val="0"/>
                <w:color w:val="auto"/>
                <w:sz w:val="24"/>
                <w:szCs w:val="24"/>
                <w:highlight w:val="none"/>
              </w:rPr>
              <w:t>（2）具有机电工程施工总承包二级及以上资质，或建筑机电工程专业承包二级及以上资质；</w:t>
            </w:r>
            <w:r>
              <w:rPr>
                <w:rFonts w:hint="eastAsia" w:ascii="仿宋" w:hAnsi="仿宋" w:eastAsia="仿宋" w:cs="仿宋"/>
                <w:b w:val="0"/>
                <w:bCs w:val="0"/>
                <w:i w:val="0"/>
                <w:iCs w:val="0"/>
                <w:color w:val="auto"/>
                <w:sz w:val="24"/>
                <w:szCs w:val="24"/>
                <w:highlight w:val="none"/>
              </w:rPr>
              <w:br w:type="textWrapping"/>
            </w:r>
            <w:r>
              <w:rPr>
                <w:rFonts w:hint="eastAsia" w:ascii="仿宋" w:hAnsi="仿宋" w:eastAsia="仿宋" w:cs="仿宋"/>
                <w:b w:val="0"/>
                <w:bCs w:val="0"/>
                <w:i w:val="0"/>
                <w:iCs w:val="0"/>
                <w:color w:val="auto"/>
                <w:sz w:val="24"/>
                <w:szCs w:val="24"/>
                <w:highlight w:val="none"/>
              </w:rPr>
              <w:t>（3）具有有效的《施工企业安全生产许可证》。</w:t>
            </w:r>
            <w:r>
              <w:rPr>
                <w:rFonts w:hint="eastAsia" w:ascii="仿宋" w:hAnsi="仿宋" w:eastAsia="仿宋" w:cs="仿宋"/>
                <w:b w:val="0"/>
                <w:bCs w:val="0"/>
                <w:i w:val="0"/>
                <w:iCs w:val="0"/>
                <w:color w:val="auto"/>
                <w:sz w:val="24"/>
                <w:szCs w:val="24"/>
                <w:highlight w:val="none"/>
              </w:rPr>
              <w:br w:type="textWrapping"/>
            </w:r>
            <w:r>
              <w:rPr>
                <w:rFonts w:hint="eastAsia" w:ascii="仿宋" w:hAnsi="仿宋" w:eastAsia="仿宋" w:cs="仿宋"/>
                <w:b w:val="0"/>
                <w:bCs w:val="0"/>
                <w:i w:val="0"/>
                <w:iCs w:val="0"/>
                <w:color w:val="auto"/>
                <w:sz w:val="24"/>
                <w:szCs w:val="24"/>
                <w:highlight w:val="none"/>
              </w:rPr>
              <w:t>2. 人员资格要求：</w:t>
            </w:r>
            <w:r>
              <w:rPr>
                <w:rFonts w:hint="eastAsia" w:ascii="仿宋" w:hAnsi="仿宋" w:eastAsia="仿宋" w:cs="仿宋"/>
                <w:b w:val="0"/>
                <w:bCs w:val="0"/>
                <w:i w:val="0"/>
                <w:iCs w:val="0"/>
                <w:color w:val="auto"/>
                <w:sz w:val="24"/>
                <w:szCs w:val="24"/>
                <w:highlight w:val="none"/>
              </w:rPr>
              <w:br w:type="textWrapping"/>
            </w:r>
            <w:r>
              <w:rPr>
                <w:rFonts w:hint="eastAsia" w:ascii="仿宋" w:hAnsi="仿宋" w:eastAsia="仿宋" w:cs="仿宋"/>
                <w:b w:val="0"/>
                <w:bCs w:val="0"/>
                <w:i w:val="0"/>
                <w:iCs w:val="0"/>
                <w:color w:val="auto"/>
                <w:sz w:val="24"/>
                <w:szCs w:val="24"/>
                <w:highlight w:val="none"/>
              </w:rPr>
              <w:t>（1）</w:t>
            </w:r>
            <w:r>
              <w:rPr>
                <w:rFonts w:hint="eastAsia" w:ascii="仿宋" w:hAnsi="仿宋" w:eastAsia="仿宋" w:cs="仿宋"/>
                <w:b w:val="0"/>
                <w:bCs w:val="0"/>
                <w:i w:val="0"/>
                <w:iCs w:val="0"/>
                <w:color w:val="auto"/>
                <w:sz w:val="24"/>
                <w:szCs w:val="24"/>
                <w:highlight w:val="none"/>
                <w:lang w:val="en-US" w:eastAsia="zh-CN"/>
              </w:rPr>
              <w:t>进入有限空间作业人员必须持有《有限空间作业证》</w:t>
            </w:r>
            <w:r>
              <w:rPr>
                <w:rFonts w:hint="eastAsia" w:ascii="仿宋" w:hAnsi="仿宋" w:eastAsia="仿宋" w:cs="仿宋"/>
                <w:b w:val="0"/>
                <w:bCs w:val="0"/>
                <w:i w:val="0"/>
                <w:iCs w:val="0"/>
                <w:color w:val="auto"/>
                <w:sz w:val="24"/>
                <w:szCs w:val="24"/>
                <w:highlight w:val="none"/>
              </w:rPr>
              <w:t>；</w:t>
            </w:r>
            <w:r>
              <w:rPr>
                <w:rFonts w:hint="eastAsia" w:ascii="仿宋" w:hAnsi="仿宋" w:eastAsia="仿宋" w:cs="仿宋"/>
                <w:b w:val="0"/>
                <w:bCs w:val="0"/>
                <w:i w:val="0"/>
                <w:iCs w:val="0"/>
                <w:color w:val="auto"/>
                <w:sz w:val="24"/>
                <w:szCs w:val="24"/>
                <w:highlight w:val="none"/>
              </w:rPr>
              <w:br w:type="textWrapping"/>
            </w:r>
            <w:r>
              <w:rPr>
                <w:rFonts w:hint="eastAsia" w:ascii="仿宋" w:hAnsi="仿宋" w:eastAsia="仿宋" w:cs="仿宋"/>
                <w:b w:val="0"/>
                <w:bCs w:val="0"/>
                <w:i w:val="0"/>
                <w:iCs w:val="0"/>
                <w:color w:val="auto"/>
                <w:sz w:val="24"/>
                <w:szCs w:val="24"/>
                <w:highlight w:val="none"/>
              </w:rPr>
              <w:t>（2）拟派出担任本项目安全员必须为本单位正式职工，且持有有效期内的安全生产考核合格证书（C证）；</w:t>
            </w:r>
            <w:r>
              <w:rPr>
                <w:rFonts w:hint="eastAsia" w:ascii="仿宋" w:hAnsi="仿宋" w:eastAsia="仿宋" w:cs="仿宋"/>
                <w:b w:val="0"/>
                <w:bCs w:val="0"/>
                <w:i w:val="0"/>
                <w:iCs w:val="0"/>
                <w:color w:val="auto"/>
                <w:sz w:val="24"/>
                <w:szCs w:val="24"/>
                <w:highlight w:val="none"/>
              </w:rPr>
              <w:br w:type="textWrapping"/>
            </w:r>
            <w:r>
              <w:rPr>
                <w:rFonts w:hint="eastAsia" w:ascii="仿宋" w:hAnsi="仿宋" w:eastAsia="仿宋" w:cs="仿宋"/>
                <w:b w:val="0"/>
                <w:bCs w:val="0"/>
                <w:i w:val="0"/>
                <w:iCs w:val="0"/>
                <w:color w:val="auto"/>
                <w:sz w:val="24"/>
                <w:szCs w:val="24"/>
                <w:highlight w:val="none"/>
              </w:rPr>
              <w:t>（3）本项目安全员不得在其他在建工程中担任安全员职务，未经</w:t>
            </w:r>
            <w:r>
              <w:rPr>
                <w:rFonts w:hint="eastAsia" w:ascii="仿宋" w:hAnsi="仿宋" w:eastAsia="仿宋" w:cs="仿宋"/>
                <w:b w:val="0"/>
                <w:bCs w:val="0"/>
                <w:i w:val="0"/>
                <w:iCs w:val="0"/>
                <w:color w:val="auto"/>
                <w:sz w:val="24"/>
                <w:szCs w:val="24"/>
                <w:highlight w:val="none"/>
                <w:lang w:val="en-US" w:eastAsia="zh-CN"/>
              </w:rPr>
              <w:t>采购人</w:t>
            </w:r>
            <w:r>
              <w:rPr>
                <w:rFonts w:hint="eastAsia" w:ascii="仿宋" w:hAnsi="仿宋" w:eastAsia="仿宋" w:cs="仿宋"/>
                <w:b w:val="0"/>
                <w:bCs w:val="0"/>
                <w:i w:val="0"/>
                <w:iCs w:val="0"/>
                <w:color w:val="auto"/>
                <w:sz w:val="24"/>
                <w:szCs w:val="24"/>
                <w:highlight w:val="none"/>
              </w:rPr>
              <w:t>同意不得擅自更换。</w:t>
            </w:r>
          </w:p>
        </w:tc>
        <w:tc>
          <w:tcPr>
            <w:tcW w:w="1980" w:type="dxa"/>
            <w:tcBorders>
              <w:top w:val="single" w:color="auto" w:sz="6" w:space="0"/>
              <w:left w:val="single" w:color="auto" w:sz="6" w:space="0"/>
              <w:bottom w:val="single" w:color="auto" w:sz="6" w:space="0"/>
              <w:right w:val="single" w:color="auto" w:sz="6" w:space="0"/>
            </w:tcBorders>
            <w:noWrap w:val="0"/>
            <w:vAlign w:val="top"/>
          </w:tcPr>
          <w:p w14:paraId="4460A7E7">
            <w:pPr>
              <w:autoSpaceDE w:val="0"/>
              <w:autoSpaceDN w:val="0"/>
              <w:spacing w:line="360" w:lineRule="auto"/>
              <w:jc w:val="center"/>
              <w:rPr>
                <w:rFonts w:hint="eastAsia" w:ascii="仿宋" w:hAnsi="仿宋" w:eastAsia="仿宋" w:cs="仿宋"/>
                <w:color w:val="auto"/>
                <w:sz w:val="24"/>
                <w:szCs w:val="24"/>
                <w:highlight w:val="none"/>
              </w:rPr>
            </w:pPr>
          </w:p>
        </w:tc>
        <w:tc>
          <w:tcPr>
            <w:tcW w:w="1906" w:type="dxa"/>
            <w:tcBorders>
              <w:top w:val="single" w:color="auto" w:sz="6" w:space="0"/>
              <w:left w:val="single" w:color="auto" w:sz="6" w:space="0"/>
              <w:bottom w:val="single" w:color="auto" w:sz="6" w:space="0"/>
              <w:right w:val="single" w:color="auto" w:sz="6" w:space="0"/>
            </w:tcBorders>
            <w:noWrap w:val="0"/>
            <w:vAlign w:val="top"/>
          </w:tcPr>
          <w:p w14:paraId="55B9DD8F">
            <w:pPr>
              <w:autoSpaceDE w:val="0"/>
              <w:autoSpaceDN w:val="0"/>
              <w:spacing w:line="360" w:lineRule="auto"/>
              <w:jc w:val="center"/>
              <w:rPr>
                <w:rFonts w:hint="eastAsia" w:ascii="仿宋" w:hAnsi="仿宋" w:eastAsia="仿宋" w:cs="仿宋"/>
                <w:color w:val="auto"/>
                <w:sz w:val="24"/>
                <w:szCs w:val="24"/>
                <w:highlight w:val="none"/>
              </w:rPr>
            </w:pPr>
          </w:p>
        </w:tc>
      </w:tr>
      <w:tr w14:paraId="2169BF1B">
        <w:tblPrEx>
          <w:tblCellMar>
            <w:top w:w="0" w:type="dxa"/>
            <w:left w:w="108" w:type="dxa"/>
            <w:bottom w:w="0" w:type="dxa"/>
            <w:right w:w="108" w:type="dxa"/>
          </w:tblCellMar>
        </w:tblPrEx>
        <w:trPr>
          <w:trHeight w:val="659" w:hRule="atLeast"/>
          <w:jc w:val="center"/>
        </w:trPr>
        <w:tc>
          <w:tcPr>
            <w:tcW w:w="578" w:type="dxa"/>
            <w:tcBorders>
              <w:top w:val="single" w:color="auto" w:sz="6" w:space="0"/>
              <w:left w:val="single" w:color="auto" w:sz="6" w:space="0"/>
              <w:bottom w:val="single" w:color="auto" w:sz="6" w:space="0"/>
              <w:right w:val="single" w:color="auto" w:sz="6" w:space="0"/>
            </w:tcBorders>
            <w:noWrap w:val="0"/>
            <w:vAlign w:val="center"/>
          </w:tcPr>
          <w:p w14:paraId="4430A5D9">
            <w:pPr>
              <w:keepNext w:val="0"/>
              <w:keepLines w:val="0"/>
              <w:widowControl/>
              <w:suppressLineNumbers w:val="0"/>
              <w:jc w:val="center"/>
              <w:rPr>
                <w:rFonts w:hint="default" w:ascii="仿宋" w:hAnsi="仿宋" w:eastAsia="仿宋" w:cs="仿宋"/>
                <w:b w:val="0"/>
                <w:bCs w:val="0"/>
                <w:i w:val="0"/>
                <w:iCs w:val="0"/>
                <w:kern w:val="0"/>
                <w:sz w:val="24"/>
                <w:szCs w:val="24"/>
                <w:lang w:val="en-US" w:eastAsia="zh-CN" w:bidi="ar"/>
              </w:rPr>
            </w:pPr>
            <w:r>
              <w:rPr>
                <w:rFonts w:hint="eastAsia" w:ascii="仿宋" w:hAnsi="仿宋" w:eastAsia="仿宋" w:cs="仿宋"/>
                <w:b w:val="0"/>
                <w:bCs w:val="0"/>
                <w:i w:val="0"/>
                <w:iCs w:val="0"/>
                <w:kern w:val="0"/>
                <w:sz w:val="24"/>
                <w:szCs w:val="24"/>
                <w:lang w:val="en-US" w:eastAsia="zh-CN" w:bidi="ar"/>
              </w:rPr>
              <w:t>2</w:t>
            </w:r>
          </w:p>
        </w:tc>
        <w:tc>
          <w:tcPr>
            <w:tcW w:w="1755" w:type="dxa"/>
            <w:tcBorders>
              <w:top w:val="single" w:color="auto" w:sz="6" w:space="0"/>
              <w:left w:val="single" w:color="auto" w:sz="6" w:space="0"/>
              <w:bottom w:val="single" w:color="auto" w:sz="6" w:space="0"/>
              <w:right w:val="single" w:color="auto" w:sz="6" w:space="0"/>
            </w:tcBorders>
            <w:noWrap w:val="0"/>
            <w:vAlign w:val="center"/>
          </w:tcPr>
          <w:p w14:paraId="5D7BCC99">
            <w:pPr>
              <w:keepNext w:val="0"/>
              <w:keepLines w:val="0"/>
              <w:widowControl/>
              <w:suppressLineNumbers w:val="0"/>
              <w:jc w:val="center"/>
              <w:rPr>
                <w:rFonts w:hint="eastAsia" w:ascii="仿宋" w:hAnsi="仿宋" w:eastAsia="仿宋" w:cs="仿宋"/>
                <w:b w:val="0"/>
                <w:bCs w:val="0"/>
                <w:i w:val="0"/>
                <w:iCs w:val="0"/>
                <w:color w:val="auto"/>
                <w:sz w:val="24"/>
                <w:szCs w:val="24"/>
                <w:highlight w:val="none"/>
              </w:rPr>
            </w:pPr>
            <w:r>
              <w:rPr>
                <w:rFonts w:hint="eastAsia" w:ascii="仿宋" w:hAnsi="仿宋" w:eastAsia="仿宋" w:cs="仿宋"/>
                <w:b w:val="0"/>
                <w:bCs w:val="0"/>
                <w:i w:val="0"/>
                <w:iCs w:val="0"/>
                <w:color w:val="auto"/>
                <w:sz w:val="24"/>
                <w:szCs w:val="24"/>
                <w:highlight w:val="none"/>
              </w:rPr>
              <w:t>业绩要求</w:t>
            </w:r>
          </w:p>
        </w:tc>
        <w:tc>
          <w:tcPr>
            <w:tcW w:w="3780" w:type="dxa"/>
            <w:tcBorders>
              <w:top w:val="single" w:color="auto" w:sz="6" w:space="0"/>
              <w:left w:val="single" w:color="auto" w:sz="6" w:space="0"/>
              <w:bottom w:val="single" w:color="auto" w:sz="6" w:space="0"/>
              <w:right w:val="single" w:color="auto" w:sz="6" w:space="0"/>
            </w:tcBorders>
            <w:noWrap w:val="0"/>
            <w:vAlign w:val="center"/>
          </w:tcPr>
          <w:p w14:paraId="3E955160">
            <w:pPr>
              <w:keepNext w:val="0"/>
              <w:keepLines w:val="0"/>
              <w:widowControl/>
              <w:suppressLineNumbers w:val="0"/>
              <w:jc w:val="left"/>
              <w:rPr>
                <w:rFonts w:hint="eastAsia" w:ascii="仿宋" w:hAnsi="仿宋" w:eastAsia="仿宋" w:cs="仿宋"/>
                <w:b w:val="0"/>
                <w:bCs w:val="0"/>
                <w:i w:val="0"/>
                <w:iCs w:val="0"/>
                <w:color w:val="auto"/>
                <w:sz w:val="24"/>
                <w:szCs w:val="24"/>
                <w:highlight w:val="none"/>
              </w:rPr>
            </w:pPr>
            <w:r>
              <w:rPr>
                <w:rFonts w:hint="eastAsia" w:ascii="仿宋" w:hAnsi="仿宋" w:eastAsia="仿宋" w:cs="仿宋"/>
                <w:b w:val="0"/>
                <w:bCs w:val="0"/>
                <w:i w:val="0"/>
                <w:iCs w:val="0"/>
                <w:color w:val="auto"/>
                <w:sz w:val="24"/>
                <w:szCs w:val="24"/>
                <w:highlight w:val="none"/>
              </w:rPr>
              <w:t>2023年1月1日至投标文件递交截止时间止，投标人具有餐厨、渗滤液或化工等类似项目的安装、检修或维护工程业绩2项及以上。</w:t>
            </w:r>
          </w:p>
        </w:tc>
        <w:tc>
          <w:tcPr>
            <w:tcW w:w="1980" w:type="dxa"/>
            <w:tcBorders>
              <w:top w:val="single" w:color="auto" w:sz="6" w:space="0"/>
              <w:left w:val="single" w:color="auto" w:sz="6" w:space="0"/>
              <w:bottom w:val="single" w:color="auto" w:sz="6" w:space="0"/>
              <w:right w:val="single" w:color="auto" w:sz="6" w:space="0"/>
            </w:tcBorders>
            <w:noWrap w:val="0"/>
            <w:vAlign w:val="top"/>
          </w:tcPr>
          <w:p w14:paraId="3CF48F7B">
            <w:pPr>
              <w:autoSpaceDE w:val="0"/>
              <w:autoSpaceDN w:val="0"/>
              <w:spacing w:line="360" w:lineRule="auto"/>
              <w:jc w:val="center"/>
              <w:rPr>
                <w:rFonts w:hint="eastAsia" w:ascii="仿宋" w:hAnsi="仿宋" w:eastAsia="仿宋" w:cs="仿宋"/>
                <w:color w:val="auto"/>
                <w:sz w:val="24"/>
                <w:szCs w:val="24"/>
                <w:highlight w:val="none"/>
              </w:rPr>
            </w:pPr>
          </w:p>
        </w:tc>
        <w:tc>
          <w:tcPr>
            <w:tcW w:w="1906" w:type="dxa"/>
            <w:tcBorders>
              <w:top w:val="single" w:color="auto" w:sz="6" w:space="0"/>
              <w:left w:val="single" w:color="auto" w:sz="6" w:space="0"/>
              <w:bottom w:val="single" w:color="auto" w:sz="6" w:space="0"/>
              <w:right w:val="single" w:color="auto" w:sz="6" w:space="0"/>
            </w:tcBorders>
            <w:noWrap w:val="0"/>
            <w:vAlign w:val="top"/>
          </w:tcPr>
          <w:p w14:paraId="2896F0BA">
            <w:pPr>
              <w:autoSpaceDE w:val="0"/>
              <w:autoSpaceDN w:val="0"/>
              <w:spacing w:line="360" w:lineRule="auto"/>
              <w:jc w:val="center"/>
              <w:rPr>
                <w:rFonts w:hint="eastAsia" w:ascii="仿宋" w:hAnsi="仿宋" w:eastAsia="仿宋" w:cs="仿宋"/>
                <w:color w:val="auto"/>
                <w:sz w:val="24"/>
                <w:szCs w:val="24"/>
                <w:highlight w:val="none"/>
              </w:rPr>
            </w:pPr>
          </w:p>
        </w:tc>
      </w:tr>
    </w:tbl>
    <w:p w14:paraId="234F12CB">
      <w:pPr>
        <w:pStyle w:val="20"/>
        <w:keepNext w:val="0"/>
        <w:keepLines w:val="0"/>
        <w:pageBreakBefore w:val="0"/>
        <w:widowControl/>
        <w:kinsoku/>
        <w:wordWrap/>
        <w:overflowPunct/>
        <w:topLinePunct w:val="0"/>
        <w:autoSpaceDE/>
        <w:autoSpaceDN/>
        <w:bidi w:val="0"/>
        <w:adjustRightInd/>
        <w:snapToGrid w:val="0"/>
        <w:spacing w:line="360" w:lineRule="auto"/>
        <w:ind w:left="0" w:leftChars="0" w:firstLine="0" w:firstLineChars="0"/>
        <w:textAlignment w:val="baseline"/>
        <w:rPr>
          <w:rFonts w:hint="eastAsia" w:ascii="仿宋" w:hAnsi="仿宋" w:eastAsia="仿宋" w:cs="仿宋"/>
          <w:b/>
          <w:bCs w:val="0"/>
          <w:color w:val="FF0000"/>
          <w:sz w:val="28"/>
          <w:szCs w:val="28"/>
          <w:lang w:val="en-US" w:eastAsia="zh-CN"/>
        </w:rPr>
      </w:pPr>
    </w:p>
    <w:p w14:paraId="03A23D98">
      <w:pPr>
        <w:pStyle w:val="20"/>
        <w:keepNext w:val="0"/>
        <w:keepLines w:val="0"/>
        <w:pageBreakBefore w:val="0"/>
        <w:widowControl/>
        <w:kinsoku/>
        <w:wordWrap/>
        <w:overflowPunct/>
        <w:topLinePunct w:val="0"/>
        <w:autoSpaceDE/>
        <w:autoSpaceDN/>
        <w:bidi w:val="0"/>
        <w:adjustRightInd/>
        <w:snapToGrid w:val="0"/>
        <w:spacing w:line="360" w:lineRule="auto"/>
        <w:ind w:left="0" w:leftChars="0" w:firstLine="0" w:firstLineChars="0"/>
        <w:textAlignment w:val="baseline"/>
        <w:rPr>
          <w:rFonts w:hint="eastAsia" w:ascii="仿宋" w:hAnsi="仿宋" w:eastAsia="仿宋" w:cs="仿宋"/>
          <w:b/>
          <w:bCs w:val="0"/>
          <w:color w:val="FF0000"/>
          <w:sz w:val="28"/>
          <w:szCs w:val="28"/>
          <w:lang w:val="en-US" w:eastAsia="zh-CN"/>
        </w:rPr>
      </w:pPr>
    </w:p>
    <w:p w14:paraId="06F2C8A4">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相关要求：</w:t>
      </w:r>
    </w:p>
    <w:p w14:paraId="18DA8899">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_GB2312" w:eastAsia="仿宋_GB2312"/>
          <w:color w:val="FF0000"/>
          <w:kern w:val="2"/>
          <w:sz w:val="30"/>
          <w:szCs w:val="30"/>
          <w:highlight w:val="none"/>
          <w:lang w:val="en-US" w:eastAsia="zh-CN"/>
        </w:rPr>
      </w:pPr>
      <w:r>
        <w:rPr>
          <w:rFonts w:hint="eastAsia" w:ascii="仿宋_GB2312" w:eastAsia="仿宋_GB2312"/>
          <w:color w:val="FF0000"/>
          <w:kern w:val="2"/>
          <w:sz w:val="30"/>
          <w:szCs w:val="30"/>
          <w:highlight w:val="none"/>
          <w:lang w:val="en-US" w:eastAsia="zh-CN"/>
        </w:rPr>
        <w:t>1.报价资格一览表内不得显示价格。</w:t>
      </w:r>
    </w:p>
    <w:p w14:paraId="7BD8C1A4">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lang w:val="en-US" w:eastAsia="zh-CN"/>
        </w:rPr>
      </w:pPr>
      <w:r>
        <w:rPr>
          <w:rFonts w:hint="eastAsia" w:ascii="仿宋_GB2312" w:eastAsia="仿宋_GB2312"/>
          <w:color w:val="FF0000"/>
          <w:kern w:val="2"/>
          <w:sz w:val="30"/>
          <w:szCs w:val="30"/>
          <w:highlight w:val="none"/>
          <w:lang w:val="en-US" w:eastAsia="zh-CN"/>
        </w:rPr>
        <w:t>2.须随表提交相应的证明材料，装订成册。</w:t>
      </w:r>
    </w:p>
    <w:p w14:paraId="4A5B8B10">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default" w:ascii="仿宋" w:hAnsi="仿宋" w:eastAsia="仿宋" w:cs="仿宋"/>
          <w:b/>
          <w:bCs/>
          <w:color w:val="FF0000"/>
          <w:sz w:val="30"/>
          <w:szCs w:val="30"/>
          <w:highlight w:val="none"/>
          <w:lang w:val="en-US" w:eastAsia="zh-CN"/>
        </w:rPr>
      </w:pPr>
      <w:r>
        <w:rPr>
          <w:rFonts w:hint="eastAsia" w:ascii="仿宋_GB2312" w:eastAsia="仿宋_GB2312"/>
          <w:color w:val="FF0000"/>
          <w:kern w:val="2"/>
          <w:sz w:val="30"/>
          <w:szCs w:val="30"/>
          <w:highlight w:val="none"/>
          <w:lang w:val="en-US" w:eastAsia="zh-CN"/>
        </w:rPr>
        <w:t>3.此附表需与报价文件分开包装，封装方式与报价文件相同（正本1份，副本4份），共同递交至绍兴市再生能源发展有限公司综合楼一楼投标箱。</w:t>
      </w:r>
    </w:p>
    <w:p w14:paraId="70CF1B39">
      <w:pPr>
        <w:keepNext w:val="0"/>
        <w:keepLines w:val="0"/>
        <w:pageBreakBefore w:val="0"/>
        <w:widowControl w:val="0"/>
        <w:kinsoku/>
        <w:wordWrap/>
        <w:overflowPunct/>
        <w:topLinePunct w:val="0"/>
        <w:autoSpaceDE/>
        <w:autoSpaceDN/>
        <w:bidi w:val="0"/>
        <w:adjustRightInd/>
        <w:snapToGrid w:val="0"/>
        <w:spacing w:line="360" w:lineRule="auto"/>
        <w:ind w:firstLine="602" w:firstLineChars="200"/>
        <w:jc w:val="both"/>
        <w:textAlignment w:val="auto"/>
        <w:rPr>
          <w:rFonts w:hint="eastAsia" w:ascii="仿宋" w:hAnsi="仿宋" w:eastAsia="仿宋" w:cs="仿宋"/>
          <w:sz w:val="30"/>
          <w:szCs w:val="30"/>
          <w:lang w:val="en-US" w:eastAsia="zh-CN"/>
        </w:rPr>
      </w:pPr>
      <w:r>
        <w:rPr>
          <w:rFonts w:hint="eastAsia" w:ascii="仿宋_GB2312" w:eastAsia="仿宋_GB2312"/>
          <w:b/>
          <w:bCs/>
          <w:color w:val="FF0000"/>
          <w:kern w:val="2"/>
          <w:sz w:val="30"/>
          <w:szCs w:val="30"/>
          <w:highlight w:val="none"/>
          <w:lang w:eastAsia="zh-CN"/>
        </w:rPr>
        <w:t>【未满足</w:t>
      </w:r>
      <w:r>
        <w:rPr>
          <w:rFonts w:hint="eastAsia" w:ascii="仿宋_GB2312" w:eastAsia="仿宋_GB2312"/>
          <w:b/>
          <w:bCs/>
          <w:color w:val="FF0000"/>
          <w:kern w:val="2"/>
          <w:sz w:val="30"/>
          <w:szCs w:val="30"/>
          <w:highlight w:val="none"/>
          <w:lang w:val="en-US" w:eastAsia="zh-CN"/>
        </w:rPr>
        <w:t>以上</w:t>
      </w:r>
      <w:r>
        <w:rPr>
          <w:rFonts w:hint="eastAsia" w:ascii="仿宋_GB2312" w:eastAsia="仿宋_GB2312"/>
          <w:b/>
          <w:bCs/>
          <w:color w:val="FF0000"/>
          <w:kern w:val="2"/>
          <w:sz w:val="30"/>
          <w:szCs w:val="30"/>
          <w:highlight w:val="none"/>
          <w:lang w:eastAsia="zh-CN"/>
        </w:rPr>
        <w:t>条件则视为无效投标，</w:t>
      </w:r>
      <w:r>
        <w:rPr>
          <w:rFonts w:hint="eastAsia" w:ascii="仿宋_GB2312" w:eastAsia="仿宋_GB2312"/>
          <w:b/>
          <w:bCs/>
          <w:color w:val="FF0000"/>
          <w:kern w:val="2"/>
          <w:sz w:val="30"/>
          <w:szCs w:val="30"/>
          <w:highlight w:val="none"/>
          <w:lang w:val="en-US" w:eastAsia="zh-CN"/>
        </w:rPr>
        <w:t>且报价文件一同作废，不再进入后续的评审与比较环节</w:t>
      </w:r>
      <w:r>
        <w:rPr>
          <w:rFonts w:hint="eastAsia" w:ascii="仿宋_GB2312" w:eastAsia="仿宋_GB2312"/>
          <w:b/>
          <w:bCs/>
          <w:color w:val="FF0000"/>
          <w:kern w:val="2"/>
          <w:sz w:val="30"/>
          <w:szCs w:val="30"/>
          <w:highlight w:val="none"/>
          <w:lang w:eastAsia="zh-CN"/>
        </w:rPr>
        <w:t>】</w:t>
      </w:r>
    </w:p>
    <w:p w14:paraId="47734B1F">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24"/>
          <w:szCs w:val="24"/>
        </w:rPr>
      </w:pPr>
      <w:r>
        <w:rPr>
          <w:rFonts w:hint="eastAsia" w:ascii="仿宋" w:hAnsi="仿宋" w:eastAsia="仿宋" w:cs="仿宋"/>
          <w:sz w:val="30"/>
          <w:szCs w:val="30"/>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p>
    <w:p w14:paraId="614024F6">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ascii="仿宋" w:hAnsi="仿宋" w:eastAsia="仿宋" w:cs="仿宋"/>
          <w:sz w:val="24"/>
          <w:szCs w:val="24"/>
        </w:rPr>
      </w:pPr>
    </w:p>
    <w:p w14:paraId="5E4F92D7">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left"/>
        <w:textAlignment w:val="auto"/>
        <w:rPr>
          <w:rFonts w:hint="eastAsia" w:ascii="仿宋" w:hAnsi="仿宋" w:eastAsia="仿宋" w:cs="仿宋"/>
          <w:sz w:val="24"/>
          <w:szCs w:val="24"/>
        </w:rPr>
      </w:pPr>
    </w:p>
    <w:p w14:paraId="68506379">
      <w:pPr>
        <w:snapToGrid w:val="0"/>
        <w:ind w:firstLine="480" w:firstLineChars="200"/>
        <w:jc w:val="right"/>
        <w:rPr>
          <w:rFonts w:hint="eastAsia" w:ascii="仿宋" w:hAnsi="仿宋" w:eastAsia="仿宋" w:cs="仿宋"/>
          <w:sz w:val="24"/>
          <w:szCs w:val="24"/>
        </w:rPr>
      </w:pPr>
      <w:r>
        <w:rPr>
          <w:rFonts w:hint="eastAsia" w:ascii="仿宋" w:hAnsi="仿宋" w:eastAsia="仿宋" w:cs="仿宋"/>
          <w:sz w:val="24"/>
          <w:szCs w:val="24"/>
        </w:rPr>
        <w:t>报价单位名称（公章）：</w:t>
      </w:r>
    </w:p>
    <w:p w14:paraId="5D6791C7">
      <w:pPr>
        <w:snapToGrid w:val="0"/>
        <w:ind w:firstLine="480" w:firstLineChars="200"/>
        <w:jc w:val="right"/>
        <w:rPr>
          <w:rFonts w:hint="eastAsia" w:ascii="仿宋" w:hAnsi="仿宋" w:eastAsia="仿宋" w:cs="仿宋"/>
          <w:sz w:val="24"/>
          <w:szCs w:val="24"/>
        </w:rPr>
      </w:pP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 xml:space="preserve">           </w:t>
      </w:r>
      <w:r>
        <w:rPr>
          <w:rFonts w:hint="default" w:ascii="仿宋" w:hAnsi="仿宋" w:eastAsia="仿宋" w:cs="仿宋"/>
          <w:sz w:val="24"/>
          <w:szCs w:val="24"/>
          <w:lang w:val="en-US"/>
        </w:rPr>
        <w:t>202</w:t>
      </w:r>
      <w:r>
        <w:rPr>
          <w:rFonts w:hint="eastAsia" w:ascii="仿宋" w:hAnsi="仿宋" w:eastAsia="仿宋" w:cs="仿宋"/>
          <w:sz w:val="24"/>
          <w:szCs w:val="24"/>
          <w:lang w:val="en-US" w:eastAsia="zh-CN"/>
        </w:rPr>
        <w:t>6</w:t>
      </w:r>
      <w:r>
        <w:rPr>
          <w:rFonts w:hint="default" w:ascii="仿宋" w:hAnsi="仿宋" w:eastAsia="仿宋" w:cs="仿宋"/>
          <w:sz w:val="24"/>
          <w:szCs w:val="24"/>
          <w:lang w:val="en-US"/>
        </w:rPr>
        <w:t>年</w:t>
      </w:r>
      <w:r>
        <w:rPr>
          <w:rFonts w:hint="eastAsia" w:ascii="仿宋" w:hAnsi="仿宋" w:eastAsia="仿宋" w:cs="仿宋"/>
          <w:sz w:val="24"/>
          <w:szCs w:val="24"/>
        </w:rPr>
        <w:t xml:space="preserve"> 月 日</w:t>
      </w:r>
    </w:p>
    <w:p w14:paraId="2ECE39BF">
      <w:pPr>
        <w:jc w:val="left"/>
        <w:outlineLvl w:val="0"/>
        <w:rPr>
          <w:rStyle w:val="21"/>
          <w:rFonts w:hint="eastAsia" w:ascii="仿宋" w:hAnsi="仿宋" w:eastAsia="仿宋" w:cs="仿宋"/>
          <w:sz w:val="30"/>
        </w:rPr>
      </w:pPr>
    </w:p>
    <w:p w14:paraId="4A931E0D">
      <w:pPr>
        <w:jc w:val="left"/>
        <w:outlineLvl w:val="0"/>
        <w:rPr>
          <w:rStyle w:val="21"/>
          <w:rFonts w:hint="eastAsia" w:ascii="仿宋" w:hAnsi="仿宋" w:eastAsia="仿宋" w:cs="仿宋"/>
          <w:sz w:val="30"/>
        </w:rPr>
      </w:pPr>
    </w:p>
    <w:p w14:paraId="289347F0">
      <w:pPr>
        <w:jc w:val="left"/>
        <w:outlineLvl w:val="0"/>
        <w:rPr>
          <w:rStyle w:val="21"/>
          <w:rFonts w:hint="eastAsia" w:ascii="仿宋" w:hAnsi="仿宋" w:eastAsia="仿宋" w:cs="仿宋"/>
          <w:sz w:val="30"/>
        </w:rPr>
      </w:pPr>
    </w:p>
    <w:p w14:paraId="714DA679">
      <w:pPr>
        <w:jc w:val="left"/>
        <w:outlineLvl w:val="0"/>
        <w:rPr>
          <w:rStyle w:val="21"/>
          <w:rFonts w:hint="eastAsia" w:ascii="仿宋" w:hAnsi="仿宋" w:eastAsia="仿宋" w:cs="仿宋"/>
          <w:sz w:val="30"/>
        </w:rPr>
      </w:pPr>
    </w:p>
    <w:p w14:paraId="5F2355C8">
      <w:pPr>
        <w:jc w:val="left"/>
        <w:outlineLvl w:val="0"/>
        <w:rPr>
          <w:rStyle w:val="21"/>
          <w:rFonts w:hint="eastAsia" w:ascii="仿宋" w:hAnsi="仿宋" w:eastAsia="仿宋" w:cs="仿宋"/>
          <w:sz w:val="30"/>
        </w:rPr>
      </w:pPr>
    </w:p>
    <w:p w14:paraId="41836E8B">
      <w:pPr>
        <w:jc w:val="left"/>
        <w:outlineLvl w:val="0"/>
        <w:rPr>
          <w:rStyle w:val="21"/>
          <w:rFonts w:hint="eastAsia" w:ascii="仿宋" w:hAnsi="仿宋" w:eastAsia="仿宋" w:cs="仿宋"/>
          <w:sz w:val="30"/>
        </w:rPr>
      </w:pPr>
    </w:p>
    <w:p w14:paraId="5E6F0AB0">
      <w:pPr>
        <w:jc w:val="left"/>
        <w:outlineLvl w:val="0"/>
        <w:rPr>
          <w:rStyle w:val="21"/>
          <w:rFonts w:hint="eastAsia" w:ascii="仿宋" w:hAnsi="仿宋" w:eastAsia="仿宋" w:cs="仿宋"/>
          <w:sz w:val="30"/>
        </w:rPr>
      </w:pPr>
    </w:p>
    <w:p w14:paraId="2A6C9D94">
      <w:pPr>
        <w:jc w:val="left"/>
        <w:outlineLvl w:val="0"/>
        <w:rPr>
          <w:rStyle w:val="21"/>
          <w:rFonts w:hint="eastAsia" w:ascii="仿宋" w:hAnsi="仿宋" w:eastAsia="仿宋" w:cs="仿宋"/>
          <w:sz w:val="30"/>
        </w:rPr>
      </w:pPr>
    </w:p>
    <w:p w14:paraId="49FC582B">
      <w:pPr>
        <w:jc w:val="left"/>
        <w:outlineLvl w:val="0"/>
        <w:rPr>
          <w:rStyle w:val="21"/>
          <w:rFonts w:hint="eastAsia" w:ascii="仿宋" w:hAnsi="仿宋" w:eastAsia="仿宋" w:cs="仿宋"/>
          <w:sz w:val="30"/>
        </w:rPr>
      </w:pPr>
    </w:p>
    <w:p w14:paraId="48887529">
      <w:pPr>
        <w:jc w:val="left"/>
        <w:outlineLvl w:val="0"/>
        <w:rPr>
          <w:rStyle w:val="21"/>
          <w:rFonts w:hint="eastAsia" w:ascii="仿宋" w:hAnsi="仿宋" w:eastAsia="仿宋" w:cs="仿宋"/>
          <w:sz w:val="30"/>
        </w:rPr>
      </w:pPr>
    </w:p>
    <w:p w14:paraId="764599F8">
      <w:pPr>
        <w:jc w:val="left"/>
        <w:outlineLvl w:val="0"/>
        <w:rPr>
          <w:rStyle w:val="21"/>
          <w:rFonts w:hint="eastAsia" w:ascii="仿宋" w:hAnsi="仿宋" w:eastAsia="仿宋" w:cs="仿宋"/>
          <w:sz w:val="30"/>
        </w:rPr>
      </w:pPr>
    </w:p>
    <w:p w14:paraId="60289D8E">
      <w:pPr>
        <w:jc w:val="left"/>
        <w:outlineLvl w:val="0"/>
        <w:rPr>
          <w:rStyle w:val="21"/>
          <w:rFonts w:hint="eastAsia" w:ascii="仿宋" w:hAnsi="仿宋" w:eastAsia="仿宋" w:cs="仿宋"/>
          <w:sz w:val="30"/>
        </w:rPr>
      </w:pPr>
    </w:p>
    <w:p w14:paraId="0FC3E4AF">
      <w:pPr>
        <w:jc w:val="left"/>
        <w:outlineLvl w:val="0"/>
        <w:rPr>
          <w:rStyle w:val="21"/>
          <w:rFonts w:hint="eastAsia" w:ascii="仿宋" w:hAnsi="仿宋" w:eastAsia="仿宋" w:cs="仿宋"/>
          <w:sz w:val="30"/>
        </w:rPr>
      </w:pPr>
    </w:p>
    <w:p w14:paraId="2C9A322D">
      <w:pPr>
        <w:jc w:val="left"/>
        <w:outlineLvl w:val="0"/>
        <w:rPr>
          <w:rStyle w:val="21"/>
          <w:rFonts w:hint="eastAsia" w:ascii="仿宋" w:hAnsi="仿宋" w:eastAsia="仿宋" w:cs="仿宋"/>
          <w:sz w:val="30"/>
        </w:rPr>
      </w:pPr>
    </w:p>
    <w:p w14:paraId="566F031E">
      <w:pPr>
        <w:jc w:val="left"/>
        <w:outlineLvl w:val="0"/>
        <w:rPr>
          <w:rStyle w:val="21"/>
          <w:rFonts w:hint="eastAsia" w:ascii="仿宋" w:hAnsi="仿宋" w:eastAsia="仿宋" w:cs="仿宋"/>
          <w:sz w:val="30"/>
        </w:rPr>
      </w:pPr>
    </w:p>
    <w:p w14:paraId="6F37B791">
      <w:pPr>
        <w:jc w:val="left"/>
        <w:outlineLvl w:val="0"/>
        <w:rPr>
          <w:rStyle w:val="21"/>
          <w:rFonts w:hint="eastAsia" w:ascii="仿宋" w:hAnsi="仿宋" w:eastAsia="仿宋" w:cs="仿宋"/>
          <w:sz w:val="30"/>
        </w:rPr>
      </w:pPr>
    </w:p>
    <w:p w14:paraId="1FDB50AF">
      <w:pPr>
        <w:jc w:val="left"/>
        <w:outlineLvl w:val="0"/>
        <w:rPr>
          <w:rStyle w:val="21"/>
          <w:rFonts w:hint="eastAsia" w:ascii="仿宋" w:hAnsi="仿宋" w:eastAsia="仿宋" w:cs="仿宋"/>
          <w:sz w:val="30"/>
        </w:rPr>
      </w:pPr>
    </w:p>
    <w:p w14:paraId="0272915C">
      <w:pPr>
        <w:jc w:val="left"/>
        <w:outlineLvl w:val="0"/>
        <w:rPr>
          <w:rStyle w:val="21"/>
          <w:rFonts w:hint="eastAsia" w:ascii="仿宋" w:hAnsi="仿宋" w:eastAsia="仿宋" w:cs="仿宋"/>
          <w:sz w:val="30"/>
        </w:rPr>
      </w:pPr>
    </w:p>
    <w:p w14:paraId="657D6C18">
      <w:pPr>
        <w:jc w:val="left"/>
        <w:outlineLvl w:val="0"/>
        <w:rPr>
          <w:rStyle w:val="21"/>
          <w:rFonts w:hint="eastAsia" w:ascii="仿宋" w:hAnsi="仿宋" w:eastAsia="仿宋" w:cs="仿宋"/>
          <w:sz w:val="30"/>
        </w:rPr>
      </w:pPr>
    </w:p>
    <w:p w14:paraId="4B91D774">
      <w:pPr>
        <w:jc w:val="left"/>
        <w:outlineLvl w:val="0"/>
        <w:rPr>
          <w:rStyle w:val="21"/>
          <w:rFonts w:hint="eastAsia" w:ascii="仿宋" w:hAnsi="仿宋" w:eastAsia="仿宋" w:cs="仿宋"/>
          <w:sz w:val="30"/>
        </w:rPr>
      </w:pPr>
    </w:p>
    <w:p w14:paraId="08CA967B">
      <w:pPr>
        <w:jc w:val="left"/>
        <w:outlineLvl w:val="0"/>
        <w:rPr>
          <w:rStyle w:val="21"/>
          <w:rFonts w:hint="eastAsia" w:ascii="仿宋" w:hAnsi="仿宋" w:eastAsia="仿宋" w:cs="仿宋"/>
          <w:sz w:val="30"/>
        </w:rPr>
      </w:pPr>
      <w:bookmarkStart w:id="32" w:name="_Toc5951"/>
      <w:r>
        <w:rPr>
          <w:rStyle w:val="21"/>
          <w:rFonts w:hint="eastAsia" w:ascii="仿宋" w:hAnsi="仿宋" w:eastAsia="仿宋" w:cs="仿宋"/>
          <w:sz w:val="30"/>
        </w:rPr>
        <w:t>附件</w:t>
      </w:r>
      <w:r>
        <w:rPr>
          <w:rStyle w:val="21"/>
          <w:rFonts w:hint="eastAsia" w:ascii="仿宋" w:hAnsi="仿宋" w:eastAsia="仿宋" w:cs="仿宋"/>
          <w:sz w:val="30"/>
          <w:lang w:val="en-US"/>
        </w:rPr>
        <w:t>二</w:t>
      </w:r>
      <w:r>
        <w:rPr>
          <w:rStyle w:val="21"/>
          <w:rFonts w:hint="eastAsia" w:ascii="仿宋" w:hAnsi="仿宋" w:eastAsia="仿宋" w:cs="仿宋"/>
          <w:sz w:val="30"/>
        </w:rPr>
        <w:t>：</w:t>
      </w:r>
      <w:bookmarkEnd w:id="32"/>
    </w:p>
    <w:p w14:paraId="2ECC617D">
      <w:pPr>
        <w:spacing w:line="360" w:lineRule="auto"/>
        <w:jc w:val="center"/>
        <w:rPr>
          <w:rFonts w:hint="eastAsia" w:ascii="仿宋" w:hAnsi="仿宋" w:eastAsia="仿宋" w:cs="仿宋"/>
          <w:b/>
          <w:sz w:val="44"/>
        </w:rPr>
      </w:pPr>
      <w:r>
        <w:rPr>
          <w:rFonts w:hint="eastAsia" w:ascii="仿宋" w:hAnsi="仿宋" w:eastAsia="仿宋" w:cs="仿宋"/>
          <w:b/>
          <w:sz w:val="44"/>
        </w:rPr>
        <w:t>报 价 一 览 表</w:t>
      </w:r>
    </w:p>
    <w:p w14:paraId="42106014">
      <w:pPr>
        <w:pStyle w:val="22"/>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ascii="仿宋" w:hAnsi="仿宋" w:eastAsia="仿宋" w:cs="仿宋"/>
          <w:b w:val="0"/>
          <w:sz w:val="30"/>
          <w:szCs w:val="30"/>
        </w:rPr>
      </w:pPr>
      <w:r>
        <w:rPr>
          <w:rFonts w:hint="eastAsia" w:ascii="仿宋" w:hAnsi="仿宋" w:eastAsia="仿宋" w:cs="仿宋"/>
          <w:b w:val="0"/>
          <w:sz w:val="30"/>
          <w:szCs w:val="30"/>
          <w:lang w:eastAsia="zh-CN"/>
        </w:rPr>
        <w:t>绍兴市再生能源发展有限公司</w:t>
      </w:r>
      <w:r>
        <w:rPr>
          <w:rFonts w:hint="eastAsia" w:ascii="仿宋" w:hAnsi="仿宋" w:eastAsia="仿宋" w:cs="仿宋"/>
          <w:b w:val="0"/>
          <w:sz w:val="30"/>
          <w:szCs w:val="30"/>
        </w:rPr>
        <w:t>：</w:t>
      </w:r>
    </w:p>
    <w:p w14:paraId="64A5D01F">
      <w:pPr>
        <w:keepNext w:val="0"/>
        <w:keepLines w:val="0"/>
        <w:pageBreakBefore w:val="0"/>
        <w:widowControl w:val="0"/>
        <w:kinsoku/>
        <w:wordWrap/>
        <w:overflowPunct/>
        <w:topLinePunct w:val="0"/>
        <w:autoSpaceDE/>
        <w:autoSpaceDN/>
        <w:bidi w:val="0"/>
        <w:adjustRightInd/>
        <w:snapToGrid w:val="0"/>
        <w:spacing w:line="360" w:lineRule="auto"/>
        <w:ind w:firstLine="560" w:firstLineChars="200"/>
        <w:jc w:val="left"/>
        <w:textAlignment w:val="auto"/>
        <w:rPr>
          <w:rFonts w:hint="eastAsia" w:ascii="仿宋" w:hAnsi="仿宋" w:eastAsia="仿宋" w:cs="仿宋"/>
          <w:sz w:val="30"/>
          <w:szCs w:val="30"/>
        </w:rPr>
      </w:pPr>
      <w:r>
        <w:rPr>
          <w:rFonts w:hint="eastAsia" w:ascii="仿宋_GB2312" w:eastAsia="仿宋_GB2312"/>
          <w:sz w:val="28"/>
          <w:szCs w:val="28"/>
        </w:rPr>
        <w:t>我公司</w:t>
      </w:r>
      <w:r>
        <w:rPr>
          <w:rFonts w:hint="eastAsia" w:ascii="仿宋_GB2312" w:eastAsia="仿宋_GB2312"/>
          <w:sz w:val="28"/>
          <w:szCs w:val="28"/>
          <w:u w:val="single"/>
        </w:rPr>
        <w:t xml:space="preserve">        （报价单位名称）         </w:t>
      </w:r>
      <w:r>
        <w:rPr>
          <w:rFonts w:hint="eastAsia" w:ascii="仿宋_GB2312" w:eastAsia="仿宋_GB2312"/>
          <w:sz w:val="28"/>
          <w:szCs w:val="28"/>
        </w:rPr>
        <w:t>根据贵单位询价文件要求，</w:t>
      </w:r>
      <w:r>
        <w:rPr>
          <w:rFonts w:hint="eastAsia" w:ascii="仿宋_GB2312" w:eastAsia="仿宋_GB2312"/>
          <w:sz w:val="28"/>
          <w:szCs w:val="28"/>
          <w:lang w:eastAsia="zh-CN"/>
        </w:rPr>
        <w:t>委派</w:t>
      </w:r>
      <w:r>
        <w:rPr>
          <w:rFonts w:hint="eastAsia" w:ascii="仿宋_GB2312" w:eastAsia="仿宋_GB2312"/>
          <w:sz w:val="28"/>
          <w:szCs w:val="28"/>
          <w:u w:val="single"/>
          <w:lang w:val="en-US" w:eastAsia="zh-CN"/>
        </w:rPr>
        <w:t xml:space="preserve"> （联系人）   </w:t>
      </w:r>
      <w:r>
        <w:rPr>
          <w:rFonts w:hint="eastAsia" w:ascii="仿宋_GB2312" w:eastAsia="仿宋_GB2312"/>
          <w:sz w:val="28"/>
          <w:szCs w:val="28"/>
          <w:u w:val="none"/>
          <w:lang w:val="en-US" w:eastAsia="zh-CN"/>
        </w:rPr>
        <w:t>，联系方式</w:t>
      </w:r>
      <w:r>
        <w:rPr>
          <w:rFonts w:hint="eastAsia" w:ascii="仿宋_GB2312" w:eastAsia="仿宋_GB2312"/>
          <w:sz w:val="28"/>
          <w:szCs w:val="28"/>
          <w:u w:val="single"/>
          <w:lang w:val="en-US" w:eastAsia="zh-CN"/>
        </w:rPr>
        <w:t xml:space="preserve">                 </w:t>
      </w:r>
      <w:r>
        <w:rPr>
          <w:rFonts w:hint="eastAsia" w:ascii="仿宋" w:hAnsi="仿宋" w:eastAsia="仿宋" w:cs="仿宋"/>
          <w:sz w:val="30"/>
          <w:szCs w:val="30"/>
        </w:rPr>
        <w:t>，参加</w:t>
      </w:r>
      <w:r>
        <w:rPr>
          <w:rFonts w:hint="eastAsia" w:ascii="仿宋" w:hAnsi="仿宋" w:eastAsia="仿宋" w:cs="仿宋"/>
          <w:sz w:val="30"/>
          <w:szCs w:val="30"/>
          <w:u w:val="single"/>
        </w:rPr>
        <w:t xml:space="preserve">  </w:t>
      </w:r>
      <w:r>
        <w:rPr>
          <w:rFonts w:hint="eastAsia" w:ascii="仿宋" w:hAnsi="仿宋" w:eastAsia="仿宋" w:cs="仿宋"/>
          <w:sz w:val="30"/>
          <w:szCs w:val="30"/>
          <w:u w:val="single"/>
          <w:lang w:val="en-US" w:eastAsia="zh-CN"/>
        </w:rPr>
        <w:t xml:space="preserve">绍兴市再生能源发展有限公司 1#厌氧池检修及1、2#硝化池检查曝气膜管 </w:t>
      </w:r>
      <w:r>
        <w:rPr>
          <w:rFonts w:hint="eastAsia" w:ascii="仿宋" w:hAnsi="仿宋" w:eastAsia="仿宋" w:cs="仿宋"/>
          <w:sz w:val="30"/>
          <w:szCs w:val="30"/>
          <w:u w:val="none"/>
          <w:lang w:val="en-US" w:eastAsia="zh-CN"/>
        </w:rPr>
        <w:t>项目。</w:t>
      </w:r>
    </w:p>
    <w:tbl>
      <w:tblPr>
        <w:tblStyle w:val="13"/>
        <w:tblW w:w="5807" w:type="pct"/>
        <w:jc w:val="center"/>
        <w:tblLayout w:type="fixed"/>
        <w:tblCellMar>
          <w:top w:w="0" w:type="dxa"/>
          <w:left w:w="108" w:type="dxa"/>
          <w:bottom w:w="0" w:type="dxa"/>
          <w:right w:w="108" w:type="dxa"/>
        </w:tblCellMar>
      </w:tblPr>
      <w:tblGrid>
        <w:gridCol w:w="672"/>
        <w:gridCol w:w="2429"/>
        <w:gridCol w:w="4834"/>
        <w:gridCol w:w="2851"/>
      </w:tblGrid>
      <w:tr w14:paraId="152DD827">
        <w:tblPrEx>
          <w:tblCellMar>
            <w:top w:w="0" w:type="dxa"/>
            <w:left w:w="108" w:type="dxa"/>
            <w:bottom w:w="0" w:type="dxa"/>
            <w:right w:w="108" w:type="dxa"/>
          </w:tblCellMar>
        </w:tblPrEx>
        <w:trPr>
          <w:trHeight w:val="467" w:hRule="atLeast"/>
          <w:jc w:val="center"/>
        </w:trPr>
        <w:tc>
          <w:tcPr>
            <w:tcW w:w="617" w:type="dxa"/>
            <w:tcBorders>
              <w:top w:val="single" w:color="000000" w:sz="4" w:space="0"/>
              <w:left w:val="single" w:color="000000" w:sz="4" w:space="0"/>
              <w:bottom w:val="single" w:color="000000" w:sz="4" w:space="0"/>
              <w:right w:val="single" w:color="000000" w:sz="4" w:space="0"/>
            </w:tcBorders>
            <w:noWrap/>
            <w:vAlign w:val="center"/>
          </w:tcPr>
          <w:p w14:paraId="53F7CD8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sz w:val="24"/>
                <w:szCs w:val="24"/>
                <w:highlight w:val="none"/>
                <w:u w:val="none"/>
              </w:rPr>
            </w:pPr>
            <w:r>
              <w:rPr>
                <w:rFonts w:hint="eastAsia" w:ascii="仿宋" w:hAnsi="仿宋" w:eastAsia="仿宋" w:cs="仿宋"/>
                <w:i w:val="0"/>
                <w:iCs w:val="0"/>
                <w:strike w:val="0"/>
                <w:dstrike w:val="0"/>
                <w:color w:val="000000"/>
                <w:kern w:val="0"/>
                <w:sz w:val="24"/>
                <w:szCs w:val="24"/>
                <w:highlight w:val="none"/>
                <w:u w:val="none"/>
                <w:lang w:val="en-US" w:eastAsia="zh-CN" w:bidi="ar"/>
              </w:rPr>
              <w:t>序号</w:t>
            </w:r>
          </w:p>
        </w:tc>
        <w:tc>
          <w:tcPr>
            <w:tcW w:w="2229" w:type="dxa"/>
            <w:tcBorders>
              <w:top w:val="single" w:color="000000" w:sz="4" w:space="0"/>
              <w:left w:val="single" w:color="000000" w:sz="4" w:space="0"/>
              <w:bottom w:val="single" w:color="000000" w:sz="4" w:space="0"/>
              <w:right w:val="single" w:color="000000" w:sz="4" w:space="0"/>
            </w:tcBorders>
            <w:noWrap/>
            <w:vAlign w:val="center"/>
          </w:tcPr>
          <w:p w14:paraId="48C4126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strike w:val="0"/>
                <w:dstrike w:val="0"/>
                <w:color w:val="000000"/>
                <w:sz w:val="24"/>
                <w:szCs w:val="24"/>
                <w:highlight w:val="none"/>
                <w:u w:val="none"/>
                <w:lang w:val="en-US"/>
              </w:rPr>
            </w:pPr>
            <w:r>
              <w:rPr>
                <w:rFonts w:hint="eastAsia" w:ascii="仿宋" w:hAnsi="仿宋" w:eastAsia="仿宋" w:cs="仿宋"/>
                <w:i w:val="0"/>
                <w:iCs w:val="0"/>
                <w:strike w:val="0"/>
                <w:dstrike w:val="0"/>
                <w:color w:val="000000"/>
                <w:kern w:val="0"/>
                <w:sz w:val="24"/>
                <w:szCs w:val="24"/>
                <w:highlight w:val="none"/>
                <w:u w:val="none"/>
                <w:lang w:val="en-US" w:eastAsia="zh-CN" w:bidi="ar"/>
              </w:rPr>
              <w:t>项目名称</w:t>
            </w:r>
          </w:p>
        </w:tc>
        <w:tc>
          <w:tcPr>
            <w:tcW w:w="4436" w:type="dxa"/>
            <w:tcBorders>
              <w:top w:val="single" w:color="000000" w:sz="4" w:space="0"/>
              <w:left w:val="single" w:color="000000" w:sz="4" w:space="0"/>
              <w:bottom w:val="single" w:color="000000" w:sz="4" w:space="0"/>
              <w:right w:val="single" w:color="000000" w:sz="4" w:space="0"/>
            </w:tcBorders>
            <w:noWrap/>
            <w:vAlign w:val="center"/>
          </w:tcPr>
          <w:p w14:paraId="0765A5C3">
            <w:pPr>
              <w:keepNext w:val="0"/>
              <w:keepLines w:val="0"/>
              <w:pageBreakBefore w:val="0"/>
              <w:widowControl/>
              <w:suppressLineNumbers w:val="0"/>
              <w:tabs>
                <w:tab w:val="left" w:pos="222"/>
              </w:tabs>
              <w:kinsoku/>
              <w:wordWrap/>
              <w:overflowPunct/>
              <w:topLinePunct w:val="0"/>
              <w:autoSpaceDE/>
              <w:autoSpaceDN/>
              <w:bidi w:val="0"/>
              <w:adjustRightInd/>
              <w:snapToGrid/>
              <w:jc w:val="center"/>
              <w:textAlignment w:val="center"/>
              <w:rPr>
                <w:rFonts w:hint="default"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技术要求</w:t>
            </w:r>
          </w:p>
        </w:tc>
        <w:tc>
          <w:tcPr>
            <w:tcW w:w="2616" w:type="dxa"/>
            <w:tcBorders>
              <w:top w:val="single" w:color="000000" w:sz="4" w:space="0"/>
              <w:left w:val="single" w:color="000000" w:sz="4" w:space="0"/>
              <w:bottom w:val="single" w:color="000000" w:sz="4" w:space="0"/>
              <w:right w:val="single" w:color="000000" w:sz="4" w:space="0"/>
            </w:tcBorders>
            <w:noWrap/>
            <w:vAlign w:val="center"/>
          </w:tcPr>
          <w:p w14:paraId="32B3DEE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sz w:val="24"/>
                <w:szCs w:val="24"/>
                <w:highlight w:val="none"/>
                <w:u w:val="none"/>
              </w:rPr>
            </w:pPr>
            <w:r>
              <w:rPr>
                <w:rFonts w:hint="eastAsia" w:ascii="仿宋" w:hAnsi="仿宋" w:eastAsia="仿宋" w:cs="仿宋"/>
                <w:i w:val="0"/>
                <w:iCs w:val="0"/>
                <w:strike w:val="0"/>
                <w:dstrike w:val="0"/>
                <w:color w:val="000000"/>
                <w:kern w:val="0"/>
                <w:sz w:val="24"/>
                <w:szCs w:val="24"/>
                <w:highlight w:val="none"/>
                <w:u w:val="none"/>
                <w:lang w:val="en-US" w:eastAsia="zh-CN" w:bidi="ar"/>
              </w:rPr>
              <w:t>工作量</w:t>
            </w:r>
          </w:p>
        </w:tc>
      </w:tr>
      <w:tr w14:paraId="39371140">
        <w:tblPrEx>
          <w:tblCellMar>
            <w:top w:w="0" w:type="dxa"/>
            <w:left w:w="108" w:type="dxa"/>
            <w:bottom w:w="0" w:type="dxa"/>
            <w:right w:w="108" w:type="dxa"/>
          </w:tblCellMar>
        </w:tblPrEx>
        <w:trPr>
          <w:trHeight w:val="2259" w:hRule="atLeast"/>
          <w:jc w:val="center"/>
        </w:trPr>
        <w:tc>
          <w:tcPr>
            <w:tcW w:w="617" w:type="dxa"/>
            <w:tcBorders>
              <w:top w:val="single" w:color="000000" w:sz="4" w:space="0"/>
              <w:left w:val="single" w:color="000000" w:sz="4" w:space="0"/>
              <w:bottom w:val="single" w:color="000000" w:sz="4" w:space="0"/>
              <w:right w:val="single" w:color="000000" w:sz="4" w:space="0"/>
            </w:tcBorders>
            <w:noWrap/>
            <w:vAlign w:val="center"/>
          </w:tcPr>
          <w:p w14:paraId="7DEB23A1">
            <w:pPr>
              <w:keepNext w:val="0"/>
              <w:keepLines w:val="0"/>
              <w:pageBreakBefore w:val="0"/>
              <w:widowControl/>
              <w:numPr>
                <w:ilvl w:val="0"/>
                <w:numId w:val="0"/>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r>
              <w:rPr>
                <w:rFonts w:hint="default" w:ascii="仿宋" w:hAnsi="仿宋" w:eastAsia="仿宋" w:cs="仿宋"/>
                <w:i w:val="0"/>
                <w:iCs w:val="0"/>
                <w:strike w:val="0"/>
                <w:dstrike w:val="0"/>
                <w:color w:val="000000"/>
                <w:kern w:val="0"/>
                <w:sz w:val="24"/>
                <w:szCs w:val="24"/>
                <w:lang w:val="en-US" w:eastAsia="zh-CN" w:bidi="ar"/>
              </w:rPr>
              <w:t>1</w:t>
            </w:r>
          </w:p>
        </w:tc>
        <w:tc>
          <w:tcPr>
            <w:tcW w:w="2229" w:type="dxa"/>
            <w:tcBorders>
              <w:top w:val="single" w:color="000000" w:sz="4" w:space="0"/>
              <w:left w:val="single" w:color="000000" w:sz="4" w:space="0"/>
              <w:bottom w:val="single" w:color="000000" w:sz="4" w:space="0"/>
              <w:right w:val="single" w:color="000000" w:sz="4" w:space="0"/>
            </w:tcBorders>
            <w:noWrap w:val="0"/>
            <w:vAlign w:val="center"/>
          </w:tcPr>
          <w:p w14:paraId="6A204B69">
            <w:pPr>
              <w:keepNext w:val="0"/>
              <w:keepLines w:val="0"/>
              <w:widowControl/>
              <w:suppressLineNumbers w:val="0"/>
              <w:jc w:val="center"/>
              <w:textAlignment w:val="center"/>
              <w:rPr>
                <w:rFonts w:hint="eastAsia" w:ascii="仿宋" w:hAnsi="仿宋" w:eastAsia="仿宋" w:cs="仿宋"/>
                <w:i w:val="0"/>
                <w:iCs w:val="0"/>
                <w:strike w:val="0"/>
                <w:dstrike w:val="0"/>
                <w:color w:val="000000"/>
                <w:sz w:val="24"/>
                <w:szCs w:val="24"/>
                <w:highlight w:val="none"/>
                <w:u w:val="none"/>
                <w:lang w:eastAsia="zh-CN"/>
              </w:rPr>
            </w:pPr>
            <w:r>
              <w:rPr>
                <w:rFonts w:hint="eastAsia" w:ascii="仿宋" w:hAnsi="仿宋" w:eastAsia="仿宋" w:cs="仿宋"/>
                <w:i w:val="0"/>
                <w:iCs w:val="0"/>
                <w:strike w:val="0"/>
                <w:dstrike w:val="0"/>
                <w:color w:val="000000"/>
                <w:sz w:val="24"/>
                <w:szCs w:val="24"/>
                <w:highlight w:val="none"/>
                <w:u w:val="none"/>
                <w:lang w:val="en-US" w:eastAsia="zh-CN"/>
              </w:rPr>
              <w:t>1#厌氧池检修及1、2#硝化池检查曝气膜管</w:t>
            </w:r>
          </w:p>
        </w:tc>
        <w:tc>
          <w:tcPr>
            <w:tcW w:w="4436" w:type="dxa"/>
            <w:tcBorders>
              <w:top w:val="single" w:color="000000" w:sz="4" w:space="0"/>
              <w:left w:val="single" w:color="000000" w:sz="4" w:space="0"/>
              <w:bottom w:val="single" w:color="000000" w:sz="4" w:space="0"/>
              <w:right w:val="single" w:color="000000" w:sz="4" w:space="0"/>
            </w:tcBorders>
            <w:noWrap w:val="0"/>
            <w:vAlign w:val="center"/>
          </w:tcPr>
          <w:p w14:paraId="02286E06">
            <w:pPr>
              <w:keepNext w:val="0"/>
              <w:keepLines w:val="0"/>
              <w:widowControl/>
              <w:suppressLineNumbers w:val="0"/>
              <w:jc w:val="left"/>
              <w:textAlignment w:val="center"/>
              <w:rPr>
                <w:rFonts w:hint="eastAsia" w:ascii="仿宋" w:hAnsi="仿宋" w:eastAsia="仿宋" w:cs="仿宋"/>
                <w:i w:val="0"/>
                <w:iCs w:val="0"/>
                <w:strike w:val="0"/>
                <w:dstrike w:val="0"/>
                <w:color w:val="000000"/>
                <w:sz w:val="24"/>
                <w:szCs w:val="24"/>
                <w:highlight w:val="none"/>
                <w:u w:val="none"/>
                <w:lang w:val="en-US" w:eastAsia="zh-CN"/>
              </w:rPr>
            </w:pPr>
            <w:r>
              <w:rPr>
                <w:rFonts w:hint="eastAsia" w:ascii="仿宋" w:hAnsi="仿宋" w:eastAsia="仿宋" w:cs="仿宋"/>
                <w:i w:val="0"/>
                <w:iCs w:val="0"/>
                <w:strike w:val="0"/>
                <w:dstrike w:val="0"/>
                <w:color w:val="000000"/>
                <w:sz w:val="24"/>
                <w:szCs w:val="24"/>
                <w:highlight w:val="none"/>
                <w:u w:val="none"/>
                <w:lang w:val="en-US" w:eastAsia="zh-CN"/>
              </w:rPr>
              <w:t>1.严格按照《密闭空间作业许可证》上要求规范实施</w:t>
            </w:r>
          </w:p>
          <w:p w14:paraId="31E3A171">
            <w:pPr>
              <w:keepNext w:val="0"/>
              <w:keepLines w:val="0"/>
              <w:widowControl/>
              <w:suppressLineNumbers w:val="0"/>
              <w:jc w:val="left"/>
              <w:textAlignment w:val="center"/>
              <w:rPr>
                <w:rFonts w:hint="eastAsia" w:ascii="仿宋" w:hAnsi="仿宋" w:eastAsia="仿宋" w:cs="仿宋"/>
                <w:i w:val="0"/>
                <w:iCs w:val="0"/>
                <w:strike w:val="0"/>
                <w:dstrike w:val="0"/>
                <w:color w:val="000000"/>
                <w:sz w:val="24"/>
                <w:szCs w:val="24"/>
                <w:highlight w:val="none"/>
                <w:u w:val="none"/>
                <w:lang w:val="en-US" w:eastAsia="zh-CN"/>
              </w:rPr>
            </w:pPr>
            <w:r>
              <w:rPr>
                <w:rFonts w:hint="eastAsia" w:ascii="仿宋" w:hAnsi="仿宋" w:eastAsia="仿宋" w:cs="仿宋"/>
                <w:i w:val="0"/>
                <w:iCs w:val="0"/>
                <w:strike w:val="0"/>
                <w:dstrike w:val="0"/>
                <w:color w:val="000000"/>
                <w:sz w:val="24"/>
                <w:szCs w:val="24"/>
                <w:highlight w:val="none"/>
                <w:u w:val="none"/>
                <w:lang w:val="en-US" w:eastAsia="zh-CN"/>
              </w:rPr>
              <w:t>2.清池过程中做好环境保护，防止污水外溢</w:t>
            </w:r>
          </w:p>
          <w:p w14:paraId="3E5B2820">
            <w:pPr>
              <w:keepNext w:val="0"/>
              <w:keepLines w:val="0"/>
              <w:widowControl/>
              <w:suppressLineNumbers w:val="0"/>
              <w:jc w:val="left"/>
              <w:textAlignment w:val="center"/>
              <w:rPr>
                <w:rFonts w:hint="eastAsia" w:ascii="仿宋" w:hAnsi="仿宋" w:eastAsia="仿宋" w:cs="仿宋"/>
                <w:i w:val="0"/>
                <w:iCs w:val="0"/>
                <w:strike w:val="0"/>
                <w:dstrike w:val="0"/>
                <w:color w:val="000000"/>
                <w:sz w:val="24"/>
                <w:szCs w:val="24"/>
                <w:highlight w:val="none"/>
                <w:u w:val="none"/>
                <w:lang w:val="en-US" w:eastAsia="zh-CN"/>
              </w:rPr>
            </w:pPr>
            <w:r>
              <w:rPr>
                <w:rFonts w:hint="eastAsia" w:ascii="仿宋" w:hAnsi="仿宋" w:eastAsia="仿宋" w:cs="仿宋"/>
                <w:i w:val="0"/>
                <w:iCs w:val="0"/>
                <w:strike w:val="0"/>
                <w:dstrike w:val="0"/>
                <w:color w:val="000000"/>
                <w:sz w:val="24"/>
                <w:szCs w:val="24"/>
                <w:highlight w:val="none"/>
                <w:u w:val="none"/>
                <w:lang w:val="en-US" w:eastAsia="zh-CN"/>
              </w:rPr>
              <w:t>3.遵守《大中型沼气工程技术规范》（GB/T51063-2014）</w:t>
            </w:r>
          </w:p>
        </w:tc>
        <w:tc>
          <w:tcPr>
            <w:tcW w:w="2616" w:type="dxa"/>
            <w:tcBorders>
              <w:top w:val="single" w:color="000000" w:sz="4" w:space="0"/>
              <w:left w:val="single" w:color="000000" w:sz="4" w:space="0"/>
              <w:bottom w:val="single" w:color="000000" w:sz="4" w:space="0"/>
              <w:right w:val="single" w:color="000000" w:sz="4" w:space="0"/>
            </w:tcBorders>
            <w:noWrap w:val="0"/>
            <w:vAlign w:val="center"/>
          </w:tcPr>
          <w:p w14:paraId="4F4E7B2C">
            <w:pPr>
              <w:keepNext w:val="0"/>
              <w:keepLines w:val="0"/>
              <w:widowControl/>
              <w:suppressLineNumbers w:val="0"/>
              <w:jc w:val="center"/>
              <w:textAlignment w:val="center"/>
              <w:rPr>
                <w:rFonts w:hint="default" w:ascii="仿宋" w:hAnsi="仿宋" w:eastAsia="仿宋" w:cs="仿宋"/>
                <w:i w:val="0"/>
                <w:iCs w:val="0"/>
                <w:strike w:val="0"/>
                <w:dstrike w:val="0"/>
                <w:color w:val="000000"/>
                <w:sz w:val="24"/>
                <w:szCs w:val="24"/>
                <w:highlight w:val="none"/>
                <w:u w:val="none"/>
                <w:lang w:val="en-US" w:eastAsia="zh-CN"/>
              </w:rPr>
            </w:pPr>
            <w:r>
              <w:rPr>
                <w:rFonts w:hint="eastAsia" w:ascii="仿宋" w:hAnsi="仿宋" w:eastAsia="仿宋" w:cs="仿宋"/>
                <w:i w:val="0"/>
                <w:iCs w:val="0"/>
                <w:strike w:val="0"/>
                <w:dstrike w:val="0"/>
                <w:color w:val="000000"/>
                <w:sz w:val="24"/>
                <w:szCs w:val="24"/>
                <w:highlight w:val="none"/>
                <w:u w:val="none"/>
                <w:lang w:val="en-US" w:eastAsia="zh-CN"/>
              </w:rPr>
              <w:t>详见询价文件</w:t>
            </w:r>
          </w:p>
        </w:tc>
      </w:tr>
    </w:tbl>
    <w:p w14:paraId="1A678BA9">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highlight w:val="none"/>
        </w:rPr>
      </w:pPr>
    </w:p>
    <w:p w14:paraId="7FA506A1">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highlight w:val="none"/>
        </w:rPr>
      </w:pPr>
      <w:r>
        <w:rPr>
          <w:rFonts w:hint="eastAsia" w:ascii="仿宋" w:hAnsi="仿宋" w:eastAsia="仿宋" w:cs="仿宋"/>
          <w:sz w:val="30"/>
          <w:szCs w:val="30"/>
          <w:highlight w:val="none"/>
        </w:rPr>
        <w:t>报价如下：（</w:t>
      </w:r>
      <w:r>
        <w:rPr>
          <w:rFonts w:hint="eastAsia" w:ascii="仿宋" w:hAnsi="仿宋" w:eastAsia="仿宋" w:cs="仿宋"/>
          <w:sz w:val="30"/>
          <w:szCs w:val="30"/>
          <w:highlight w:val="none"/>
          <w:lang w:eastAsia="zh-CN"/>
        </w:rPr>
        <w:t>总金额</w:t>
      </w:r>
      <w:r>
        <w:rPr>
          <w:rFonts w:hint="eastAsia" w:ascii="仿宋" w:hAnsi="仿宋" w:eastAsia="仿宋" w:cs="仿宋"/>
          <w:sz w:val="30"/>
          <w:szCs w:val="30"/>
          <w:highlight w:val="none"/>
        </w:rPr>
        <w:t>：</w:t>
      </w:r>
      <w:r>
        <w:rPr>
          <w:rFonts w:hint="eastAsia" w:ascii="仿宋" w:hAnsi="仿宋" w:eastAsia="仿宋" w:cs="仿宋"/>
          <w:sz w:val="30"/>
          <w:szCs w:val="30"/>
          <w:highlight w:val="none"/>
          <w:lang w:val="en-US" w:eastAsia="zh-CN"/>
        </w:rPr>
        <w:t xml:space="preserve">         </w:t>
      </w:r>
      <w:r>
        <w:rPr>
          <w:rFonts w:hint="eastAsia" w:ascii="仿宋" w:hAnsi="仿宋" w:eastAsia="仿宋" w:cs="仿宋"/>
          <w:sz w:val="30"/>
          <w:szCs w:val="30"/>
          <w:highlight w:val="none"/>
        </w:rPr>
        <w:t xml:space="preserve">元，税率为 </w:t>
      </w:r>
      <w:r>
        <w:rPr>
          <w:rFonts w:hint="eastAsia" w:ascii="仿宋" w:hAnsi="仿宋" w:eastAsia="仿宋" w:cs="仿宋"/>
          <w:sz w:val="30"/>
          <w:szCs w:val="30"/>
          <w:highlight w:val="none"/>
          <w:lang w:val="en-US" w:eastAsia="zh-CN"/>
        </w:rPr>
        <w:t xml:space="preserve"> </w:t>
      </w:r>
      <w:r>
        <w:rPr>
          <w:rFonts w:hint="eastAsia" w:ascii="仿宋" w:hAnsi="仿宋" w:eastAsia="仿宋" w:cs="仿宋"/>
          <w:sz w:val="30"/>
          <w:szCs w:val="30"/>
          <w:highlight w:val="none"/>
        </w:rPr>
        <w:t xml:space="preserve"> %）</w:t>
      </w:r>
    </w:p>
    <w:p w14:paraId="1AF896A4">
      <w:pPr>
        <w:pStyle w:val="20"/>
        <w:keepNext w:val="0"/>
        <w:keepLines w:val="0"/>
        <w:pageBreakBefore w:val="0"/>
        <w:widowControl/>
        <w:kinsoku/>
        <w:wordWrap/>
        <w:overflowPunct/>
        <w:topLinePunct w:val="0"/>
        <w:autoSpaceDE/>
        <w:autoSpaceDN/>
        <w:bidi w:val="0"/>
        <w:adjustRightInd/>
        <w:snapToGrid w:val="0"/>
        <w:spacing w:line="360" w:lineRule="auto"/>
        <w:ind w:firstLine="601"/>
        <w:textAlignment w:val="baseline"/>
        <w:rPr>
          <w:rFonts w:hint="eastAsia" w:ascii="仿宋" w:hAnsi="仿宋" w:eastAsia="仿宋" w:cs="仿宋"/>
          <w:color w:val="auto"/>
          <w:sz w:val="30"/>
          <w:szCs w:val="30"/>
          <w:highlight w:val="none"/>
          <w:lang w:val="en-US" w:eastAsia="zh-CN"/>
        </w:rPr>
      </w:pPr>
      <w:r>
        <w:rPr>
          <w:rFonts w:hint="eastAsia" w:ascii="仿宋" w:hAnsi="仿宋" w:eastAsia="仿宋" w:cs="仿宋"/>
          <w:sz w:val="30"/>
          <w:szCs w:val="30"/>
          <w:highlight w:val="none"/>
          <w:lang w:eastAsia="zh-CN"/>
        </w:rPr>
        <w:t>付款方式：</w:t>
      </w:r>
      <w:r>
        <w:rPr>
          <w:rFonts w:hint="eastAsia" w:ascii="仿宋" w:hAnsi="仿宋" w:eastAsia="仿宋" w:cs="仿宋"/>
          <w:sz w:val="30"/>
          <w:szCs w:val="30"/>
          <w:highlight w:val="none"/>
          <w:lang w:val="en-US" w:eastAsia="zh-CN"/>
        </w:rPr>
        <w:t>项目全部完成并经采购人最终验收合格后，服务方须向采购人提交经双方签字盖章确认的《工作量结算清单》及等额、合法、有效的增值税专用发票，采购人自收到准确清单和发票且核对无误后，于次二月完成款项支付，若服务方未按时提供发票，或提供的发票不符合税务及采购人财务要求（包括但不限于信息错误、无法认证等），采购人有权顺延付款期限，直至收到合规发票为止。由此产生的付款延迟不视为采购人违约，采购人无需承担任何逾期付款利息或违约责任</w:t>
      </w:r>
      <w:r>
        <w:rPr>
          <w:rFonts w:hint="eastAsia" w:ascii="仿宋" w:hAnsi="仿宋" w:eastAsia="仿宋" w:cs="仿宋"/>
          <w:color w:val="auto"/>
          <w:kern w:val="2"/>
          <w:sz w:val="30"/>
          <w:szCs w:val="30"/>
          <w:highlight w:val="none"/>
        </w:rPr>
        <w:t>。</w:t>
      </w:r>
    </w:p>
    <w:p w14:paraId="1DD44433">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lang w:val="en-US" w:eastAsia="zh-CN"/>
        </w:rPr>
      </w:pPr>
      <w:r>
        <w:rPr>
          <w:rFonts w:hint="eastAsia" w:ascii="仿宋_GB2312" w:eastAsia="仿宋_GB2312"/>
          <w:color w:val="auto"/>
          <w:kern w:val="2"/>
          <w:sz w:val="30"/>
          <w:szCs w:val="30"/>
          <w:highlight w:val="none"/>
          <w:lang w:eastAsia="zh-CN"/>
        </w:rPr>
        <w:t>【禁止擅自修改付款条件，未满足该条件则视为无效投标】</w:t>
      </w:r>
    </w:p>
    <w:p w14:paraId="02B1203E">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相关要求：</w:t>
      </w:r>
    </w:p>
    <w:p w14:paraId="2FF62912">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600" w:firstLineChars="200"/>
        <w:jc w:val="left"/>
        <w:textAlignment w:val="auto"/>
        <w:rPr>
          <w:rFonts w:hint="eastAsia"/>
          <w:highlight w:val="none"/>
          <w:lang w:eastAsia="zh-CN"/>
        </w:rPr>
      </w:pPr>
      <w:r>
        <w:rPr>
          <w:rFonts w:hint="eastAsia" w:ascii="仿宋" w:hAnsi="仿宋" w:eastAsia="仿宋" w:cs="仿宋"/>
          <w:color w:val="auto"/>
          <w:sz w:val="30"/>
          <w:szCs w:val="30"/>
          <w:highlight w:val="none"/>
          <w:lang w:val="en-US" w:eastAsia="zh-CN"/>
        </w:rPr>
        <w:t>1.</w:t>
      </w:r>
      <w:r>
        <w:rPr>
          <w:rFonts w:hint="eastAsia" w:ascii="仿宋" w:hAnsi="仿宋" w:eastAsia="仿宋" w:cs="仿宋"/>
          <w:sz w:val="30"/>
          <w:szCs w:val="30"/>
          <w:highlight w:val="none"/>
        </w:rPr>
        <w:t>本项</w:t>
      </w:r>
      <w:r>
        <w:rPr>
          <w:rFonts w:hint="eastAsia" w:ascii="仿宋" w:hAnsi="仿宋" w:eastAsia="仿宋" w:cs="仿宋"/>
          <w:sz w:val="30"/>
          <w:szCs w:val="30"/>
          <w:highlight w:val="none"/>
          <w:lang w:eastAsia="zh-CN"/>
        </w:rPr>
        <w:t>目采购总金额限价人民币44.8</w:t>
      </w:r>
      <w:r>
        <w:rPr>
          <w:rFonts w:hint="eastAsia" w:ascii="仿宋" w:hAnsi="仿宋" w:eastAsia="仿宋" w:cs="仿宋"/>
          <w:sz w:val="30"/>
          <w:szCs w:val="30"/>
          <w:highlight w:val="none"/>
          <w:lang w:val="en-US" w:eastAsia="zh-CN"/>
        </w:rPr>
        <w:t>万</w:t>
      </w:r>
      <w:r>
        <w:rPr>
          <w:rFonts w:hint="eastAsia" w:ascii="仿宋" w:hAnsi="仿宋" w:eastAsia="仿宋" w:cs="仿宋"/>
          <w:sz w:val="30"/>
          <w:szCs w:val="30"/>
          <w:highlight w:val="none"/>
        </w:rPr>
        <w:t>元</w:t>
      </w:r>
      <w:r>
        <w:rPr>
          <w:rFonts w:hint="eastAsia" w:ascii="仿宋" w:hAnsi="仿宋" w:eastAsia="仿宋" w:cs="仿宋"/>
          <w:sz w:val="30"/>
          <w:szCs w:val="30"/>
          <w:highlight w:val="none"/>
          <w:lang w:eastAsia="zh-CN"/>
        </w:rPr>
        <w:t>。</w:t>
      </w:r>
    </w:p>
    <w:p w14:paraId="7597BA8D">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lang w:val="en-US" w:eastAsia="zh-CN"/>
        </w:rPr>
      </w:pPr>
      <w:r>
        <w:rPr>
          <w:rFonts w:hint="eastAsia" w:ascii="仿宋" w:hAnsi="仿宋" w:eastAsia="仿宋" w:cs="仿宋"/>
          <w:sz w:val="30"/>
          <w:szCs w:val="30"/>
          <w:highlight w:val="none"/>
          <w:lang w:val="en-US" w:eastAsia="zh-CN"/>
        </w:rPr>
        <w:t>2.</w:t>
      </w:r>
      <w:r>
        <w:rPr>
          <w:rFonts w:hint="eastAsia" w:ascii="仿宋" w:hAnsi="仿宋" w:eastAsia="仿宋" w:cs="仿宋"/>
          <w:color w:val="auto"/>
          <w:sz w:val="30"/>
          <w:szCs w:val="30"/>
          <w:highlight w:val="none"/>
          <w:lang w:val="en-US" w:eastAsia="zh-CN"/>
        </w:rPr>
        <w:t>预成交公示结束后，服务方在收到采购人拟订合同（所中标项</w:t>
      </w:r>
      <w:r>
        <w:rPr>
          <w:rFonts w:hint="eastAsia" w:ascii="仿宋" w:hAnsi="仿宋" w:eastAsia="仿宋" w:cs="仿宋"/>
          <w:color w:val="auto"/>
          <w:sz w:val="30"/>
          <w:szCs w:val="30"/>
          <w:lang w:val="en-US" w:eastAsia="zh-CN"/>
        </w:rPr>
        <w:t>目）电子版本后，确认无误并签署盖章，2天内邮寄给采购人。合同上的签订时间与采购人实际收到合同时间原则上不超过5天。否则视为服务方自动放弃，采购人有权解除合同。</w:t>
      </w:r>
    </w:p>
    <w:p w14:paraId="5EB59C34">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24"/>
          <w:szCs w:val="24"/>
        </w:rPr>
      </w:pPr>
      <w:r>
        <w:rPr>
          <w:rFonts w:hint="eastAsia" w:ascii="仿宋" w:hAnsi="仿宋" w:eastAsia="仿宋" w:cs="仿宋"/>
          <w:sz w:val="30"/>
          <w:szCs w:val="30"/>
          <w:lang w:val="en-US" w:eastAsia="zh-CN"/>
        </w:rPr>
        <w:t>3.以上总价应为含税全包价，包括运费、税费等一切费用，发票必须为增值税专用发票。</w:t>
      </w:r>
      <w:r>
        <w:rPr>
          <w:rFonts w:hint="eastAsia" w:ascii="仿宋" w:hAnsi="仿宋" w:eastAsia="仿宋" w:cs="仿宋"/>
          <w:sz w:val="30"/>
          <w:szCs w:val="30"/>
        </w:rPr>
        <w:tab/>
      </w:r>
      <w:r>
        <w:rPr>
          <w:rFonts w:hint="eastAsia" w:ascii="仿宋" w:hAnsi="仿宋" w:eastAsia="仿宋" w:cs="仿宋"/>
          <w:sz w:val="30"/>
          <w:szCs w:val="30"/>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p>
    <w:p w14:paraId="30A224C0">
      <w:pPr>
        <w:snapToGrid w:val="0"/>
        <w:ind w:firstLine="480" w:firstLineChars="200"/>
        <w:jc w:val="right"/>
        <w:rPr>
          <w:rFonts w:hint="eastAsia" w:ascii="仿宋" w:hAnsi="仿宋" w:eastAsia="仿宋" w:cs="仿宋"/>
          <w:sz w:val="24"/>
          <w:szCs w:val="24"/>
        </w:rPr>
      </w:pPr>
    </w:p>
    <w:p w14:paraId="149D5B0F">
      <w:pPr>
        <w:snapToGrid w:val="0"/>
        <w:ind w:firstLine="480" w:firstLineChars="200"/>
        <w:jc w:val="right"/>
        <w:rPr>
          <w:rFonts w:hint="eastAsia" w:ascii="仿宋" w:hAnsi="仿宋" w:eastAsia="仿宋" w:cs="仿宋"/>
          <w:sz w:val="24"/>
          <w:szCs w:val="24"/>
        </w:rPr>
      </w:pPr>
      <w:r>
        <w:rPr>
          <w:rFonts w:hint="eastAsia" w:ascii="仿宋" w:hAnsi="仿宋" w:eastAsia="仿宋" w:cs="仿宋"/>
          <w:sz w:val="24"/>
          <w:szCs w:val="24"/>
        </w:rPr>
        <w:t>报价单位名称（公章）：</w:t>
      </w:r>
    </w:p>
    <w:p w14:paraId="7CF49812">
      <w:pPr>
        <w:snapToGrid w:val="0"/>
        <w:ind w:firstLine="480" w:firstLineChars="200"/>
        <w:jc w:val="right"/>
        <w:rPr>
          <w:rFonts w:hint="eastAsia" w:ascii="仿宋" w:hAnsi="仿宋" w:eastAsia="仿宋" w:cs="仿宋"/>
          <w:sz w:val="24"/>
          <w:szCs w:val="24"/>
        </w:rPr>
        <w:sectPr>
          <w:pgSz w:w="11906" w:h="16838"/>
          <w:pgMar w:top="1701" w:right="1417" w:bottom="1134" w:left="1417" w:header="851" w:footer="992" w:gutter="0"/>
          <w:cols w:space="0" w:num="1"/>
          <w:rtlGutter w:val="0"/>
          <w:docGrid w:linePitch="312" w:charSpace="0"/>
        </w:sectPr>
      </w:pP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 xml:space="preserve">           </w:t>
      </w:r>
      <w:r>
        <w:rPr>
          <w:rFonts w:hint="default" w:ascii="仿宋" w:hAnsi="仿宋" w:eastAsia="仿宋" w:cs="仿宋"/>
          <w:sz w:val="24"/>
          <w:szCs w:val="24"/>
          <w:lang w:val="en-US"/>
        </w:rPr>
        <w:t>202</w:t>
      </w:r>
      <w:r>
        <w:rPr>
          <w:rFonts w:hint="eastAsia" w:ascii="仿宋" w:hAnsi="仿宋" w:eastAsia="仿宋" w:cs="仿宋"/>
          <w:sz w:val="24"/>
          <w:szCs w:val="24"/>
          <w:lang w:val="en-US" w:eastAsia="zh-CN"/>
        </w:rPr>
        <w:t>6</w:t>
      </w:r>
      <w:r>
        <w:rPr>
          <w:rFonts w:hint="default" w:ascii="仿宋" w:hAnsi="仿宋" w:eastAsia="仿宋" w:cs="仿宋"/>
          <w:sz w:val="24"/>
          <w:szCs w:val="24"/>
          <w:lang w:val="en-US"/>
        </w:rPr>
        <w:t>年</w:t>
      </w:r>
      <w:r>
        <w:rPr>
          <w:rFonts w:hint="eastAsia" w:ascii="仿宋" w:hAnsi="仿宋" w:eastAsia="仿宋" w:cs="仿宋"/>
          <w:sz w:val="24"/>
          <w:szCs w:val="24"/>
        </w:rPr>
        <w:t xml:space="preserve"> 月 日</w:t>
      </w:r>
    </w:p>
    <w:p w14:paraId="3E1333BF">
      <w:pPr>
        <w:jc w:val="left"/>
        <w:outlineLvl w:val="0"/>
        <w:rPr>
          <w:rStyle w:val="21"/>
          <w:rFonts w:hint="eastAsia" w:ascii="仿宋" w:hAnsi="仿宋" w:eastAsia="仿宋" w:cs="仿宋"/>
          <w:sz w:val="30"/>
        </w:rPr>
      </w:pPr>
      <w:bookmarkStart w:id="33" w:name="_Toc22211"/>
      <w:bookmarkStart w:id="34" w:name="_Toc108839328"/>
      <w:bookmarkStart w:id="35" w:name="_Toc103165678"/>
      <w:r>
        <w:rPr>
          <w:rStyle w:val="21"/>
          <w:rFonts w:hint="eastAsia" w:ascii="仿宋" w:hAnsi="仿宋" w:eastAsia="仿宋" w:cs="仿宋"/>
          <w:sz w:val="30"/>
        </w:rPr>
        <w:t>附件</w:t>
      </w:r>
      <w:r>
        <w:rPr>
          <w:rStyle w:val="21"/>
          <w:rFonts w:hint="eastAsia" w:ascii="仿宋" w:hAnsi="仿宋" w:eastAsia="仿宋" w:cs="仿宋"/>
          <w:sz w:val="30"/>
          <w:lang w:val="en-US"/>
        </w:rPr>
        <w:t>三</w:t>
      </w:r>
      <w:r>
        <w:rPr>
          <w:rStyle w:val="21"/>
          <w:rFonts w:hint="eastAsia" w:ascii="仿宋" w:hAnsi="仿宋" w:eastAsia="仿宋" w:cs="仿宋"/>
          <w:sz w:val="30"/>
        </w:rPr>
        <w:t>：</w:t>
      </w:r>
      <w:bookmarkEnd w:id="33"/>
    </w:p>
    <w:p w14:paraId="6CE07EB2">
      <w:pPr>
        <w:spacing w:line="360" w:lineRule="auto"/>
        <w:jc w:val="center"/>
        <w:rPr>
          <w:rFonts w:hint="eastAsia" w:ascii="仿宋" w:hAnsi="仿宋" w:eastAsia="仿宋" w:cs="仿宋"/>
          <w:b/>
          <w:color w:val="auto"/>
          <w:sz w:val="44"/>
        </w:rPr>
      </w:pPr>
      <w:r>
        <w:rPr>
          <w:rFonts w:hint="eastAsia" w:ascii="仿宋" w:hAnsi="仿宋" w:eastAsia="仿宋" w:cs="仿宋"/>
          <w:b/>
          <w:color w:val="auto"/>
          <w:sz w:val="44"/>
          <w:lang w:val="en-US" w:eastAsia="zh-CN"/>
        </w:rPr>
        <w:t>二 次 报 价</w:t>
      </w:r>
      <w:r>
        <w:rPr>
          <w:rFonts w:hint="eastAsia" w:ascii="仿宋" w:hAnsi="仿宋" w:eastAsia="仿宋" w:cs="仿宋"/>
          <w:b/>
          <w:color w:val="auto"/>
          <w:sz w:val="44"/>
        </w:rPr>
        <w:t xml:space="preserve"> 一 览 表</w:t>
      </w:r>
    </w:p>
    <w:p w14:paraId="7E16C454">
      <w:pPr>
        <w:pStyle w:val="22"/>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ascii="仿宋" w:hAnsi="仿宋" w:eastAsia="仿宋" w:cs="仿宋"/>
          <w:b w:val="0"/>
          <w:color w:val="auto"/>
          <w:sz w:val="30"/>
          <w:szCs w:val="30"/>
        </w:rPr>
      </w:pPr>
      <w:r>
        <w:rPr>
          <w:rFonts w:hint="eastAsia" w:ascii="仿宋" w:hAnsi="仿宋" w:eastAsia="仿宋" w:cs="仿宋"/>
          <w:b w:val="0"/>
          <w:color w:val="auto"/>
          <w:sz w:val="30"/>
          <w:szCs w:val="30"/>
          <w:lang w:eastAsia="zh-CN"/>
        </w:rPr>
        <w:t>绍兴市再生能源发展有限公司</w:t>
      </w:r>
      <w:r>
        <w:rPr>
          <w:rFonts w:hint="eastAsia" w:ascii="仿宋" w:hAnsi="仿宋" w:eastAsia="仿宋" w:cs="仿宋"/>
          <w:b w:val="0"/>
          <w:color w:val="auto"/>
          <w:sz w:val="30"/>
          <w:szCs w:val="30"/>
        </w:rPr>
        <w:t>：</w:t>
      </w:r>
    </w:p>
    <w:p w14:paraId="06333E9C">
      <w:pPr>
        <w:keepNext w:val="0"/>
        <w:keepLines w:val="0"/>
        <w:pageBreakBefore w:val="0"/>
        <w:widowControl w:val="0"/>
        <w:kinsoku/>
        <w:wordWrap/>
        <w:overflowPunct/>
        <w:topLinePunct w:val="0"/>
        <w:autoSpaceDE/>
        <w:autoSpaceDN/>
        <w:bidi w:val="0"/>
        <w:adjustRightInd/>
        <w:snapToGrid w:val="0"/>
        <w:spacing w:line="360" w:lineRule="auto"/>
        <w:ind w:firstLine="560" w:firstLineChars="200"/>
        <w:jc w:val="left"/>
        <w:textAlignment w:val="auto"/>
        <w:rPr>
          <w:rFonts w:hint="eastAsia" w:ascii="仿宋" w:hAnsi="仿宋" w:eastAsia="仿宋" w:cs="仿宋"/>
          <w:color w:val="auto"/>
          <w:sz w:val="30"/>
          <w:szCs w:val="30"/>
        </w:rPr>
      </w:pPr>
      <w:r>
        <w:rPr>
          <w:rFonts w:hint="eastAsia" w:ascii="仿宋_GB2312" w:eastAsia="仿宋_GB2312"/>
          <w:color w:val="auto"/>
          <w:sz w:val="28"/>
          <w:szCs w:val="28"/>
        </w:rPr>
        <w:t>我公司</w:t>
      </w:r>
      <w:r>
        <w:rPr>
          <w:rFonts w:hint="eastAsia" w:ascii="仿宋_GB2312" w:eastAsia="仿宋_GB2312"/>
          <w:color w:val="auto"/>
          <w:sz w:val="28"/>
          <w:szCs w:val="28"/>
          <w:u w:val="single"/>
        </w:rPr>
        <w:t xml:space="preserve">        （报价单位名称）         </w:t>
      </w:r>
      <w:r>
        <w:rPr>
          <w:rFonts w:hint="eastAsia" w:ascii="仿宋_GB2312" w:eastAsia="仿宋_GB2312"/>
          <w:color w:val="auto"/>
          <w:sz w:val="28"/>
          <w:szCs w:val="28"/>
        </w:rPr>
        <w:t>根据贵单位询价文件要求，</w:t>
      </w:r>
      <w:r>
        <w:rPr>
          <w:rFonts w:hint="eastAsia" w:ascii="仿宋_GB2312" w:eastAsia="仿宋_GB2312"/>
          <w:color w:val="auto"/>
          <w:sz w:val="28"/>
          <w:szCs w:val="28"/>
          <w:lang w:eastAsia="zh-CN"/>
        </w:rPr>
        <w:t>委派</w:t>
      </w:r>
      <w:r>
        <w:rPr>
          <w:rFonts w:hint="eastAsia" w:ascii="仿宋_GB2312" w:eastAsia="仿宋_GB2312"/>
          <w:color w:val="auto"/>
          <w:sz w:val="28"/>
          <w:szCs w:val="28"/>
          <w:u w:val="single"/>
          <w:lang w:val="en-US" w:eastAsia="zh-CN"/>
        </w:rPr>
        <w:t xml:space="preserve"> （联系人）   </w:t>
      </w:r>
      <w:r>
        <w:rPr>
          <w:rFonts w:hint="eastAsia" w:ascii="仿宋_GB2312" w:eastAsia="仿宋_GB2312"/>
          <w:color w:val="auto"/>
          <w:sz w:val="28"/>
          <w:szCs w:val="28"/>
          <w:u w:val="none"/>
          <w:lang w:val="en-US" w:eastAsia="zh-CN"/>
        </w:rPr>
        <w:t>，联系方式</w:t>
      </w:r>
      <w:r>
        <w:rPr>
          <w:rFonts w:hint="eastAsia" w:ascii="仿宋_GB2312" w:eastAsia="仿宋_GB2312"/>
          <w:color w:val="auto"/>
          <w:sz w:val="28"/>
          <w:szCs w:val="28"/>
          <w:u w:val="single"/>
          <w:lang w:val="en-US" w:eastAsia="zh-CN"/>
        </w:rPr>
        <w:t xml:space="preserve">                 </w:t>
      </w:r>
      <w:r>
        <w:rPr>
          <w:rFonts w:hint="eastAsia" w:ascii="仿宋" w:hAnsi="仿宋" w:eastAsia="仿宋" w:cs="仿宋"/>
          <w:color w:val="auto"/>
          <w:sz w:val="30"/>
          <w:szCs w:val="30"/>
        </w:rPr>
        <w:t>，参加</w:t>
      </w:r>
      <w:r>
        <w:rPr>
          <w:rFonts w:hint="eastAsia" w:ascii="仿宋" w:hAnsi="仿宋" w:eastAsia="仿宋" w:cs="仿宋"/>
          <w:color w:val="auto"/>
          <w:sz w:val="30"/>
          <w:szCs w:val="30"/>
          <w:u w:val="single"/>
        </w:rPr>
        <w:t xml:space="preserve">  </w:t>
      </w:r>
      <w:r>
        <w:rPr>
          <w:rFonts w:hint="eastAsia" w:ascii="仿宋" w:hAnsi="仿宋" w:eastAsia="仿宋" w:cs="仿宋"/>
          <w:color w:val="auto"/>
          <w:sz w:val="30"/>
          <w:szCs w:val="30"/>
          <w:u w:val="single"/>
          <w:lang w:val="en-US" w:eastAsia="zh-CN"/>
        </w:rPr>
        <w:t xml:space="preserve">绍兴市再生能源发展有限公司 1#厌氧池检修及1、2#硝化池检查曝气膜管 </w:t>
      </w:r>
      <w:r>
        <w:rPr>
          <w:rFonts w:hint="eastAsia" w:ascii="仿宋" w:hAnsi="仿宋" w:eastAsia="仿宋" w:cs="仿宋"/>
          <w:color w:val="auto"/>
          <w:sz w:val="30"/>
          <w:szCs w:val="30"/>
          <w:u w:val="none"/>
          <w:lang w:val="en-US" w:eastAsia="zh-CN"/>
        </w:rPr>
        <w:t>项目。</w:t>
      </w:r>
    </w:p>
    <w:tbl>
      <w:tblPr>
        <w:tblStyle w:val="13"/>
        <w:tblW w:w="5807" w:type="pct"/>
        <w:jc w:val="center"/>
        <w:tblLayout w:type="fixed"/>
        <w:tblCellMar>
          <w:top w:w="0" w:type="dxa"/>
          <w:left w:w="108" w:type="dxa"/>
          <w:bottom w:w="0" w:type="dxa"/>
          <w:right w:w="108" w:type="dxa"/>
        </w:tblCellMar>
      </w:tblPr>
      <w:tblGrid>
        <w:gridCol w:w="672"/>
        <w:gridCol w:w="2429"/>
        <w:gridCol w:w="4834"/>
        <w:gridCol w:w="2851"/>
      </w:tblGrid>
      <w:tr w14:paraId="111ECC24">
        <w:tblPrEx>
          <w:tblCellMar>
            <w:top w:w="0" w:type="dxa"/>
            <w:left w:w="108" w:type="dxa"/>
            <w:bottom w:w="0" w:type="dxa"/>
            <w:right w:w="108" w:type="dxa"/>
          </w:tblCellMar>
        </w:tblPrEx>
        <w:trPr>
          <w:trHeight w:val="467" w:hRule="atLeast"/>
          <w:jc w:val="center"/>
        </w:trPr>
        <w:tc>
          <w:tcPr>
            <w:tcW w:w="617" w:type="dxa"/>
            <w:tcBorders>
              <w:top w:val="single" w:color="000000" w:sz="4" w:space="0"/>
              <w:left w:val="single" w:color="000000" w:sz="4" w:space="0"/>
              <w:bottom w:val="single" w:color="000000" w:sz="4" w:space="0"/>
              <w:right w:val="single" w:color="000000" w:sz="4" w:space="0"/>
            </w:tcBorders>
            <w:noWrap/>
            <w:vAlign w:val="center"/>
          </w:tcPr>
          <w:p w14:paraId="528D0C5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sz w:val="24"/>
                <w:szCs w:val="24"/>
                <w:highlight w:val="none"/>
                <w:u w:val="none"/>
              </w:rPr>
            </w:pPr>
            <w:r>
              <w:rPr>
                <w:rFonts w:hint="eastAsia" w:ascii="仿宋" w:hAnsi="仿宋" w:eastAsia="仿宋" w:cs="仿宋"/>
                <w:i w:val="0"/>
                <w:iCs w:val="0"/>
                <w:strike w:val="0"/>
                <w:dstrike w:val="0"/>
                <w:color w:val="000000"/>
                <w:kern w:val="0"/>
                <w:sz w:val="24"/>
                <w:szCs w:val="24"/>
                <w:highlight w:val="none"/>
                <w:u w:val="none"/>
                <w:lang w:val="en-US" w:eastAsia="zh-CN" w:bidi="ar"/>
              </w:rPr>
              <w:t>序号</w:t>
            </w:r>
          </w:p>
        </w:tc>
        <w:tc>
          <w:tcPr>
            <w:tcW w:w="2229" w:type="dxa"/>
            <w:tcBorders>
              <w:top w:val="single" w:color="000000" w:sz="4" w:space="0"/>
              <w:left w:val="single" w:color="000000" w:sz="4" w:space="0"/>
              <w:bottom w:val="single" w:color="000000" w:sz="4" w:space="0"/>
              <w:right w:val="single" w:color="000000" w:sz="4" w:space="0"/>
            </w:tcBorders>
            <w:noWrap/>
            <w:vAlign w:val="center"/>
          </w:tcPr>
          <w:p w14:paraId="412AC92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strike w:val="0"/>
                <w:dstrike w:val="0"/>
                <w:color w:val="000000"/>
                <w:sz w:val="24"/>
                <w:szCs w:val="24"/>
                <w:highlight w:val="none"/>
                <w:u w:val="none"/>
                <w:lang w:val="en-US"/>
              </w:rPr>
            </w:pPr>
            <w:r>
              <w:rPr>
                <w:rFonts w:hint="eastAsia" w:ascii="仿宋" w:hAnsi="仿宋" w:eastAsia="仿宋" w:cs="仿宋"/>
                <w:i w:val="0"/>
                <w:iCs w:val="0"/>
                <w:strike w:val="0"/>
                <w:dstrike w:val="0"/>
                <w:color w:val="000000"/>
                <w:kern w:val="0"/>
                <w:sz w:val="24"/>
                <w:szCs w:val="24"/>
                <w:highlight w:val="none"/>
                <w:u w:val="none"/>
                <w:lang w:val="en-US" w:eastAsia="zh-CN" w:bidi="ar"/>
              </w:rPr>
              <w:t>项目名称</w:t>
            </w:r>
          </w:p>
        </w:tc>
        <w:tc>
          <w:tcPr>
            <w:tcW w:w="4436" w:type="dxa"/>
            <w:tcBorders>
              <w:top w:val="single" w:color="000000" w:sz="4" w:space="0"/>
              <w:left w:val="single" w:color="000000" w:sz="4" w:space="0"/>
              <w:bottom w:val="single" w:color="000000" w:sz="4" w:space="0"/>
              <w:right w:val="single" w:color="000000" w:sz="4" w:space="0"/>
            </w:tcBorders>
            <w:noWrap/>
            <w:vAlign w:val="center"/>
          </w:tcPr>
          <w:p w14:paraId="3316027E">
            <w:pPr>
              <w:keepNext w:val="0"/>
              <w:keepLines w:val="0"/>
              <w:pageBreakBefore w:val="0"/>
              <w:widowControl/>
              <w:suppressLineNumbers w:val="0"/>
              <w:tabs>
                <w:tab w:val="left" w:pos="222"/>
              </w:tabs>
              <w:kinsoku/>
              <w:wordWrap/>
              <w:overflowPunct/>
              <w:topLinePunct w:val="0"/>
              <w:autoSpaceDE/>
              <w:autoSpaceDN/>
              <w:bidi w:val="0"/>
              <w:adjustRightInd/>
              <w:snapToGrid/>
              <w:jc w:val="center"/>
              <w:textAlignment w:val="center"/>
              <w:rPr>
                <w:rFonts w:hint="default"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技术要求</w:t>
            </w:r>
          </w:p>
        </w:tc>
        <w:tc>
          <w:tcPr>
            <w:tcW w:w="2616" w:type="dxa"/>
            <w:tcBorders>
              <w:top w:val="single" w:color="000000" w:sz="4" w:space="0"/>
              <w:left w:val="single" w:color="000000" w:sz="4" w:space="0"/>
              <w:bottom w:val="single" w:color="000000" w:sz="4" w:space="0"/>
              <w:right w:val="single" w:color="000000" w:sz="4" w:space="0"/>
            </w:tcBorders>
            <w:noWrap/>
            <w:vAlign w:val="center"/>
          </w:tcPr>
          <w:p w14:paraId="063E57D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sz w:val="24"/>
                <w:szCs w:val="24"/>
                <w:highlight w:val="none"/>
                <w:u w:val="none"/>
              </w:rPr>
            </w:pPr>
            <w:r>
              <w:rPr>
                <w:rFonts w:hint="eastAsia" w:ascii="仿宋" w:hAnsi="仿宋" w:eastAsia="仿宋" w:cs="仿宋"/>
                <w:i w:val="0"/>
                <w:iCs w:val="0"/>
                <w:strike w:val="0"/>
                <w:dstrike w:val="0"/>
                <w:color w:val="000000"/>
                <w:kern w:val="0"/>
                <w:sz w:val="24"/>
                <w:szCs w:val="24"/>
                <w:highlight w:val="none"/>
                <w:u w:val="none"/>
                <w:lang w:val="en-US" w:eastAsia="zh-CN" w:bidi="ar"/>
              </w:rPr>
              <w:t>工作量</w:t>
            </w:r>
          </w:p>
        </w:tc>
      </w:tr>
      <w:tr w14:paraId="13891E10">
        <w:tblPrEx>
          <w:tblCellMar>
            <w:top w:w="0" w:type="dxa"/>
            <w:left w:w="108" w:type="dxa"/>
            <w:bottom w:w="0" w:type="dxa"/>
            <w:right w:w="108" w:type="dxa"/>
          </w:tblCellMar>
        </w:tblPrEx>
        <w:trPr>
          <w:trHeight w:val="2259" w:hRule="atLeast"/>
          <w:jc w:val="center"/>
        </w:trPr>
        <w:tc>
          <w:tcPr>
            <w:tcW w:w="617" w:type="dxa"/>
            <w:tcBorders>
              <w:top w:val="single" w:color="000000" w:sz="4" w:space="0"/>
              <w:left w:val="single" w:color="000000" w:sz="4" w:space="0"/>
              <w:bottom w:val="single" w:color="000000" w:sz="4" w:space="0"/>
              <w:right w:val="single" w:color="000000" w:sz="4" w:space="0"/>
            </w:tcBorders>
            <w:noWrap/>
            <w:vAlign w:val="center"/>
          </w:tcPr>
          <w:p w14:paraId="3664D1FD">
            <w:pPr>
              <w:keepNext w:val="0"/>
              <w:keepLines w:val="0"/>
              <w:pageBreakBefore w:val="0"/>
              <w:widowControl/>
              <w:numPr>
                <w:ilvl w:val="0"/>
                <w:numId w:val="0"/>
              </w:numPr>
              <w:suppressLineNumbers w:val="0"/>
              <w:kinsoku/>
              <w:wordWrap/>
              <w:overflowPunct/>
              <w:topLinePunct w:val="0"/>
              <w:autoSpaceDE/>
              <w:autoSpaceDN/>
              <w:bidi w:val="0"/>
              <w:adjustRightInd/>
              <w:snapToGrid/>
              <w:ind w:left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2229" w:type="dxa"/>
            <w:tcBorders>
              <w:top w:val="single" w:color="000000" w:sz="4" w:space="0"/>
              <w:left w:val="single" w:color="000000" w:sz="4" w:space="0"/>
              <w:bottom w:val="single" w:color="000000" w:sz="4" w:space="0"/>
              <w:right w:val="single" w:color="000000" w:sz="4" w:space="0"/>
            </w:tcBorders>
            <w:noWrap w:val="0"/>
            <w:vAlign w:val="center"/>
          </w:tcPr>
          <w:p w14:paraId="5CBD62F3">
            <w:pPr>
              <w:keepNext w:val="0"/>
              <w:keepLines w:val="0"/>
              <w:widowControl/>
              <w:suppressLineNumbers w:val="0"/>
              <w:jc w:val="center"/>
              <w:textAlignment w:val="center"/>
              <w:rPr>
                <w:rFonts w:hint="eastAsia" w:ascii="仿宋" w:hAnsi="仿宋" w:eastAsia="仿宋" w:cs="仿宋"/>
                <w:i w:val="0"/>
                <w:iCs w:val="0"/>
                <w:strike w:val="0"/>
                <w:dstrike w:val="0"/>
                <w:color w:val="000000"/>
                <w:sz w:val="24"/>
                <w:szCs w:val="24"/>
                <w:highlight w:val="none"/>
                <w:u w:val="none"/>
                <w:lang w:eastAsia="zh-CN"/>
              </w:rPr>
            </w:pPr>
            <w:r>
              <w:rPr>
                <w:rFonts w:hint="eastAsia" w:ascii="仿宋" w:hAnsi="仿宋" w:eastAsia="仿宋" w:cs="仿宋"/>
                <w:i w:val="0"/>
                <w:iCs w:val="0"/>
                <w:strike w:val="0"/>
                <w:dstrike w:val="0"/>
                <w:color w:val="000000"/>
                <w:sz w:val="24"/>
                <w:szCs w:val="24"/>
                <w:highlight w:val="none"/>
                <w:u w:val="none"/>
                <w:lang w:val="en-US" w:eastAsia="zh-CN"/>
              </w:rPr>
              <w:t>1#厌氧池检修及1、2#硝化池检查曝气膜管</w:t>
            </w:r>
          </w:p>
        </w:tc>
        <w:tc>
          <w:tcPr>
            <w:tcW w:w="4436" w:type="dxa"/>
            <w:tcBorders>
              <w:top w:val="single" w:color="000000" w:sz="4" w:space="0"/>
              <w:left w:val="single" w:color="000000" w:sz="4" w:space="0"/>
              <w:bottom w:val="single" w:color="000000" w:sz="4" w:space="0"/>
              <w:right w:val="single" w:color="000000" w:sz="4" w:space="0"/>
            </w:tcBorders>
            <w:noWrap w:val="0"/>
            <w:vAlign w:val="center"/>
          </w:tcPr>
          <w:p w14:paraId="63D102DF">
            <w:pPr>
              <w:keepNext w:val="0"/>
              <w:keepLines w:val="0"/>
              <w:widowControl/>
              <w:suppressLineNumbers w:val="0"/>
              <w:jc w:val="left"/>
              <w:textAlignment w:val="center"/>
              <w:rPr>
                <w:rFonts w:hint="eastAsia" w:ascii="仿宋" w:hAnsi="仿宋" w:eastAsia="仿宋" w:cs="仿宋"/>
                <w:i w:val="0"/>
                <w:iCs w:val="0"/>
                <w:strike w:val="0"/>
                <w:dstrike w:val="0"/>
                <w:color w:val="000000"/>
                <w:sz w:val="24"/>
                <w:szCs w:val="24"/>
                <w:highlight w:val="none"/>
                <w:u w:val="none"/>
                <w:lang w:val="en-US" w:eastAsia="zh-CN"/>
              </w:rPr>
            </w:pPr>
            <w:r>
              <w:rPr>
                <w:rFonts w:hint="eastAsia" w:ascii="仿宋" w:hAnsi="仿宋" w:eastAsia="仿宋" w:cs="仿宋"/>
                <w:i w:val="0"/>
                <w:iCs w:val="0"/>
                <w:strike w:val="0"/>
                <w:dstrike w:val="0"/>
                <w:color w:val="000000"/>
                <w:sz w:val="24"/>
                <w:szCs w:val="24"/>
                <w:highlight w:val="none"/>
                <w:u w:val="none"/>
                <w:lang w:val="en-US" w:eastAsia="zh-CN"/>
              </w:rPr>
              <w:t>1.严格按照《密闭空间作业许可证》上要求规范实施</w:t>
            </w:r>
          </w:p>
          <w:p w14:paraId="027FC040">
            <w:pPr>
              <w:keepNext w:val="0"/>
              <w:keepLines w:val="0"/>
              <w:widowControl/>
              <w:suppressLineNumbers w:val="0"/>
              <w:jc w:val="left"/>
              <w:textAlignment w:val="center"/>
              <w:rPr>
                <w:rFonts w:hint="eastAsia" w:ascii="仿宋" w:hAnsi="仿宋" w:eastAsia="仿宋" w:cs="仿宋"/>
                <w:i w:val="0"/>
                <w:iCs w:val="0"/>
                <w:strike w:val="0"/>
                <w:dstrike w:val="0"/>
                <w:color w:val="000000"/>
                <w:sz w:val="24"/>
                <w:szCs w:val="24"/>
                <w:highlight w:val="none"/>
                <w:u w:val="none"/>
                <w:lang w:val="en-US" w:eastAsia="zh-CN"/>
              </w:rPr>
            </w:pPr>
            <w:r>
              <w:rPr>
                <w:rFonts w:hint="eastAsia" w:ascii="仿宋" w:hAnsi="仿宋" w:eastAsia="仿宋" w:cs="仿宋"/>
                <w:i w:val="0"/>
                <w:iCs w:val="0"/>
                <w:strike w:val="0"/>
                <w:dstrike w:val="0"/>
                <w:color w:val="000000"/>
                <w:sz w:val="24"/>
                <w:szCs w:val="24"/>
                <w:highlight w:val="none"/>
                <w:u w:val="none"/>
                <w:lang w:val="en-US" w:eastAsia="zh-CN"/>
              </w:rPr>
              <w:t>2.清池过程中做好环境保护，防止污水外溢</w:t>
            </w:r>
          </w:p>
          <w:p w14:paraId="57E3C910">
            <w:pPr>
              <w:keepNext w:val="0"/>
              <w:keepLines w:val="0"/>
              <w:widowControl/>
              <w:suppressLineNumbers w:val="0"/>
              <w:jc w:val="left"/>
              <w:textAlignment w:val="center"/>
              <w:rPr>
                <w:rFonts w:hint="eastAsia" w:ascii="仿宋" w:hAnsi="仿宋" w:eastAsia="仿宋" w:cs="仿宋"/>
                <w:i w:val="0"/>
                <w:iCs w:val="0"/>
                <w:strike w:val="0"/>
                <w:dstrike w:val="0"/>
                <w:color w:val="000000"/>
                <w:sz w:val="24"/>
                <w:szCs w:val="24"/>
                <w:highlight w:val="none"/>
                <w:u w:val="none"/>
                <w:lang w:val="en-US" w:eastAsia="zh-CN"/>
              </w:rPr>
            </w:pPr>
            <w:r>
              <w:rPr>
                <w:rFonts w:hint="eastAsia" w:ascii="仿宋" w:hAnsi="仿宋" w:eastAsia="仿宋" w:cs="仿宋"/>
                <w:i w:val="0"/>
                <w:iCs w:val="0"/>
                <w:strike w:val="0"/>
                <w:dstrike w:val="0"/>
                <w:color w:val="000000"/>
                <w:sz w:val="24"/>
                <w:szCs w:val="24"/>
                <w:highlight w:val="none"/>
                <w:u w:val="none"/>
                <w:lang w:val="en-US" w:eastAsia="zh-CN"/>
              </w:rPr>
              <w:t>3.遵守《大中型沼气工程技术规范》（GB/T51063-2014）</w:t>
            </w:r>
          </w:p>
        </w:tc>
        <w:tc>
          <w:tcPr>
            <w:tcW w:w="2616" w:type="dxa"/>
            <w:tcBorders>
              <w:top w:val="single" w:color="000000" w:sz="4" w:space="0"/>
              <w:left w:val="single" w:color="000000" w:sz="4" w:space="0"/>
              <w:bottom w:val="single" w:color="000000" w:sz="4" w:space="0"/>
              <w:right w:val="single" w:color="000000" w:sz="4" w:space="0"/>
            </w:tcBorders>
            <w:noWrap w:val="0"/>
            <w:vAlign w:val="center"/>
          </w:tcPr>
          <w:p w14:paraId="6203D28C">
            <w:pPr>
              <w:keepNext w:val="0"/>
              <w:keepLines w:val="0"/>
              <w:widowControl/>
              <w:suppressLineNumbers w:val="0"/>
              <w:jc w:val="center"/>
              <w:textAlignment w:val="center"/>
              <w:rPr>
                <w:rFonts w:hint="default" w:ascii="仿宋" w:hAnsi="仿宋" w:eastAsia="仿宋" w:cs="仿宋"/>
                <w:i w:val="0"/>
                <w:iCs w:val="0"/>
                <w:strike w:val="0"/>
                <w:dstrike w:val="0"/>
                <w:color w:val="000000"/>
                <w:sz w:val="24"/>
                <w:szCs w:val="24"/>
                <w:highlight w:val="none"/>
                <w:u w:val="none"/>
                <w:lang w:val="en-US" w:eastAsia="zh-CN"/>
              </w:rPr>
            </w:pPr>
            <w:r>
              <w:rPr>
                <w:rFonts w:hint="eastAsia" w:ascii="仿宋" w:hAnsi="仿宋" w:eastAsia="仿宋" w:cs="仿宋"/>
                <w:i w:val="0"/>
                <w:iCs w:val="0"/>
                <w:strike w:val="0"/>
                <w:dstrike w:val="0"/>
                <w:color w:val="000000"/>
                <w:sz w:val="24"/>
                <w:szCs w:val="24"/>
                <w:highlight w:val="none"/>
                <w:u w:val="none"/>
                <w:lang w:val="en-US" w:eastAsia="zh-CN"/>
              </w:rPr>
              <w:t>详见询价文件</w:t>
            </w:r>
          </w:p>
        </w:tc>
      </w:tr>
    </w:tbl>
    <w:p w14:paraId="322AFF0A">
      <w:pPr>
        <w:pStyle w:val="9"/>
        <w:rPr>
          <w:rFonts w:hint="eastAsia" w:ascii="仿宋" w:hAnsi="仿宋" w:eastAsia="仿宋" w:cs="仿宋"/>
          <w:color w:val="auto"/>
          <w:highlight w:val="none"/>
        </w:rPr>
      </w:pPr>
    </w:p>
    <w:p w14:paraId="74940A58">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报价如下：（</w:t>
      </w:r>
      <w:r>
        <w:rPr>
          <w:rFonts w:hint="eastAsia" w:ascii="仿宋" w:hAnsi="仿宋" w:eastAsia="仿宋" w:cs="仿宋"/>
          <w:color w:val="auto"/>
          <w:sz w:val="30"/>
          <w:szCs w:val="30"/>
          <w:highlight w:val="none"/>
          <w:lang w:eastAsia="zh-CN"/>
        </w:rPr>
        <w:t>总金额</w:t>
      </w:r>
      <w:r>
        <w:rPr>
          <w:rFonts w:hint="eastAsia" w:ascii="仿宋" w:hAnsi="仿宋" w:eastAsia="仿宋" w:cs="仿宋"/>
          <w:color w:val="auto"/>
          <w:sz w:val="30"/>
          <w:szCs w:val="30"/>
          <w:highlight w:val="none"/>
        </w:rPr>
        <w:t>：</w:t>
      </w:r>
      <w:r>
        <w:rPr>
          <w:rFonts w:hint="eastAsia" w:ascii="仿宋" w:hAnsi="仿宋" w:eastAsia="仿宋" w:cs="仿宋"/>
          <w:color w:val="auto"/>
          <w:sz w:val="30"/>
          <w:szCs w:val="30"/>
          <w:highlight w:val="none"/>
          <w:lang w:val="en-US" w:eastAsia="zh-CN"/>
        </w:rPr>
        <w:t xml:space="preserve">         </w:t>
      </w:r>
      <w:r>
        <w:rPr>
          <w:rFonts w:hint="eastAsia" w:ascii="仿宋" w:hAnsi="仿宋" w:eastAsia="仿宋" w:cs="仿宋"/>
          <w:color w:val="auto"/>
          <w:sz w:val="30"/>
          <w:szCs w:val="30"/>
          <w:highlight w:val="none"/>
        </w:rPr>
        <w:t xml:space="preserve">元，税率为    </w:t>
      </w:r>
      <w:r>
        <w:rPr>
          <w:rFonts w:hint="eastAsia" w:ascii="仿宋" w:hAnsi="仿宋" w:eastAsia="仿宋" w:cs="仿宋"/>
          <w:color w:val="auto"/>
          <w:sz w:val="30"/>
          <w:szCs w:val="30"/>
          <w:highlight w:val="none"/>
          <w:lang w:val="en-US" w:eastAsia="zh-CN"/>
        </w:rPr>
        <w:t xml:space="preserve"> </w:t>
      </w:r>
      <w:r>
        <w:rPr>
          <w:rFonts w:hint="eastAsia" w:ascii="仿宋" w:hAnsi="仿宋" w:eastAsia="仿宋" w:cs="仿宋"/>
          <w:color w:val="auto"/>
          <w:sz w:val="30"/>
          <w:szCs w:val="30"/>
          <w:highlight w:val="none"/>
        </w:rPr>
        <w:t xml:space="preserve"> %）</w:t>
      </w:r>
    </w:p>
    <w:p w14:paraId="2F5F728A">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相关要求：</w:t>
      </w:r>
    </w:p>
    <w:p w14:paraId="05375FEF">
      <w:pPr>
        <w:keepNext w:val="0"/>
        <w:keepLines w:val="0"/>
        <w:pageBreakBefore w:val="0"/>
        <w:widowControl w:val="0"/>
        <w:numPr>
          <w:ilvl w:val="0"/>
          <w:numId w:val="6"/>
        </w:numPr>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color w:val="auto"/>
          <w:kern w:val="2"/>
          <w:sz w:val="30"/>
          <w:szCs w:val="30"/>
          <w:highlight w:val="none"/>
        </w:rPr>
      </w:pPr>
      <w:r>
        <w:rPr>
          <w:rFonts w:hint="eastAsia" w:ascii="仿宋" w:hAnsi="仿宋" w:eastAsia="仿宋" w:cs="仿宋"/>
          <w:color w:val="auto"/>
          <w:sz w:val="30"/>
          <w:szCs w:val="30"/>
          <w:lang w:eastAsia="zh-CN"/>
        </w:rPr>
        <w:t>付款方式：</w:t>
      </w:r>
      <w:r>
        <w:rPr>
          <w:rFonts w:hint="eastAsia" w:ascii="仿宋" w:hAnsi="仿宋" w:eastAsia="仿宋" w:cs="仿宋"/>
          <w:color w:val="auto"/>
          <w:sz w:val="30"/>
          <w:szCs w:val="30"/>
          <w:lang w:val="en-US" w:eastAsia="zh-CN"/>
        </w:rPr>
        <w:t>项目全部完成并经采购人最终验收合格后，服务方须向采购人提交经双方签字盖章确认的《工作量结算清单》及等额、合法、有效的增值税专用发票，采购人自收到准确清单和发票且核对无误后，于次二月完成款项支付，若服务方未按时提供发票，或提供的发票不符合税务及采购人财务要求（包括但不限于信息错误、无法认证等），采购人有权顺延付款期限，直至收到合规发票为止。由此产生的付款延迟不视为采购人违约，采购人无需承担任何逾期付款利息或违约责任</w:t>
      </w:r>
      <w:r>
        <w:rPr>
          <w:rFonts w:hint="eastAsia" w:ascii="仿宋" w:hAnsi="仿宋" w:eastAsia="仿宋" w:cs="仿宋"/>
          <w:color w:val="auto"/>
          <w:sz w:val="30"/>
          <w:szCs w:val="30"/>
          <w:lang w:eastAsia="zh-CN"/>
        </w:rPr>
        <w:t>。</w:t>
      </w:r>
    </w:p>
    <w:p w14:paraId="7D027474">
      <w:pPr>
        <w:keepNext w:val="0"/>
        <w:keepLines w:val="0"/>
        <w:pageBreakBefore w:val="0"/>
        <w:widowControl w:val="0"/>
        <w:numPr>
          <w:ilvl w:val="0"/>
          <w:numId w:val="6"/>
        </w:numPr>
        <w:kinsoku/>
        <w:wordWrap/>
        <w:overflowPunct/>
        <w:topLinePunct w:val="0"/>
        <w:autoSpaceDE/>
        <w:autoSpaceDN/>
        <w:bidi w:val="0"/>
        <w:adjustRightInd/>
        <w:snapToGrid w:val="0"/>
        <w:spacing w:line="360" w:lineRule="auto"/>
        <w:ind w:left="0" w:leftChars="0" w:firstLine="600" w:firstLineChars="200"/>
        <w:jc w:val="left"/>
        <w:textAlignment w:val="auto"/>
        <w:rPr>
          <w:rFonts w:hint="eastAsia" w:ascii="仿宋" w:hAnsi="仿宋" w:eastAsia="仿宋" w:cs="仿宋"/>
          <w:color w:val="auto"/>
          <w:sz w:val="24"/>
          <w:szCs w:val="24"/>
        </w:rPr>
      </w:pPr>
      <w:r>
        <w:rPr>
          <w:rFonts w:hint="eastAsia" w:ascii="仿宋" w:hAnsi="仿宋" w:eastAsia="仿宋" w:cs="仿宋"/>
          <w:color w:val="auto"/>
          <w:sz w:val="30"/>
          <w:szCs w:val="30"/>
          <w:lang w:val="en-US" w:eastAsia="zh-CN"/>
        </w:rPr>
        <w:t>以上总价应为含税全包价，包括运费、税费等一切费用，发票必须为增值税专用发票。</w:t>
      </w:r>
    </w:p>
    <w:p w14:paraId="719192A6">
      <w:pPr>
        <w:keepNext w:val="0"/>
        <w:keepLines w:val="0"/>
        <w:pageBreakBefore w:val="0"/>
        <w:widowControl w:val="0"/>
        <w:numPr>
          <w:ilvl w:val="0"/>
          <w:numId w:val="6"/>
        </w:numPr>
        <w:kinsoku/>
        <w:wordWrap/>
        <w:overflowPunct/>
        <w:topLinePunct w:val="0"/>
        <w:autoSpaceDE/>
        <w:autoSpaceDN/>
        <w:bidi w:val="0"/>
        <w:adjustRightInd/>
        <w:snapToGrid w:val="0"/>
        <w:spacing w:line="360" w:lineRule="auto"/>
        <w:ind w:left="0" w:leftChars="0" w:firstLine="600" w:firstLineChars="200"/>
        <w:jc w:val="left"/>
        <w:textAlignment w:val="auto"/>
        <w:rPr>
          <w:rFonts w:hint="eastAsia" w:ascii="仿宋" w:hAnsi="仿宋" w:eastAsia="仿宋" w:cs="仿宋"/>
          <w:color w:val="auto"/>
          <w:sz w:val="24"/>
          <w:szCs w:val="24"/>
        </w:rPr>
      </w:pPr>
      <w:r>
        <w:rPr>
          <w:rFonts w:hint="eastAsia" w:ascii="仿宋" w:hAnsi="仿宋" w:eastAsia="仿宋" w:cs="仿宋"/>
          <w:color w:val="auto"/>
          <w:sz w:val="30"/>
          <w:szCs w:val="30"/>
          <w:lang w:val="en-US" w:eastAsia="zh-CN"/>
        </w:rPr>
        <w:t>本次报价为最终投标报价依据。</w:t>
      </w:r>
    </w:p>
    <w:p w14:paraId="706D4B9D">
      <w:pPr>
        <w:keepNext w:val="0"/>
        <w:keepLines w:val="0"/>
        <w:pageBreakBefore w:val="0"/>
        <w:widowControl w:val="0"/>
        <w:numPr>
          <w:ilvl w:val="0"/>
          <w:numId w:val="6"/>
        </w:numPr>
        <w:kinsoku/>
        <w:wordWrap/>
        <w:overflowPunct/>
        <w:topLinePunct w:val="0"/>
        <w:autoSpaceDE/>
        <w:autoSpaceDN/>
        <w:bidi w:val="0"/>
        <w:adjustRightInd/>
        <w:snapToGrid w:val="0"/>
        <w:spacing w:line="360" w:lineRule="auto"/>
        <w:ind w:left="0" w:leftChars="0" w:firstLine="600" w:firstLineChars="200"/>
        <w:jc w:val="left"/>
        <w:textAlignment w:val="auto"/>
        <w:rPr>
          <w:rFonts w:hint="eastAsia" w:ascii="仿宋" w:hAnsi="仿宋" w:eastAsia="仿宋" w:cs="仿宋"/>
          <w:color w:val="auto"/>
          <w:sz w:val="24"/>
          <w:szCs w:val="24"/>
        </w:rPr>
      </w:pPr>
      <w:r>
        <w:rPr>
          <w:rFonts w:hint="eastAsia" w:ascii="仿宋" w:hAnsi="仿宋" w:eastAsia="仿宋" w:cs="仿宋"/>
          <w:color w:val="auto"/>
          <w:sz w:val="30"/>
          <w:szCs w:val="30"/>
          <w:lang w:val="en-US" w:eastAsia="zh-CN"/>
        </w:rPr>
        <w:fldChar w:fldCharType="begin"/>
      </w:r>
      <w:r>
        <w:rPr>
          <w:rFonts w:hint="eastAsia" w:ascii="仿宋" w:hAnsi="仿宋" w:eastAsia="仿宋" w:cs="仿宋"/>
          <w:color w:val="auto"/>
          <w:sz w:val="30"/>
          <w:szCs w:val="30"/>
          <w:lang w:val="en-US" w:eastAsia="zh-CN"/>
        </w:rPr>
        <w:instrText xml:space="preserve"> HYPERLINK "mailto:请于2024年5月17日前将询价表盖章后的电子版发至dzw@sxszsny.com" </w:instrText>
      </w:r>
      <w:r>
        <w:rPr>
          <w:rFonts w:hint="eastAsia" w:ascii="仿宋" w:hAnsi="仿宋" w:eastAsia="仿宋" w:cs="仿宋"/>
          <w:color w:val="auto"/>
          <w:sz w:val="30"/>
          <w:szCs w:val="30"/>
          <w:lang w:val="en-US" w:eastAsia="zh-CN"/>
        </w:rPr>
        <w:fldChar w:fldCharType="separate"/>
      </w:r>
      <w:r>
        <w:rPr>
          <w:rFonts w:hint="eastAsia" w:ascii="仿宋" w:hAnsi="仿宋" w:eastAsia="仿宋" w:cs="仿宋"/>
          <w:color w:val="auto"/>
          <w:sz w:val="30"/>
          <w:szCs w:val="30"/>
          <w:lang w:val="en-US" w:eastAsia="zh-CN"/>
        </w:rPr>
        <w:t>请自接到采购人二次报价通知后30分钟内将二次报价一览表盖章后的电子版发送至邮箱dzw@sxszsny.com</w:t>
      </w:r>
      <w:r>
        <w:rPr>
          <w:rFonts w:hint="eastAsia" w:ascii="仿宋" w:hAnsi="仿宋" w:eastAsia="仿宋" w:cs="仿宋"/>
          <w:color w:val="auto"/>
          <w:sz w:val="30"/>
          <w:szCs w:val="30"/>
          <w:lang w:val="en-US" w:eastAsia="zh-CN"/>
        </w:rPr>
        <w:fldChar w:fldCharType="end"/>
      </w:r>
      <w:r>
        <w:rPr>
          <w:rFonts w:hint="eastAsia" w:ascii="仿宋" w:hAnsi="仿宋" w:eastAsia="仿宋" w:cs="仿宋"/>
          <w:color w:val="auto"/>
          <w:sz w:val="30"/>
          <w:szCs w:val="30"/>
          <w:lang w:val="en-US" w:eastAsia="zh-CN"/>
        </w:rPr>
        <w:t>。</w:t>
      </w:r>
      <w:r>
        <w:rPr>
          <w:rFonts w:hint="eastAsia" w:ascii="仿宋" w:hAnsi="仿宋" w:eastAsia="仿宋" w:cs="仿宋"/>
          <w:color w:val="auto"/>
          <w:sz w:val="30"/>
          <w:szCs w:val="30"/>
        </w:rPr>
        <w:tab/>
      </w:r>
      <w:r>
        <w:rPr>
          <w:rFonts w:hint="eastAsia" w:ascii="仿宋" w:hAnsi="仿宋" w:eastAsia="仿宋" w:cs="仿宋"/>
          <w:color w:val="auto"/>
          <w:sz w:val="30"/>
          <w:szCs w:val="30"/>
        </w:rPr>
        <w:tab/>
      </w:r>
    </w:p>
    <w:p w14:paraId="78F5B3D5">
      <w:pPr>
        <w:snapToGrid w:val="0"/>
        <w:ind w:firstLine="480" w:firstLineChars="200"/>
        <w:jc w:val="right"/>
        <w:rPr>
          <w:rFonts w:hint="eastAsia" w:ascii="仿宋" w:hAnsi="仿宋" w:eastAsia="仿宋" w:cs="仿宋"/>
          <w:color w:val="auto"/>
          <w:sz w:val="24"/>
          <w:szCs w:val="24"/>
        </w:rPr>
      </w:pPr>
    </w:p>
    <w:p w14:paraId="1D6DE1CE">
      <w:pPr>
        <w:snapToGrid w:val="0"/>
        <w:ind w:firstLine="480" w:firstLineChars="200"/>
        <w:jc w:val="right"/>
        <w:rPr>
          <w:rFonts w:hint="eastAsia" w:ascii="仿宋" w:hAnsi="仿宋" w:eastAsia="仿宋" w:cs="仿宋"/>
          <w:color w:val="auto"/>
          <w:sz w:val="24"/>
          <w:szCs w:val="24"/>
        </w:rPr>
      </w:pPr>
    </w:p>
    <w:p w14:paraId="7AB185B8">
      <w:pPr>
        <w:snapToGrid w:val="0"/>
        <w:ind w:firstLine="480" w:firstLineChars="200"/>
        <w:jc w:val="right"/>
        <w:rPr>
          <w:rFonts w:hint="eastAsia" w:ascii="仿宋" w:hAnsi="仿宋" w:eastAsia="仿宋" w:cs="仿宋"/>
          <w:color w:val="auto"/>
          <w:sz w:val="24"/>
          <w:szCs w:val="24"/>
        </w:rPr>
      </w:pPr>
      <w:r>
        <w:rPr>
          <w:rFonts w:hint="eastAsia" w:ascii="仿宋" w:hAnsi="仿宋" w:eastAsia="仿宋" w:cs="仿宋"/>
          <w:color w:val="auto"/>
          <w:sz w:val="24"/>
          <w:szCs w:val="24"/>
        </w:rPr>
        <w:t>报价单位名称（公章）：</w:t>
      </w:r>
    </w:p>
    <w:p w14:paraId="5B417339">
      <w:pPr>
        <w:wordWrap w:val="0"/>
        <w:snapToGrid w:val="0"/>
        <w:ind w:firstLine="480" w:firstLineChars="200"/>
        <w:jc w:val="right"/>
        <w:rPr>
          <w:rFonts w:hint="eastAsia" w:ascii="仿宋" w:hAnsi="仿宋" w:eastAsia="仿宋" w:cs="仿宋"/>
          <w:color w:val="auto"/>
          <w:sz w:val="24"/>
          <w:szCs w:val="24"/>
          <w:lang w:val="en-US" w:eastAsia="zh-CN"/>
        </w:rPr>
        <w:sectPr>
          <w:pgSz w:w="11906" w:h="16838"/>
          <w:pgMar w:top="1701" w:right="1417" w:bottom="1701" w:left="1417" w:header="851" w:footer="992" w:gutter="0"/>
          <w:cols w:space="0" w:num="1"/>
          <w:rtlGutter w:val="0"/>
          <w:docGrid w:linePitch="312" w:charSpace="0"/>
        </w:sectPr>
      </w:pPr>
      <w:r>
        <w:rPr>
          <w:rFonts w:hint="eastAsia" w:ascii="仿宋" w:hAnsi="仿宋" w:eastAsia="仿宋" w:cs="仿宋"/>
          <w:color w:val="auto"/>
          <w:sz w:val="24"/>
          <w:szCs w:val="24"/>
        </w:rPr>
        <w:tab/>
      </w:r>
      <w:r>
        <w:rPr>
          <w:rFonts w:hint="eastAsia" w:ascii="仿宋" w:hAnsi="仿宋" w:eastAsia="仿宋" w:cs="仿宋"/>
          <w:color w:val="auto"/>
          <w:sz w:val="24"/>
          <w:szCs w:val="24"/>
        </w:rPr>
        <w:tab/>
      </w:r>
      <w:r>
        <w:rPr>
          <w:rFonts w:hint="eastAsia" w:ascii="仿宋" w:hAnsi="仿宋" w:eastAsia="仿宋" w:cs="仿宋"/>
          <w:color w:val="auto"/>
          <w:sz w:val="24"/>
          <w:szCs w:val="24"/>
        </w:rPr>
        <w:tab/>
      </w:r>
      <w:r>
        <w:rPr>
          <w:rFonts w:hint="eastAsia" w:ascii="仿宋" w:hAnsi="仿宋" w:eastAsia="仿宋" w:cs="仿宋"/>
          <w:color w:val="auto"/>
          <w:sz w:val="24"/>
          <w:szCs w:val="24"/>
        </w:rPr>
        <w:tab/>
      </w:r>
      <w:r>
        <w:rPr>
          <w:rFonts w:hint="eastAsia" w:ascii="仿宋" w:hAnsi="仿宋" w:eastAsia="仿宋" w:cs="仿宋"/>
          <w:color w:val="auto"/>
          <w:sz w:val="24"/>
          <w:szCs w:val="24"/>
        </w:rPr>
        <w:tab/>
      </w:r>
      <w:r>
        <w:rPr>
          <w:rFonts w:hint="eastAsia" w:ascii="仿宋" w:hAnsi="仿宋" w:eastAsia="仿宋" w:cs="仿宋"/>
          <w:color w:val="auto"/>
          <w:sz w:val="24"/>
          <w:szCs w:val="24"/>
        </w:rPr>
        <w:tab/>
      </w:r>
      <w:r>
        <w:rPr>
          <w:rFonts w:hint="eastAsia" w:ascii="仿宋" w:hAnsi="仿宋" w:eastAsia="仿宋" w:cs="仿宋"/>
          <w:color w:val="auto"/>
          <w:sz w:val="24"/>
          <w:szCs w:val="24"/>
        </w:rPr>
        <w:tab/>
      </w:r>
      <w:r>
        <w:rPr>
          <w:rFonts w:hint="eastAsia" w:ascii="仿宋" w:hAnsi="仿宋" w:eastAsia="仿宋" w:cs="仿宋"/>
          <w:color w:val="auto"/>
          <w:sz w:val="24"/>
          <w:szCs w:val="24"/>
        </w:rPr>
        <w:tab/>
      </w:r>
      <w:r>
        <w:rPr>
          <w:rFonts w:hint="eastAsia" w:ascii="仿宋" w:hAnsi="仿宋" w:eastAsia="仿宋" w:cs="仿宋"/>
          <w:color w:val="auto"/>
          <w:sz w:val="24"/>
          <w:szCs w:val="24"/>
        </w:rPr>
        <w:tab/>
      </w:r>
      <w:r>
        <w:rPr>
          <w:rFonts w:hint="eastAsia" w:ascii="仿宋" w:hAnsi="仿宋" w:eastAsia="仿宋" w:cs="仿宋"/>
          <w:color w:val="auto"/>
          <w:sz w:val="24"/>
          <w:szCs w:val="24"/>
        </w:rPr>
        <w:t xml:space="preserve">           </w:t>
      </w:r>
      <w:r>
        <w:rPr>
          <w:rFonts w:hint="default" w:ascii="仿宋" w:hAnsi="仿宋" w:eastAsia="仿宋" w:cs="仿宋"/>
          <w:color w:val="auto"/>
          <w:sz w:val="24"/>
          <w:szCs w:val="24"/>
          <w:lang w:val="en-US"/>
        </w:rPr>
        <w:t>202</w:t>
      </w:r>
      <w:r>
        <w:rPr>
          <w:rFonts w:hint="eastAsia" w:ascii="仿宋" w:hAnsi="仿宋" w:eastAsia="仿宋" w:cs="仿宋"/>
          <w:color w:val="auto"/>
          <w:sz w:val="24"/>
          <w:szCs w:val="24"/>
          <w:lang w:val="en-US" w:eastAsia="zh-CN"/>
        </w:rPr>
        <w:t>6</w:t>
      </w:r>
      <w:r>
        <w:rPr>
          <w:rFonts w:hint="default" w:ascii="仿宋" w:hAnsi="仿宋" w:eastAsia="仿宋" w:cs="仿宋"/>
          <w:color w:val="auto"/>
          <w:sz w:val="24"/>
          <w:szCs w:val="24"/>
          <w:lang w:val="en-US"/>
        </w:rPr>
        <w:t>年</w:t>
      </w:r>
      <w:r>
        <w:rPr>
          <w:rFonts w:hint="eastAsia" w:ascii="仿宋" w:hAnsi="仿宋" w:eastAsia="仿宋" w:cs="仿宋"/>
          <w:color w:val="auto"/>
          <w:sz w:val="24"/>
          <w:szCs w:val="24"/>
        </w:rPr>
        <w:t xml:space="preserve"> 月</w:t>
      </w:r>
      <w:r>
        <w:rPr>
          <w:rFonts w:hint="eastAsia" w:ascii="仿宋" w:hAnsi="仿宋" w:eastAsia="仿宋" w:cs="仿宋"/>
          <w:color w:val="auto"/>
          <w:sz w:val="24"/>
          <w:szCs w:val="24"/>
          <w:lang w:val="en-US" w:eastAsia="zh-CN"/>
        </w:rPr>
        <w:t xml:space="preserve"> 日</w:t>
      </w:r>
    </w:p>
    <w:bookmarkEnd w:id="34"/>
    <w:bookmarkEnd w:id="35"/>
    <w:p w14:paraId="6004A5C2">
      <w:pPr>
        <w:jc w:val="left"/>
        <w:outlineLvl w:val="0"/>
        <w:rPr>
          <w:rStyle w:val="21"/>
          <w:rFonts w:hint="eastAsia" w:ascii="仿宋" w:hAnsi="仿宋" w:eastAsia="仿宋" w:cs="仿宋"/>
          <w:sz w:val="30"/>
        </w:rPr>
      </w:pPr>
      <w:bookmarkStart w:id="36" w:name="_Toc16287"/>
      <w:r>
        <w:rPr>
          <w:rStyle w:val="21"/>
          <w:rFonts w:hint="eastAsia" w:ascii="仿宋" w:hAnsi="仿宋" w:eastAsia="仿宋" w:cs="仿宋"/>
          <w:sz w:val="30"/>
        </w:rPr>
        <w:t>附件</w:t>
      </w:r>
      <w:r>
        <w:rPr>
          <w:rStyle w:val="21"/>
          <w:rFonts w:hint="eastAsia" w:ascii="仿宋" w:hAnsi="仿宋" w:eastAsia="仿宋" w:cs="仿宋"/>
          <w:sz w:val="30"/>
          <w:lang w:val="en-US"/>
        </w:rPr>
        <w:t>四</w:t>
      </w:r>
      <w:r>
        <w:rPr>
          <w:rStyle w:val="21"/>
          <w:rFonts w:hint="eastAsia" w:ascii="仿宋" w:hAnsi="仿宋" w:eastAsia="仿宋" w:cs="仿宋"/>
          <w:sz w:val="30"/>
        </w:rPr>
        <w:t>：</w:t>
      </w:r>
      <w:bookmarkEnd w:id="36"/>
    </w:p>
    <w:p w14:paraId="6DD8282D">
      <w:pPr>
        <w:snapToGrid w:val="0"/>
        <w:ind w:firstLine="1926" w:firstLineChars="600"/>
        <w:jc w:val="left"/>
        <w:rPr>
          <w:rFonts w:hint="eastAsia" w:ascii="仿宋" w:hAnsi="仿宋" w:eastAsia="仿宋" w:cs="仿宋"/>
          <w:b/>
          <w:spacing w:val="40"/>
          <w:sz w:val="24"/>
          <w:szCs w:val="24"/>
        </w:rPr>
      </w:pPr>
    </w:p>
    <w:p w14:paraId="7BE90225">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仿宋" w:hAnsi="仿宋" w:eastAsia="仿宋" w:cs="仿宋"/>
          <w:b/>
          <w:spacing w:val="40"/>
          <w:sz w:val="28"/>
          <w:szCs w:val="28"/>
        </w:rPr>
      </w:pPr>
      <w:r>
        <w:rPr>
          <w:rFonts w:hint="eastAsia" w:ascii="仿宋" w:hAnsi="仿宋" w:eastAsia="仿宋" w:cs="仿宋"/>
          <w:b/>
          <w:spacing w:val="40"/>
          <w:sz w:val="28"/>
          <w:szCs w:val="28"/>
        </w:rPr>
        <w:t>服务质量保证承诺函</w:t>
      </w:r>
    </w:p>
    <w:p w14:paraId="18123992">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 w:hAnsi="仿宋" w:eastAsia="仿宋" w:cs="仿宋"/>
          <w:sz w:val="28"/>
          <w:szCs w:val="28"/>
        </w:rPr>
      </w:pPr>
      <w:r>
        <w:rPr>
          <w:rFonts w:hint="eastAsia" w:ascii="仿宋" w:hAnsi="仿宋" w:eastAsia="仿宋" w:cs="仿宋"/>
          <w:sz w:val="28"/>
          <w:szCs w:val="28"/>
          <w:lang w:eastAsia="zh-CN"/>
        </w:rPr>
        <w:t>绍兴市再生能源发展有限公司</w:t>
      </w:r>
      <w:r>
        <w:rPr>
          <w:rFonts w:hint="eastAsia" w:ascii="仿宋" w:hAnsi="仿宋" w:eastAsia="仿宋" w:cs="仿宋"/>
          <w:sz w:val="28"/>
          <w:szCs w:val="28"/>
        </w:rPr>
        <w:t>：</w:t>
      </w:r>
    </w:p>
    <w:p w14:paraId="1971B0CA">
      <w:pPr>
        <w:keepNext w:val="0"/>
        <w:keepLines w:val="0"/>
        <w:pageBreakBefore w:val="0"/>
        <w:widowControl w:val="0"/>
        <w:kinsoku/>
        <w:wordWrap/>
        <w:overflowPunct/>
        <w:topLinePunct w:val="0"/>
        <w:autoSpaceDE/>
        <w:autoSpaceDN/>
        <w:bidi w:val="0"/>
        <w:adjustRightInd/>
        <w:snapToGrid w:val="0"/>
        <w:spacing w:line="360" w:lineRule="auto"/>
        <w:ind w:firstLine="840" w:firstLineChars="300"/>
        <w:textAlignment w:val="auto"/>
        <w:rPr>
          <w:rFonts w:hint="eastAsia" w:ascii="仿宋" w:hAnsi="仿宋" w:eastAsia="仿宋" w:cs="仿宋"/>
          <w:sz w:val="28"/>
          <w:szCs w:val="28"/>
        </w:rPr>
      </w:pPr>
      <w:r>
        <w:rPr>
          <w:rFonts w:hint="eastAsia" w:ascii="仿宋" w:hAnsi="仿宋" w:eastAsia="仿宋" w:cs="仿宋"/>
          <w:sz w:val="28"/>
          <w:szCs w:val="28"/>
        </w:rPr>
        <w:t>我公司</w:t>
      </w:r>
      <w:r>
        <w:rPr>
          <w:rFonts w:hint="eastAsia" w:ascii="仿宋" w:hAnsi="仿宋" w:eastAsia="仿宋" w:cs="仿宋"/>
          <w:sz w:val="28"/>
          <w:szCs w:val="28"/>
          <w:u w:val="single"/>
        </w:rPr>
        <w:t xml:space="preserve">    （报价单位名称）    </w:t>
      </w:r>
      <w:r>
        <w:rPr>
          <w:rFonts w:hint="eastAsia" w:ascii="仿宋" w:hAnsi="仿宋" w:eastAsia="仿宋" w:cs="仿宋"/>
          <w:sz w:val="28"/>
          <w:szCs w:val="28"/>
        </w:rPr>
        <w:t>自愿参加</w:t>
      </w:r>
      <w:r>
        <w:rPr>
          <w:rFonts w:hint="eastAsia" w:ascii="仿宋" w:hAnsi="仿宋" w:eastAsia="仿宋" w:cs="仿宋"/>
          <w:sz w:val="28"/>
          <w:szCs w:val="28"/>
          <w:lang w:eastAsia="zh-CN"/>
        </w:rPr>
        <w:t>绍兴市再生能源发展有限公司</w:t>
      </w:r>
      <w:r>
        <w:rPr>
          <w:rFonts w:hint="eastAsia" w:ascii="仿宋" w:hAnsi="仿宋" w:eastAsia="仿宋" w:cs="仿宋"/>
          <w:sz w:val="28"/>
          <w:szCs w:val="28"/>
          <w:u w:val="single"/>
          <w:lang w:val="en-US" w:eastAsia="zh-CN"/>
        </w:rPr>
        <w:t>1#厌氧池检修及1、2#硝化池检查曝气膜管项目</w:t>
      </w:r>
      <w:r>
        <w:rPr>
          <w:rFonts w:hint="eastAsia" w:ascii="仿宋" w:hAnsi="仿宋" w:eastAsia="仿宋" w:cs="仿宋"/>
          <w:sz w:val="28"/>
          <w:szCs w:val="28"/>
        </w:rPr>
        <w:t>询价采购，并作如下承诺：</w:t>
      </w:r>
    </w:p>
    <w:p w14:paraId="15654916">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560" w:leftChars="0"/>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1.</w:t>
      </w:r>
      <w:r>
        <w:rPr>
          <w:rFonts w:hint="eastAsia" w:ascii="仿宋" w:hAnsi="仿宋" w:eastAsia="仿宋" w:cs="仿宋"/>
          <w:sz w:val="28"/>
          <w:szCs w:val="28"/>
        </w:rPr>
        <w:t>我公司所供产品均为原厂生产或正规销售渠道进货。</w:t>
      </w:r>
    </w:p>
    <w:p w14:paraId="495C0D10">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560" w:leftChars="0"/>
        <w:textAlignment w:val="auto"/>
        <w:rPr>
          <w:rFonts w:hint="eastAsia" w:ascii="仿宋" w:hAnsi="仿宋" w:eastAsia="仿宋" w:cs="仿宋"/>
          <w:sz w:val="28"/>
          <w:szCs w:val="28"/>
        </w:rPr>
      </w:pPr>
      <w:r>
        <w:rPr>
          <w:rFonts w:hint="eastAsia" w:ascii="仿宋" w:hAnsi="仿宋" w:eastAsia="仿宋" w:cs="仿宋"/>
          <w:sz w:val="28"/>
          <w:szCs w:val="28"/>
        </w:rPr>
        <w:t>2.我公司所供产品如果存在以次充好、陈货杂货、虚假生产日期、逾期供货等情况，愿意承担一切法律责任。</w:t>
      </w:r>
    </w:p>
    <w:p w14:paraId="6DBA28D0">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3.我公司所供产品如果存在任何外包装或内物破损、产品过期等情况，承诺24小时内提供替换产品。</w:t>
      </w:r>
    </w:p>
    <w:p w14:paraId="7B084CC6">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4.我公司保证提供采购人要求的全部产品，若提供的产品和采购人要求的不一致，我公司保证于3日内提供生产厂家证明及市场调查证明，说明所提供货物优于采购人要求。若采购人不同意，则我公司愿意承担相关违约责任。</w:t>
      </w:r>
    </w:p>
    <w:p w14:paraId="3A206B24">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5.我公司对提供的产品进行质量保证，若因我公司产品质量问题，造成贵公司损失的，我公司承担相应责任。</w:t>
      </w:r>
    </w:p>
    <w:p w14:paraId="2674FC0B">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 w:hAnsi="仿宋" w:eastAsia="仿宋" w:cs="仿宋"/>
          <w:sz w:val="28"/>
          <w:szCs w:val="28"/>
        </w:rPr>
      </w:pPr>
    </w:p>
    <w:p w14:paraId="73C44302">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 w:hAnsi="仿宋" w:eastAsia="仿宋" w:cs="仿宋"/>
          <w:sz w:val="28"/>
          <w:szCs w:val="28"/>
        </w:rPr>
      </w:pPr>
    </w:p>
    <w:p w14:paraId="145A857D">
      <w:pPr>
        <w:keepNext w:val="0"/>
        <w:keepLines w:val="0"/>
        <w:pageBreakBefore w:val="0"/>
        <w:widowControl w:val="0"/>
        <w:kinsoku/>
        <w:wordWrap/>
        <w:overflowPunct/>
        <w:topLinePunct w:val="0"/>
        <w:autoSpaceDE/>
        <w:autoSpaceDN/>
        <w:bidi w:val="0"/>
        <w:adjustRightInd/>
        <w:snapToGrid w:val="0"/>
        <w:spacing w:line="360" w:lineRule="auto"/>
        <w:ind w:firstLine="5040" w:firstLineChars="1800"/>
        <w:textAlignment w:val="auto"/>
        <w:rPr>
          <w:rFonts w:hint="eastAsia" w:ascii="仿宋" w:hAnsi="仿宋" w:eastAsia="仿宋" w:cs="仿宋"/>
          <w:sz w:val="28"/>
          <w:szCs w:val="28"/>
        </w:rPr>
      </w:pPr>
    </w:p>
    <w:p w14:paraId="3F739F22">
      <w:pPr>
        <w:keepNext w:val="0"/>
        <w:keepLines w:val="0"/>
        <w:pageBreakBefore w:val="0"/>
        <w:widowControl w:val="0"/>
        <w:kinsoku/>
        <w:wordWrap/>
        <w:overflowPunct/>
        <w:topLinePunct w:val="0"/>
        <w:autoSpaceDE/>
        <w:autoSpaceDN/>
        <w:bidi w:val="0"/>
        <w:adjustRightInd/>
        <w:snapToGrid w:val="0"/>
        <w:spacing w:line="360" w:lineRule="auto"/>
        <w:ind w:firstLine="5040" w:firstLineChars="1800"/>
        <w:textAlignment w:val="auto"/>
        <w:rPr>
          <w:rFonts w:hint="eastAsia" w:ascii="仿宋" w:hAnsi="仿宋" w:eastAsia="仿宋" w:cs="仿宋"/>
          <w:sz w:val="28"/>
          <w:szCs w:val="28"/>
        </w:rPr>
      </w:pPr>
      <w:r>
        <w:rPr>
          <w:rFonts w:hint="eastAsia" w:ascii="仿宋" w:hAnsi="仿宋" w:eastAsia="仿宋" w:cs="仿宋"/>
          <w:sz w:val="28"/>
          <w:szCs w:val="28"/>
        </w:rPr>
        <w:t>报价单位名称（公章）：</w:t>
      </w:r>
    </w:p>
    <w:p w14:paraId="1DF6E239">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 w:hAnsi="仿宋" w:eastAsia="仿宋" w:cs="仿宋"/>
          <w:sz w:val="28"/>
          <w:szCs w:val="28"/>
        </w:rPr>
      </w:pP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lang w:eastAsia="zh-CN"/>
        </w:rPr>
        <w:t>二〇二六</w:t>
      </w:r>
      <w:r>
        <w:rPr>
          <w:rFonts w:hint="eastAsia" w:ascii="仿宋" w:hAnsi="仿宋" w:eastAsia="仿宋" w:cs="仿宋"/>
          <w:sz w:val="28"/>
          <w:szCs w:val="28"/>
        </w:rPr>
        <w:t>年</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月</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日</w:t>
      </w:r>
    </w:p>
    <w:p w14:paraId="7D904304">
      <w:pPr>
        <w:keepNext w:val="0"/>
        <w:keepLines w:val="0"/>
        <w:pageBreakBefore w:val="0"/>
        <w:widowControl w:val="0"/>
        <w:kinsoku/>
        <w:wordWrap/>
        <w:overflowPunct/>
        <w:topLinePunct w:val="0"/>
        <w:autoSpaceDE/>
        <w:autoSpaceDN/>
        <w:bidi w:val="0"/>
        <w:adjustRightInd/>
        <w:spacing w:line="360" w:lineRule="auto"/>
        <w:textAlignment w:val="auto"/>
        <w:rPr>
          <w:rFonts w:hint="eastAsia" w:ascii="仿宋" w:hAnsi="仿宋" w:eastAsia="仿宋" w:cs="仿宋"/>
          <w:sz w:val="28"/>
          <w:szCs w:val="28"/>
        </w:rPr>
      </w:pPr>
    </w:p>
    <w:p w14:paraId="56C0FBE4">
      <w:pPr>
        <w:pStyle w:val="11"/>
        <w:ind w:left="0" w:leftChars="0" w:firstLine="0" w:firstLineChars="0"/>
        <w:rPr>
          <w:rFonts w:hint="eastAsia"/>
        </w:rPr>
      </w:pPr>
    </w:p>
    <w:sectPr>
      <w:pgSz w:w="11906" w:h="16838"/>
      <w:pgMar w:top="1701" w:right="1418" w:bottom="1134" w:left="1418" w:header="851" w:footer="992"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3DDD0A">
    <w:pPr>
      <w:pStyle w:val="7"/>
      <w:framePr w:wrap="around" w:vAnchor="text" w:hAnchor="margin" w:xAlign="center" w:y="1"/>
      <w:rPr>
        <w:rStyle w:val="16"/>
      </w:rPr>
    </w:pPr>
    <w:r>
      <w:fldChar w:fldCharType="begin"/>
    </w:r>
    <w:r>
      <w:rPr>
        <w:rStyle w:val="16"/>
      </w:rPr>
      <w:instrText xml:space="preserve">PAGE  </w:instrText>
    </w:r>
    <w:r>
      <w:fldChar w:fldCharType="separate"/>
    </w:r>
    <w:r>
      <w:rPr>
        <w:rStyle w:val="16"/>
      </w:rPr>
      <w:t>10</w:t>
    </w:r>
    <w:r>
      <w:fldChar w:fldCharType="end"/>
    </w:r>
  </w:p>
  <w:p w14:paraId="2963489C">
    <w:pPr>
      <w:pStyle w:val="7"/>
      <w:jc w:val="right"/>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CADD0A"/>
    <w:multiLevelType w:val="singleLevel"/>
    <w:tmpl w:val="8ACADD0A"/>
    <w:lvl w:ilvl="0" w:tentative="0">
      <w:start w:val="1"/>
      <w:numFmt w:val="decimal"/>
      <w:suff w:val="nothing"/>
      <w:lvlText w:val="%1、"/>
      <w:lvlJc w:val="left"/>
    </w:lvl>
  </w:abstractNum>
  <w:abstractNum w:abstractNumId="1">
    <w:nsid w:val="BB39A8A5"/>
    <w:multiLevelType w:val="singleLevel"/>
    <w:tmpl w:val="BB39A8A5"/>
    <w:lvl w:ilvl="0" w:tentative="0">
      <w:start w:val="4"/>
      <w:numFmt w:val="chineseCounting"/>
      <w:suff w:val="space"/>
      <w:lvlText w:val="第%1部分"/>
      <w:lvlJc w:val="left"/>
      <w:pPr>
        <w:ind w:left="840"/>
      </w:pPr>
      <w:rPr>
        <w:rFonts w:hint="eastAsia"/>
      </w:rPr>
    </w:lvl>
  </w:abstractNum>
  <w:abstractNum w:abstractNumId="2">
    <w:nsid w:val="00000020"/>
    <w:multiLevelType w:val="multilevel"/>
    <w:tmpl w:val="00000020"/>
    <w:lvl w:ilvl="0" w:tentative="0">
      <w:start w:val="1"/>
      <w:numFmt w:val="decimal"/>
      <w:pStyle w:val="2"/>
      <w:isLgl/>
      <w:lvlText w:val="%1."/>
      <w:lvlJc w:val="left"/>
      <w:pPr>
        <w:tabs>
          <w:tab w:val="left" w:pos="360"/>
        </w:tabs>
        <w:ind w:left="0" w:firstLine="0"/>
      </w:pPr>
      <w:rPr>
        <w:rFonts w:hint="default" w:ascii="Arial" w:hAnsi="Arial"/>
        <w:b/>
        <w:i w:val="0"/>
        <w:sz w:val="32"/>
      </w:rPr>
    </w:lvl>
    <w:lvl w:ilvl="1" w:tentative="0">
      <w:start w:val="1"/>
      <w:numFmt w:val="decimal"/>
      <w:lvlText w:val="%1.%2."/>
      <w:lvlJc w:val="left"/>
      <w:pPr>
        <w:tabs>
          <w:tab w:val="left" w:pos="720"/>
        </w:tabs>
        <w:ind w:left="567" w:hanging="567"/>
      </w:pPr>
      <w:rPr>
        <w:rFonts w:hint="eastAsia"/>
      </w:rPr>
    </w:lvl>
    <w:lvl w:ilvl="2" w:tentative="0">
      <w:start w:val="1"/>
      <w:numFmt w:val="decimal"/>
      <w:lvlText w:val="%1.%2.%3."/>
      <w:lvlJc w:val="left"/>
      <w:pPr>
        <w:tabs>
          <w:tab w:val="left" w:pos="1429"/>
        </w:tabs>
        <w:ind w:left="1429" w:hanging="709"/>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3">
    <w:nsid w:val="05AF6242"/>
    <w:multiLevelType w:val="singleLevel"/>
    <w:tmpl w:val="05AF6242"/>
    <w:lvl w:ilvl="0" w:tentative="0">
      <w:start w:val="5"/>
      <w:numFmt w:val="chineseCounting"/>
      <w:suff w:val="space"/>
      <w:lvlText w:val="第%1条"/>
      <w:lvlJc w:val="left"/>
      <w:rPr>
        <w:rFonts w:hint="eastAsia"/>
      </w:rPr>
    </w:lvl>
  </w:abstractNum>
  <w:abstractNum w:abstractNumId="4">
    <w:nsid w:val="2D8F1456"/>
    <w:multiLevelType w:val="singleLevel"/>
    <w:tmpl w:val="2D8F1456"/>
    <w:lvl w:ilvl="0" w:tentative="0">
      <w:start w:val="1"/>
      <w:numFmt w:val="decimal"/>
      <w:suff w:val="nothing"/>
      <w:lvlText w:val="%1"/>
      <w:lvlJc w:val="left"/>
      <w:pPr>
        <w:ind w:left="635" w:leftChars="0" w:hanging="425" w:firstLineChars="0"/>
      </w:pPr>
      <w:rPr>
        <w:rFonts w:hint="default"/>
      </w:rPr>
    </w:lvl>
  </w:abstractNum>
  <w:abstractNum w:abstractNumId="5">
    <w:nsid w:val="4CC8527C"/>
    <w:multiLevelType w:val="singleLevel"/>
    <w:tmpl w:val="4CC8527C"/>
    <w:lvl w:ilvl="0" w:tentative="0">
      <w:start w:val="6"/>
      <w:numFmt w:val="chineseCounting"/>
      <w:suff w:val="nothing"/>
      <w:lvlText w:val="%1、"/>
      <w:lvlJc w:val="left"/>
      <w:rPr>
        <w:rFonts w:hint="eastAsia"/>
      </w:rPr>
    </w:lvl>
  </w:abstractNum>
  <w:num w:numId="1">
    <w:abstractNumId w:val="2"/>
  </w:num>
  <w:num w:numId="2">
    <w:abstractNumId w:val="4"/>
  </w:num>
  <w:num w:numId="3">
    <w:abstractNumId w:val="5"/>
  </w:num>
  <w:num w:numId="4">
    <w:abstractNumId w:val="1"/>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UwZDFhNTA3NTBkYjYwNzBmOWEzNGQxZTA1ZTZlYTEifQ=="/>
    <w:docVar w:name="KSO_WPS_MARK_KEY" w:val="54ff61b0-739e-42aa-8a2e-a4bc9060d795"/>
  </w:docVars>
  <w:rsids>
    <w:rsidRoot w:val="1297576D"/>
    <w:rsid w:val="0029396E"/>
    <w:rsid w:val="003A657B"/>
    <w:rsid w:val="00517D5D"/>
    <w:rsid w:val="005926A3"/>
    <w:rsid w:val="008746A5"/>
    <w:rsid w:val="00B574EC"/>
    <w:rsid w:val="01D22213"/>
    <w:rsid w:val="01FF7D82"/>
    <w:rsid w:val="027619AC"/>
    <w:rsid w:val="02834D04"/>
    <w:rsid w:val="031428FF"/>
    <w:rsid w:val="038D5656"/>
    <w:rsid w:val="03F95A31"/>
    <w:rsid w:val="04531E45"/>
    <w:rsid w:val="04605697"/>
    <w:rsid w:val="04FD1ABF"/>
    <w:rsid w:val="056A79D6"/>
    <w:rsid w:val="05D22118"/>
    <w:rsid w:val="05D355DF"/>
    <w:rsid w:val="06057AB3"/>
    <w:rsid w:val="062B00FD"/>
    <w:rsid w:val="067A3460"/>
    <w:rsid w:val="06AB256C"/>
    <w:rsid w:val="076328DA"/>
    <w:rsid w:val="07A76692"/>
    <w:rsid w:val="08186607"/>
    <w:rsid w:val="081D4AEB"/>
    <w:rsid w:val="083A3947"/>
    <w:rsid w:val="08F93082"/>
    <w:rsid w:val="09394DFC"/>
    <w:rsid w:val="093F2ABC"/>
    <w:rsid w:val="097479E0"/>
    <w:rsid w:val="09EF44EC"/>
    <w:rsid w:val="0A0C6ADD"/>
    <w:rsid w:val="0A32752C"/>
    <w:rsid w:val="0A9D29B8"/>
    <w:rsid w:val="0B2C6C02"/>
    <w:rsid w:val="0B8E6D39"/>
    <w:rsid w:val="0BAA0456"/>
    <w:rsid w:val="0BC12699"/>
    <w:rsid w:val="0BCC31F9"/>
    <w:rsid w:val="0C5A16A4"/>
    <w:rsid w:val="0CCC6E38"/>
    <w:rsid w:val="0DC35837"/>
    <w:rsid w:val="0DE61498"/>
    <w:rsid w:val="110C39D4"/>
    <w:rsid w:val="11262684"/>
    <w:rsid w:val="1297576D"/>
    <w:rsid w:val="12BF4C87"/>
    <w:rsid w:val="12E70A09"/>
    <w:rsid w:val="1325794A"/>
    <w:rsid w:val="14715E69"/>
    <w:rsid w:val="15061C4B"/>
    <w:rsid w:val="15341747"/>
    <w:rsid w:val="164F6705"/>
    <w:rsid w:val="16646293"/>
    <w:rsid w:val="16A83419"/>
    <w:rsid w:val="16FE5921"/>
    <w:rsid w:val="17B042A1"/>
    <w:rsid w:val="18987177"/>
    <w:rsid w:val="1906629D"/>
    <w:rsid w:val="190D0CE8"/>
    <w:rsid w:val="1A2B7D96"/>
    <w:rsid w:val="1A62541A"/>
    <w:rsid w:val="1AD67034"/>
    <w:rsid w:val="1BD33B78"/>
    <w:rsid w:val="1BE0140E"/>
    <w:rsid w:val="1BEC2FB3"/>
    <w:rsid w:val="1CE262BC"/>
    <w:rsid w:val="1D6D770B"/>
    <w:rsid w:val="1D7A61FD"/>
    <w:rsid w:val="1D94296D"/>
    <w:rsid w:val="1DF976C9"/>
    <w:rsid w:val="1E191157"/>
    <w:rsid w:val="1E1A21EF"/>
    <w:rsid w:val="203B090D"/>
    <w:rsid w:val="21135480"/>
    <w:rsid w:val="211D7593"/>
    <w:rsid w:val="212C3971"/>
    <w:rsid w:val="214D7086"/>
    <w:rsid w:val="21BA7E4E"/>
    <w:rsid w:val="22DF5956"/>
    <w:rsid w:val="22ED7F5E"/>
    <w:rsid w:val="23AD6C0F"/>
    <w:rsid w:val="23D12305"/>
    <w:rsid w:val="24130D0C"/>
    <w:rsid w:val="259E2C64"/>
    <w:rsid w:val="26F76768"/>
    <w:rsid w:val="27AC61A6"/>
    <w:rsid w:val="27FE02E6"/>
    <w:rsid w:val="28C57566"/>
    <w:rsid w:val="29084622"/>
    <w:rsid w:val="292500A8"/>
    <w:rsid w:val="29F704EF"/>
    <w:rsid w:val="2A0049E3"/>
    <w:rsid w:val="2AC220DE"/>
    <w:rsid w:val="2ADB5E21"/>
    <w:rsid w:val="2ADF08BA"/>
    <w:rsid w:val="2B603075"/>
    <w:rsid w:val="2C305EB2"/>
    <w:rsid w:val="2C4666C4"/>
    <w:rsid w:val="2C980D1B"/>
    <w:rsid w:val="2CD9238D"/>
    <w:rsid w:val="2D023CA7"/>
    <w:rsid w:val="2E003054"/>
    <w:rsid w:val="2E255A7A"/>
    <w:rsid w:val="2EB2531B"/>
    <w:rsid w:val="2F3D045F"/>
    <w:rsid w:val="2F6F3EAC"/>
    <w:rsid w:val="2F7D3F84"/>
    <w:rsid w:val="2F844FB7"/>
    <w:rsid w:val="30256074"/>
    <w:rsid w:val="302C4175"/>
    <w:rsid w:val="30890978"/>
    <w:rsid w:val="30A52DD9"/>
    <w:rsid w:val="31713FF6"/>
    <w:rsid w:val="32B04D2F"/>
    <w:rsid w:val="32D149EC"/>
    <w:rsid w:val="33A35EAC"/>
    <w:rsid w:val="3464504B"/>
    <w:rsid w:val="3477464C"/>
    <w:rsid w:val="34E00D83"/>
    <w:rsid w:val="34E40873"/>
    <w:rsid w:val="355F7D2E"/>
    <w:rsid w:val="36216F0D"/>
    <w:rsid w:val="36316A75"/>
    <w:rsid w:val="3667119D"/>
    <w:rsid w:val="36E94025"/>
    <w:rsid w:val="36ED02B2"/>
    <w:rsid w:val="37DB73A7"/>
    <w:rsid w:val="37EC57DF"/>
    <w:rsid w:val="389D7311"/>
    <w:rsid w:val="398E418A"/>
    <w:rsid w:val="3996009B"/>
    <w:rsid w:val="3997709B"/>
    <w:rsid w:val="39A55AE7"/>
    <w:rsid w:val="3A351BE0"/>
    <w:rsid w:val="3B0953A4"/>
    <w:rsid w:val="3C302F1C"/>
    <w:rsid w:val="3C8719BD"/>
    <w:rsid w:val="3C9A29B9"/>
    <w:rsid w:val="3CE46170"/>
    <w:rsid w:val="3D7933CA"/>
    <w:rsid w:val="3DAC3CC7"/>
    <w:rsid w:val="3E16524F"/>
    <w:rsid w:val="3E490C93"/>
    <w:rsid w:val="3EA30F9B"/>
    <w:rsid w:val="3F2D02B4"/>
    <w:rsid w:val="3F7C50B1"/>
    <w:rsid w:val="3F996DE7"/>
    <w:rsid w:val="3FAE19C2"/>
    <w:rsid w:val="406B2371"/>
    <w:rsid w:val="407E15A7"/>
    <w:rsid w:val="40AA3B81"/>
    <w:rsid w:val="411C5733"/>
    <w:rsid w:val="417112FA"/>
    <w:rsid w:val="42D57A4D"/>
    <w:rsid w:val="436A096E"/>
    <w:rsid w:val="43A970E7"/>
    <w:rsid w:val="43BA0460"/>
    <w:rsid w:val="44322CE6"/>
    <w:rsid w:val="44544A76"/>
    <w:rsid w:val="449544C5"/>
    <w:rsid w:val="44A55070"/>
    <w:rsid w:val="45530393"/>
    <w:rsid w:val="469F7AF8"/>
    <w:rsid w:val="475812CD"/>
    <w:rsid w:val="475D1115"/>
    <w:rsid w:val="478F3581"/>
    <w:rsid w:val="47B96D86"/>
    <w:rsid w:val="47D615F1"/>
    <w:rsid w:val="47D93555"/>
    <w:rsid w:val="48034DA7"/>
    <w:rsid w:val="486F4BB5"/>
    <w:rsid w:val="48A60514"/>
    <w:rsid w:val="48DA44A2"/>
    <w:rsid w:val="48E14418"/>
    <w:rsid w:val="490432DC"/>
    <w:rsid w:val="491635D4"/>
    <w:rsid w:val="49B60A7B"/>
    <w:rsid w:val="49E7480F"/>
    <w:rsid w:val="4AE97537"/>
    <w:rsid w:val="4AF173EE"/>
    <w:rsid w:val="4B0D618C"/>
    <w:rsid w:val="4C2F1B9C"/>
    <w:rsid w:val="4C870D35"/>
    <w:rsid w:val="4D2832EB"/>
    <w:rsid w:val="4DB81983"/>
    <w:rsid w:val="4DF21BF8"/>
    <w:rsid w:val="4DF66F25"/>
    <w:rsid w:val="4E376DB9"/>
    <w:rsid w:val="4E716394"/>
    <w:rsid w:val="4ECC39F8"/>
    <w:rsid w:val="4F0A3ECF"/>
    <w:rsid w:val="4F595384"/>
    <w:rsid w:val="4F72433C"/>
    <w:rsid w:val="4F7F3CCA"/>
    <w:rsid w:val="4FE50BFA"/>
    <w:rsid w:val="502844C8"/>
    <w:rsid w:val="51131CCB"/>
    <w:rsid w:val="51D845E4"/>
    <w:rsid w:val="52341DDD"/>
    <w:rsid w:val="531111FC"/>
    <w:rsid w:val="533444FB"/>
    <w:rsid w:val="55C54FE9"/>
    <w:rsid w:val="55E07717"/>
    <w:rsid w:val="56397366"/>
    <w:rsid w:val="57105FDC"/>
    <w:rsid w:val="58080247"/>
    <w:rsid w:val="58C27322"/>
    <w:rsid w:val="5950112B"/>
    <w:rsid w:val="59C3293C"/>
    <w:rsid w:val="5A1C766A"/>
    <w:rsid w:val="5AD8164F"/>
    <w:rsid w:val="5B3710B2"/>
    <w:rsid w:val="5B5E63DA"/>
    <w:rsid w:val="5CF528AB"/>
    <w:rsid w:val="5D132301"/>
    <w:rsid w:val="5DA6463E"/>
    <w:rsid w:val="5E0A020C"/>
    <w:rsid w:val="5E970206"/>
    <w:rsid w:val="5ED1360A"/>
    <w:rsid w:val="5F1E1E73"/>
    <w:rsid w:val="612A3DEE"/>
    <w:rsid w:val="614D7B82"/>
    <w:rsid w:val="62B67083"/>
    <w:rsid w:val="64787E17"/>
    <w:rsid w:val="649C599A"/>
    <w:rsid w:val="66B027B6"/>
    <w:rsid w:val="671A2875"/>
    <w:rsid w:val="67966EFB"/>
    <w:rsid w:val="67B628F5"/>
    <w:rsid w:val="682119CD"/>
    <w:rsid w:val="69A94E0C"/>
    <w:rsid w:val="6B656B47"/>
    <w:rsid w:val="6B7E1643"/>
    <w:rsid w:val="6C714475"/>
    <w:rsid w:val="6CDB032D"/>
    <w:rsid w:val="6DB2110D"/>
    <w:rsid w:val="6DBD736C"/>
    <w:rsid w:val="6DF45A5A"/>
    <w:rsid w:val="6E5526FF"/>
    <w:rsid w:val="6F2B1820"/>
    <w:rsid w:val="6F412F7A"/>
    <w:rsid w:val="707E74C2"/>
    <w:rsid w:val="70CC0A36"/>
    <w:rsid w:val="710D0440"/>
    <w:rsid w:val="71AF35D6"/>
    <w:rsid w:val="71C5585F"/>
    <w:rsid w:val="720E79AF"/>
    <w:rsid w:val="73A1381E"/>
    <w:rsid w:val="73C25FCB"/>
    <w:rsid w:val="7459468D"/>
    <w:rsid w:val="749131D7"/>
    <w:rsid w:val="756F240E"/>
    <w:rsid w:val="759D3BC6"/>
    <w:rsid w:val="771D64C9"/>
    <w:rsid w:val="779817DA"/>
    <w:rsid w:val="77D476E8"/>
    <w:rsid w:val="782A7918"/>
    <w:rsid w:val="79715756"/>
    <w:rsid w:val="7A500C84"/>
    <w:rsid w:val="7A640EC3"/>
    <w:rsid w:val="7A7B08FF"/>
    <w:rsid w:val="7A7B5B85"/>
    <w:rsid w:val="7AE21E9E"/>
    <w:rsid w:val="7B027F4F"/>
    <w:rsid w:val="7B09318D"/>
    <w:rsid w:val="7B6004E6"/>
    <w:rsid w:val="7BE14791"/>
    <w:rsid w:val="7C4C470C"/>
    <w:rsid w:val="7C920257"/>
    <w:rsid w:val="7CD03426"/>
    <w:rsid w:val="7D242A15"/>
    <w:rsid w:val="7DDA7768"/>
    <w:rsid w:val="7DFA5FDE"/>
    <w:rsid w:val="7E0B3994"/>
    <w:rsid w:val="7F3217A8"/>
    <w:rsid w:val="7F5B6E6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36"/>
    <w:qFormat/>
    <w:uiPriority w:val="0"/>
    <w:pPr>
      <w:keepNext/>
      <w:keepLines/>
      <w:numPr>
        <w:ilvl w:val="0"/>
        <w:numId w:val="1"/>
      </w:numPr>
      <w:autoSpaceDE w:val="0"/>
      <w:autoSpaceDN w:val="0"/>
      <w:adjustRightInd w:val="0"/>
      <w:spacing w:before="340" w:after="330" w:line="360" w:lineRule="auto"/>
      <w:jc w:val="left"/>
      <w:textAlignment w:val="baseline"/>
      <w:outlineLvl w:val="0"/>
    </w:pPr>
    <w:rPr>
      <w:rFonts w:ascii="宋体" w:hAnsi="Arial" w:eastAsia="黑体"/>
      <w:b/>
      <w:color w:val="000000"/>
      <w:kern w:val="44"/>
      <w:sz w:val="36"/>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Body Text"/>
    <w:basedOn w:val="1"/>
    <w:next w:val="1"/>
    <w:qFormat/>
    <w:uiPriority w:val="1"/>
    <w:pPr>
      <w:spacing w:after="120" w:afterLines="0"/>
    </w:pPr>
  </w:style>
  <w:style w:type="paragraph" w:styleId="5">
    <w:name w:val="Body Text Indent"/>
    <w:basedOn w:val="1"/>
    <w:qFormat/>
    <w:uiPriority w:val="0"/>
    <w:pPr>
      <w:spacing w:line="480" w:lineRule="auto"/>
      <w:ind w:firstLine="600"/>
    </w:pPr>
    <w:rPr>
      <w:sz w:val="28"/>
    </w:rPr>
  </w:style>
  <w:style w:type="paragraph" w:styleId="6">
    <w:name w:val="Balloon Text"/>
    <w:basedOn w:val="1"/>
    <w:link w:val="25"/>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link w:val="24"/>
    <w:qFormat/>
    <w:uiPriority w:val="0"/>
    <w:pPr>
      <w:pBdr>
        <w:bottom w:val="single" w:color="auto" w:sz="6" w:space="1"/>
      </w:pBdr>
      <w:tabs>
        <w:tab w:val="center" w:pos="4153"/>
        <w:tab w:val="right" w:pos="8306"/>
      </w:tabs>
      <w:snapToGrid w:val="0"/>
      <w:jc w:val="center"/>
    </w:pPr>
    <w:rPr>
      <w:sz w:val="18"/>
      <w:szCs w:val="18"/>
    </w:rPr>
  </w:style>
  <w:style w:type="paragraph" w:styleId="9">
    <w:name w:val="toc 1"/>
    <w:basedOn w:val="1"/>
    <w:next w:val="1"/>
    <w:qFormat/>
    <w:uiPriority w:val="39"/>
    <w:pPr>
      <w:jc w:val="left"/>
    </w:pPr>
    <w:rPr>
      <w:b/>
      <w:caps/>
    </w:rPr>
  </w:style>
  <w:style w:type="paragraph" w:styleId="10">
    <w:name w:val="Title"/>
    <w:basedOn w:val="1"/>
    <w:qFormat/>
    <w:uiPriority w:val="0"/>
    <w:pPr>
      <w:widowControl/>
      <w:overflowPunct w:val="0"/>
      <w:autoSpaceDE w:val="0"/>
      <w:autoSpaceDN w:val="0"/>
      <w:adjustRightInd w:val="0"/>
      <w:jc w:val="center"/>
      <w:textAlignment w:val="baseline"/>
    </w:pPr>
    <w:rPr>
      <w:b/>
      <w:kern w:val="0"/>
      <w:sz w:val="44"/>
      <w:lang w:val="en-GB"/>
    </w:rPr>
  </w:style>
  <w:style w:type="paragraph" w:styleId="11">
    <w:name w:val="Body Text First Indent"/>
    <w:basedOn w:val="4"/>
    <w:next w:val="1"/>
    <w:qFormat/>
    <w:uiPriority w:val="99"/>
    <w:pPr>
      <w:widowControl/>
      <w:spacing w:after="120" w:afterLines="0" w:line="240" w:lineRule="auto"/>
      <w:ind w:firstLine="420" w:firstLineChars="100"/>
      <w:jc w:val="left"/>
    </w:pPr>
    <w:rPr>
      <w:rFonts w:ascii="Times New Roman" w:eastAsia="宋体"/>
      <w:kern w:val="0"/>
      <w:sz w:val="21"/>
    </w:rPr>
  </w:style>
  <w:style w:type="paragraph" w:styleId="12">
    <w:name w:val="Body Text First Indent 2"/>
    <w:basedOn w:val="5"/>
    <w:qFormat/>
    <w:uiPriority w:val="0"/>
    <w:pPr>
      <w:ind w:firstLine="420" w:firstLineChars="200"/>
    </w:p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page number"/>
    <w:basedOn w:val="15"/>
    <w:qFormat/>
    <w:uiPriority w:val="0"/>
  </w:style>
  <w:style w:type="character" w:styleId="17">
    <w:name w:val="Emphasis"/>
    <w:basedOn w:val="15"/>
    <w:qFormat/>
    <w:uiPriority w:val="0"/>
    <w:rPr>
      <w:i/>
    </w:rPr>
  </w:style>
  <w:style w:type="character" w:styleId="18">
    <w:name w:val="Hyperlink"/>
    <w:qFormat/>
    <w:uiPriority w:val="99"/>
    <w:rPr>
      <w:color w:val="0000FF"/>
      <w:u w:val="single"/>
    </w:rPr>
  </w:style>
  <w:style w:type="character" w:styleId="19">
    <w:name w:val="annotation reference"/>
    <w:basedOn w:val="15"/>
    <w:qFormat/>
    <w:uiPriority w:val="0"/>
    <w:rPr>
      <w:sz w:val="21"/>
      <w:szCs w:val="21"/>
    </w:rPr>
  </w:style>
  <w:style w:type="paragraph" w:customStyle="1" w:styleId="20">
    <w:name w:val="正文文字缩进"/>
    <w:basedOn w:val="1"/>
    <w:qFormat/>
    <w:uiPriority w:val="0"/>
    <w:pPr>
      <w:widowControl/>
      <w:spacing w:line="351" w:lineRule="atLeast"/>
      <w:ind w:firstLine="436"/>
      <w:textAlignment w:val="baseline"/>
    </w:pPr>
    <w:rPr>
      <w:color w:val="000000"/>
      <w:kern w:val="0"/>
      <w:sz w:val="30"/>
      <w:u w:color="000000"/>
    </w:rPr>
  </w:style>
  <w:style w:type="character" w:customStyle="1" w:styleId="21">
    <w:name w:val="标题 1 Char Char"/>
    <w:qFormat/>
    <w:uiPriority w:val="0"/>
    <w:rPr>
      <w:rFonts w:eastAsia="宋体"/>
      <w:b/>
      <w:spacing w:val="-2"/>
      <w:sz w:val="24"/>
      <w:lang w:val="en-US" w:eastAsia="zh-CN"/>
    </w:rPr>
  </w:style>
  <w:style w:type="paragraph" w:customStyle="1" w:styleId="22">
    <w:name w:val="一、标题"/>
    <w:basedOn w:val="1"/>
    <w:qFormat/>
    <w:uiPriority w:val="0"/>
    <w:rPr>
      <w:b/>
      <w:sz w:val="28"/>
    </w:rPr>
  </w:style>
  <w:style w:type="paragraph" w:styleId="23">
    <w:name w:val="List Paragraph"/>
    <w:basedOn w:val="1"/>
    <w:qFormat/>
    <w:uiPriority w:val="34"/>
    <w:pPr>
      <w:ind w:firstLine="420" w:firstLineChars="200"/>
    </w:pPr>
  </w:style>
  <w:style w:type="character" w:customStyle="1" w:styleId="24">
    <w:name w:val="页眉 Char"/>
    <w:basedOn w:val="15"/>
    <w:link w:val="8"/>
    <w:qFormat/>
    <w:uiPriority w:val="0"/>
    <w:rPr>
      <w:kern w:val="2"/>
      <w:sz w:val="18"/>
      <w:szCs w:val="18"/>
    </w:rPr>
  </w:style>
  <w:style w:type="character" w:customStyle="1" w:styleId="25">
    <w:name w:val="批注框文本 Char"/>
    <w:basedOn w:val="15"/>
    <w:link w:val="6"/>
    <w:qFormat/>
    <w:uiPriority w:val="0"/>
    <w:rPr>
      <w:kern w:val="2"/>
      <w:sz w:val="18"/>
      <w:szCs w:val="18"/>
    </w:rPr>
  </w:style>
  <w:style w:type="character" w:customStyle="1" w:styleId="26">
    <w:name w:val="font31"/>
    <w:basedOn w:val="15"/>
    <w:qFormat/>
    <w:uiPriority w:val="0"/>
    <w:rPr>
      <w:rFonts w:hint="eastAsia" w:ascii="宋体" w:hAnsi="宋体" w:eastAsia="宋体" w:cs="宋体"/>
      <w:color w:val="000000"/>
      <w:sz w:val="22"/>
      <w:szCs w:val="22"/>
      <w:u w:val="none"/>
    </w:rPr>
  </w:style>
  <w:style w:type="character" w:customStyle="1" w:styleId="27">
    <w:name w:val="font51"/>
    <w:basedOn w:val="15"/>
    <w:qFormat/>
    <w:uiPriority w:val="0"/>
    <w:rPr>
      <w:rFonts w:hint="default" w:ascii="Times New Roman" w:hAnsi="Times New Roman" w:cs="Times New Roman"/>
      <w:color w:val="000000"/>
      <w:sz w:val="22"/>
      <w:szCs w:val="22"/>
      <w:u w:val="none"/>
    </w:rPr>
  </w:style>
  <w:style w:type="character" w:customStyle="1" w:styleId="28">
    <w:name w:val="font41"/>
    <w:basedOn w:val="15"/>
    <w:qFormat/>
    <w:uiPriority w:val="0"/>
    <w:rPr>
      <w:rFonts w:ascii="仿宋_GB2312" w:eastAsia="仿宋_GB2312" w:cs="仿宋_GB2312"/>
      <w:color w:val="000000"/>
      <w:sz w:val="22"/>
      <w:szCs w:val="22"/>
      <w:u w:val="none"/>
    </w:rPr>
  </w:style>
  <w:style w:type="character" w:customStyle="1" w:styleId="29">
    <w:name w:val="font21"/>
    <w:basedOn w:val="15"/>
    <w:qFormat/>
    <w:uiPriority w:val="0"/>
    <w:rPr>
      <w:rFonts w:hint="eastAsia" w:ascii="宋体" w:hAnsi="宋体" w:eastAsia="宋体" w:cs="宋体"/>
      <w:color w:val="000000"/>
      <w:sz w:val="22"/>
      <w:szCs w:val="22"/>
      <w:u w:val="none"/>
      <w:vertAlign w:val="superscript"/>
    </w:rPr>
  </w:style>
  <w:style w:type="character" w:customStyle="1" w:styleId="30">
    <w:name w:val="font01"/>
    <w:basedOn w:val="15"/>
    <w:qFormat/>
    <w:uiPriority w:val="0"/>
    <w:rPr>
      <w:rFonts w:hint="eastAsia" w:ascii="宋体" w:hAnsi="宋体" w:eastAsia="宋体" w:cs="宋体"/>
      <w:color w:val="000000"/>
      <w:sz w:val="22"/>
      <w:szCs w:val="22"/>
      <w:u w:val="none"/>
    </w:rPr>
  </w:style>
  <w:style w:type="character" w:customStyle="1" w:styleId="31">
    <w:name w:val="font11"/>
    <w:basedOn w:val="15"/>
    <w:qFormat/>
    <w:uiPriority w:val="0"/>
    <w:rPr>
      <w:rFonts w:hint="eastAsia" w:ascii="宋体" w:hAnsi="宋体" w:eastAsia="宋体" w:cs="宋体"/>
      <w:color w:val="000000"/>
      <w:sz w:val="24"/>
      <w:szCs w:val="24"/>
      <w:u w:val="none"/>
    </w:rPr>
  </w:style>
  <w:style w:type="paragraph" w:customStyle="1" w:styleId="32">
    <w:name w:val="Default"/>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 w:type="character" w:customStyle="1" w:styleId="33">
    <w:name w:val="font81"/>
    <w:basedOn w:val="15"/>
    <w:qFormat/>
    <w:uiPriority w:val="0"/>
    <w:rPr>
      <w:rFonts w:ascii="宋体" w:hAnsi="宋体" w:eastAsia="宋体" w:cs="宋体"/>
      <w:color w:val="000000"/>
      <w:sz w:val="20"/>
      <w:szCs w:val="20"/>
      <w:u w:val="none"/>
    </w:rPr>
  </w:style>
  <w:style w:type="character" w:customStyle="1" w:styleId="34">
    <w:name w:val="font71"/>
    <w:basedOn w:val="15"/>
    <w:qFormat/>
    <w:uiPriority w:val="0"/>
    <w:rPr>
      <w:rFonts w:hint="eastAsia" w:ascii="仿宋" w:hAnsi="仿宋" w:eastAsia="仿宋" w:cs="仿宋"/>
      <w:color w:val="000000"/>
      <w:sz w:val="22"/>
      <w:szCs w:val="22"/>
      <w:u w:val="none"/>
    </w:rPr>
  </w:style>
  <w:style w:type="paragraph" w:customStyle="1" w:styleId="35">
    <w:name w:val="样式1"/>
    <w:basedOn w:val="1"/>
    <w:qFormat/>
    <w:uiPriority w:val="0"/>
    <w:pPr>
      <w:spacing w:line="240" w:lineRule="exact"/>
    </w:pPr>
    <w:rPr>
      <w:rFonts w:ascii="宋体" w:hAnsi="宋体" w:eastAsia="宋体"/>
      <w:sz w:val="24"/>
      <w:szCs w:val="24"/>
    </w:rPr>
  </w:style>
  <w:style w:type="character" w:customStyle="1" w:styleId="36">
    <w:name w:val="标题 1 Char"/>
    <w:link w:val="2"/>
    <w:qFormat/>
    <w:uiPriority w:val="0"/>
    <w:rPr>
      <w:rFonts w:ascii="宋体" w:hAnsi="Arial" w:eastAsia="黑体"/>
      <w:b/>
      <w:color w:val="000000"/>
      <w:kern w:val="44"/>
      <w:sz w:val="36"/>
    </w:rPr>
  </w:style>
  <w:style w:type="paragraph" w:customStyle="1" w:styleId="37">
    <w:name w:val="[Normal]"/>
    <w:qFormat/>
    <w:uiPriority w:val="0"/>
    <w:pPr>
      <w:widowControl w:val="0"/>
      <w:autoSpaceDE w:val="0"/>
      <w:autoSpaceDN w:val="0"/>
      <w:adjustRightInd w:val="0"/>
    </w:pPr>
    <w:rPr>
      <w:rFonts w:ascii="宋体" w:hAnsi="Times New Roman" w:eastAsia="宋体" w:cs="宋体"/>
      <w:sz w:val="24"/>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29</Pages>
  <Words>11108</Words>
  <Characters>11655</Characters>
  <Lines>53</Lines>
  <Paragraphs>15</Paragraphs>
  <TotalTime>25</TotalTime>
  <ScaleCrop>false</ScaleCrop>
  <LinksUpToDate>false</LinksUpToDate>
  <CharactersWithSpaces>12910</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2021-02-26T02:23:00Z</dcterms:created>
  <dc:creator>Echo</dc:creator>
  <cp:lastModifiedBy>Léon</cp:lastModifiedBy>
  <cp:lastPrinted>2026-10-23T06:17:00Z</cp:lastPrinted>
  <dcterms:modified xsi:type="dcterms:W3CDTF">2026-10-23T08:15:09Z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9C6B65130C154EC481C1530BFE667704_13</vt:lpwstr>
  </property>
  <property fmtid="{D5CDD505-2E9C-101B-9397-08002B2CF9AE}" pid="4" name="KSOTemplateDocerSaveRecord">
    <vt:lpwstr>eyJoZGlkIjoiZDU5ZmYzODUyNjg1MTM3NmE2OTBjZTA2MmE1ZDJlMDUiLCJ1c2VySWQiOiI0MTkyNjk4ODkifQ==</vt:lpwstr>
  </property>
</Properties>
</file>