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rPr>
      </w:pPr>
    </w:p>
    <w:p w14:paraId="386541DE">
      <w:pPr>
        <w:jc w:val="center"/>
        <w:rPr>
          <w:rFonts w:hint="eastAsia" w:ascii="仿宋" w:hAnsi="仿宋" w:eastAsia="仿宋" w:cs="仿宋"/>
          <w:sz w:val="72"/>
        </w:rPr>
      </w:pPr>
    </w:p>
    <w:p w14:paraId="3DEA6FF2">
      <w:pPr>
        <w:jc w:val="center"/>
        <w:outlineLvl w:val="0"/>
        <w:rPr>
          <w:rFonts w:hint="eastAsia" w:ascii="仿宋_GB2312" w:hAnsi="宋体" w:eastAsia="仿宋_GB2312"/>
          <w:b/>
          <w:sz w:val="52"/>
          <w:szCs w:val="52"/>
        </w:rPr>
      </w:pPr>
      <w:bookmarkStart w:id="0" w:name="_Toc4450"/>
      <w:r>
        <w:rPr>
          <w:rFonts w:hint="eastAsia" w:ascii="仿宋_GB2312" w:hAnsi="宋体" w:eastAsia="仿宋_GB2312"/>
          <w:b/>
          <w:sz w:val="52"/>
          <w:szCs w:val="52"/>
          <w:lang w:eastAsia="zh-CN"/>
        </w:rPr>
        <w:t>绍兴市再生能源发展有限公司</w:t>
      </w:r>
      <w:bookmarkEnd w:id="0"/>
    </w:p>
    <w:p w14:paraId="4EEA6687">
      <w:pPr>
        <w:pStyle w:val="11"/>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渗滤液站#1厌氧池清理监护项目</w:t>
      </w:r>
    </w:p>
    <w:p w14:paraId="659FFE53">
      <w:pPr>
        <w:jc w:val="center"/>
        <w:rPr>
          <w:rFonts w:hint="eastAsia" w:ascii="仿宋_GB2312" w:hAnsi="宋体" w:eastAsia="仿宋_GB2312"/>
          <w:b/>
          <w:sz w:val="52"/>
          <w:szCs w:val="52"/>
          <w:lang w:eastAsia="zh-CN"/>
        </w:rPr>
      </w:pPr>
      <w:r>
        <w:rPr>
          <w:rFonts w:hint="eastAsia" w:ascii="仿宋_GB2312" w:hAnsi="宋体" w:eastAsia="仿宋_GB2312"/>
          <w:b/>
          <w:sz w:val="52"/>
          <w:szCs w:val="52"/>
          <w:lang w:eastAsia="zh-CN"/>
        </w:rPr>
        <w:t>挂网</w:t>
      </w:r>
      <w:r>
        <w:rPr>
          <w:rFonts w:hint="eastAsia" w:ascii="仿宋_GB2312" w:hAnsi="宋体" w:eastAsia="仿宋_GB2312"/>
          <w:b/>
          <w:sz w:val="52"/>
          <w:szCs w:val="52"/>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SX-ZH-JH-</w:t>
      </w:r>
      <w:bookmarkEnd w:id="1"/>
      <w:r>
        <w:rPr>
          <w:rFonts w:hint="eastAsia" w:ascii="仿宋" w:hAnsi="仿宋" w:eastAsia="仿宋" w:cs="仿宋"/>
          <w:sz w:val="32"/>
          <w:szCs w:val="32"/>
          <w:highlight w:val="none"/>
          <w:u w:val="single"/>
          <w:lang w:val="en-US" w:eastAsia="zh-CN"/>
        </w:rPr>
        <w:t xml:space="preserve">2610007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2"/>
      <w:bookmarkStart w:id="3" w:name="OLE_LINK53"/>
      <w:r>
        <w:rPr>
          <w:rFonts w:hint="eastAsia" w:ascii="仿宋" w:hAnsi="仿宋" w:eastAsia="仿宋" w:cs="仿宋"/>
          <w:sz w:val="32"/>
          <w:szCs w:val="32"/>
        </w:rPr>
        <w:t>项目名称：</w:t>
      </w:r>
      <w:bookmarkEnd w:id="2"/>
      <w:bookmarkEnd w:id="3"/>
      <w:r>
        <w:rPr>
          <w:rFonts w:hint="eastAsia" w:ascii="仿宋" w:hAnsi="仿宋" w:eastAsia="仿宋" w:cs="仿宋"/>
          <w:sz w:val="32"/>
          <w:szCs w:val="32"/>
          <w:highlight w:val="none"/>
          <w:u w:val="single"/>
          <w:lang w:val="en-US" w:eastAsia="zh-CN"/>
        </w:rPr>
        <w:t>渗滤液站#1厌氧池清理监护项目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0C6421F6">
      <w:pPr>
        <w:pStyle w:val="9"/>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_Toc4450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_Toc4450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1B37A53F">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_Toc31799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_Toc31799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CDED33D">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_Toc28394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_Toc28394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82AF797">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_Toc4334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_Toc4334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A67B154">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_Toc16762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第四部分   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_Toc16762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087A16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_Toc14747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_Toc14747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A62A733">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_Toc12371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_Toc12371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FE6E35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_Toc14293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_Toc14293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DC28924">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_Toc960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_Toc960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D4BD56B">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_Toc18526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_Toc18526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8AC0356">
      <w:pPr>
        <w:pStyle w:val="9"/>
        <w:tabs>
          <w:tab w:val="right" w:leader="dot" w:pos="9072"/>
        </w:tabs>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_Toc21078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四</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_Toc21078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31799"/>
      <w:bookmarkStart w:id="5" w:name="_Toc530583921"/>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渗滤液站#1厌氧池清理监护项目</w:t>
      </w:r>
      <w:r>
        <w:rPr>
          <w:rFonts w:hint="eastAsia" w:ascii="仿宋" w:hAnsi="仿宋" w:eastAsia="仿宋" w:cs="仿宋"/>
          <w:sz w:val="30"/>
          <w:szCs w:val="30"/>
          <w:lang w:eastAsia="zh-CN"/>
        </w:rPr>
        <w:t>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SX-ZH-JH-2610007  </w:t>
      </w:r>
    </w:p>
    <w:p w14:paraId="571EEE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2.内容：</w:t>
      </w:r>
    </w:p>
    <w:tbl>
      <w:tblPr>
        <w:tblStyle w:val="13"/>
        <w:tblW w:w="4297" w:type="pct"/>
        <w:jc w:val="center"/>
        <w:tblLayout w:type="fixed"/>
        <w:tblCellMar>
          <w:top w:w="0" w:type="dxa"/>
          <w:left w:w="108" w:type="dxa"/>
          <w:bottom w:w="0" w:type="dxa"/>
          <w:right w:w="108" w:type="dxa"/>
        </w:tblCellMar>
      </w:tblPr>
      <w:tblGrid>
        <w:gridCol w:w="672"/>
        <w:gridCol w:w="2146"/>
        <w:gridCol w:w="2599"/>
        <w:gridCol w:w="1422"/>
        <w:gridCol w:w="1144"/>
      </w:tblGrid>
      <w:tr w14:paraId="1794E5D5">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40EE2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146" w:type="dxa"/>
            <w:tcBorders>
              <w:top w:val="single" w:color="000000" w:sz="4" w:space="0"/>
              <w:left w:val="single" w:color="000000" w:sz="4" w:space="0"/>
              <w:bottom w:val="single" w:color="000000" w:sz="4" w:space="0"/>
              <w:right w:val="single" w:color="000000" w:sz="4" w:space="0"/>
            </w:tcBorders>
            <w:noWrap/>
            <w:vAlign w:val="center"/>
          </w:tcPr>
          <w:p w14:paraId="7D2F09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2599" w:type="dxa"/>
            <w:tcBorders>
              <w:top w:val="single" w:color="000000" w:sz="4" w:space="0"/>
              <w:left w:val="single" w:color="000000" w:sz="4" w:space="0"/>
              <w:bottom w:val="single" w:color="000000" w:sz="4" w:space="0"/>
              <w:right w:val="single" w:color="000000" w:sz="4" w:space="0"/>
            </w:tcBorders>
            <w:noWrap/>
            <w:vAlign w:val="center"/>
          </w:tcPr>
          <w:p w14:paraId="11444968">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服务内容</w:t>
            </w:r>
          </w:p>
        </w:tc>
        <w:tc>
          <w:tcPr>
            <w:tcW w:w="1422" w:type="dxa"/>
            <w:tcBorders>
              <w:top w:val="single" w:color="000000" w:sz="4" w:space="0"/>
              <w:left w:val="single" w:color="000000" w:sz="4" w:space="0"/>
              <w:bottom w:val="single" w:color="000000" w:sz="4" w:space="0"/>
              <w:right w:val="single" w:color="000000" w:sz="4" w:space="0"/>
            </w:tcBorders>
            <w:noWrap/>
            <w:vAlign w:val="center"/>
          </w:tcPr>
          <w:p w14:paraId="6A6FD7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3D1ED7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r>
      <w:tr w14:paraId="1157B8E4">
        <w:tblPrEx>
          <w:tblCellMar>
            <w:top w:w="0" w:type="dxa"/>
            <w:left w:w="108" w:type="dxa"/>
            <w:bottom w:w="0" w:type="dxa"/>
            <w:right w:w="108" w:type="dxa"/>
          </w:tblCellMar>
        </w:tblPrEx>
        <w:trPr>
          <w:trHeight w:val="1986"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CBA9DE8">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146" w:type="dxa"/>
            <w:tcBorders>
              <w:top w:val="single" w:color="000000" w:sz="4" w:space="0"/>
              <w:left w:val="single" w:color="000000" w:sz="4" w:space="0"/>
              <w:bottom w:val="single" w:color="000000" w:sz="4" w:space="0"/>
              <w:right w:val="single" w:color="000000" w:sz="4" w:space="0"/>
            </w:tcBorders>
            <w:noWrap w:val="0"/>
            <w:vAlign w:val="center"/>
          </w:tcPr>
          <w:p w14:paraId="098199C5">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渗滤液站调节池、中间水池清理监护</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0E74BD6C">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根据《绍兴市柯桥区马鞍街道办事处关于要求切实做好岁末年初污水池清理等有限空间作业安全管理工作的通知》要求，须具备安全评价机构资质的机构对我司开展清池监护</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ACF7780">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30</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7FC75EAA">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天</w:t>
            </w:r>
          </w:p>
        </w:tc>
      </w:tr>
    </w:tbl>
    <w:p w14:paraId="5FF4F3E7">
      <w:pPr>
        <w:rPr>
          <w:rFonts w:hint="eastAsia"/>
        </w:rPr>
      </w:pPr>
    </w:p>
    <w:p w14:paraId="4062610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3.技术要求及工作量：</w:t>
      </w:r>
    </w:p>
    <w:p w14:paraId="6E5E87D2">
      <w:pPr>
        <w:pStyle w:val="12"/>
        <w:snapToGrid/>
        <w:spacing w:line="360" w:lineRule="auto"/>
        <w:rPr>
          <w:rFonts w:hint="eastAsia" w:ascii="仿宋" w:hAnsi="仿宋" w:eastAsia="仿宋" w:cs="仿宋"/>
          <w:kern w:val="2"/>
          <w:sz w:val="30"/>
          <w:szCs w:val="30"/>
          <w:highlight w:val="none"/>
          <w:u w:val="single"/>
          <w:lang w:val="en-US" w:eastAsia="zh-CN" w:bidi="ar-SA"/>
        </w:rPr>
      </w:pPr>
      <w:r>
        <w:rPr>
          <w:rFonts w:hint="eastAsia" w:ascii="仿宋" w:hAnsi="仿宋" w:eastAsia="仿宋" w:cs="仿宋"/>
          <w:kern w:val="2"/>
          <w:sz w:val="30"/>
          <w:szCs w:val="30"/>
          <w:highlight w:val="none"/>
          <w:u w:val="single"/>
          <w:lang w:val="en-US" w:eastAsia="zh-CN" w:bidi="ar-SA"/>
        </w:rPr>
        <w:t>技术要求</w:t>
      </w:r>
    </w:p>
    <w:p w14:paraId="5325699B">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（1）服务依据</w:t>
      </w:r>
    </w:p>
    <w:p w14:paraId="7E520044">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服务方应严格按照《绍兴市柯桥区马鞍街道办事处关于要求切实做好岁末年初污水池清理等有限空间作业安全管理工作的通知》及相关安全规范开展清池监护服务。</w:t>
      </w:r>
    </w:p>
    <w:p w14:paraId="5012497F">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（2）拟派人员技能要求</w:t>
      </w:r>
    </w:p>
    <w:p w14:paraId="6881DC69">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服务方拟派现场监护人员应具备有限空间作业监护能力，熟练掌握多参数气体检测、通风作业、应急救援、正压式空气呼吸器使用及三脚架救援等操作技能。</w:t>
      </w:r>
    </w:p>
    <w:p w14:paraId="0EA6B7FE">
      <w:pPr>
        <w:pStyle w:val="12"/>
        <w:snapToGrid/>
        <w:spacing w:line="360" w:lineRule="auto"/>
        <w:rPr>
          <w:rFonts w:hint="eastAsia" w:ascii="仿宋" w:hAnsi="仿宋" w:eastAsia="仿宋" w:cs="仿宋"/>
          <w:kern w:val="2"/>
          <w:sz w:val="30"/>
          <w:szCs w:val="30"/>
          <w:highlight w:val="none"/>
          <w:u w:val="single"/>
          <w:lang w:val="en-US" w:eastAsia="zh-CN" w:bidi="ar-SA"/>
        </w:rPr>
      </w:pPr>
      <w:r>
        <w:rPr>
          <w:rFonts w:hint="eastAsia" w:ascii="仿宋" w:hAnsi="仿宋" w:eastAsia="仿宋" w:cs="仿宋"/>
          <w:kern w:val="2"/>
          <w:sz w:val="30"/>
          <w:szCs w:val="30"/>
          <w:highlight w:val="none"/>
          <w:u w:val="single"/>
          <w:lang w:val="en-US" w:eastAsia="zh-CN" w:bidi="ar-SA"/>
        </w:rPr>
        <w:t>工作量</w:t>
      </w:r>
    </w:p>
    <w:p w14:paraId="2F29CB41">
      <w:pPr>
        <w:pStyle w:val="12"/>
        <w:snapToGrid/>
        <w:spacing w:line="360" w:lineRule="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 xml:space="preserve"> （1）在采购人清理污水池等有限空间作业期间，由服务方指派监管人员对采购人作业现场进行全过程监管跟踪服务，帮助采购人建立完善有限空间作业相关资料，按照有限空间安全作业流程开展作业并提供现场咨询服务，同时做好其他动火、吊装、临时用电、登高作业等危险作业的规范管理。</w:t>
      </w:r>
    </w:p>
    <w:p w14:paraId="3AECE913">
      <w:pPr>
        <w:pStyle w:val="12"/>
        <w:snapToGrid/>
        <w:spacing w:line="360" w:lineRule="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（2）按国家有关标准和规范，结合企业实际，服务方对采购人清池等有限空间作业涉及人员进行作业前的安全知识培训及安全交底，明确各岗位人员安全职责。</w:t>
      </w:r>
    </w:p>
    <w:p w14:paraId="61253D0F">
      <w:pPr>
        <w:pStyle w:val="12"/>
        <w:snapToGrid/>
        <w:spacing w:line="360" w:lineRule="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（3）服务方委派专业人员对企业的有限空间进行清池作业风险辨识，确认安全措施落实到位（包括人员培训记录、应急物资清单、安全警示标识、各类清池作业审批表单等），提出应采取的安全措施。</w:t>
      </w:r>
    </w:p>
    <w:p w14:paraId="2DF3CD1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本项目总金额限价为</w:t>
      </w:r>
      <w:r>
        <w:rPr>
          <w:rFonts w:hint="eastAsia" w:ascii="仿宋" w:hAnsi="仿宋" w:eastAsia="仿宋" w:cs="仿宋"/>
          <w:sz w:val="30"/>
          <w:szCs w:val="30"/>
          <w:highlight w:val="none"/>
          <w:lang w:eastAsia="zh-CN"/>
        </w:rPr>
        <w:t>人民币</w:t>
      </w:r>
      <w:r>
        <w:rPr>
          <w:rFonts w:hint="eastAsia" w:ascii="仿宋" w:hAnsi="仿宋" w:eastAsia="仿宋" w:cs="仿宋"/>
          <w:sz w:val="30"/>
          <w:szCs w:val="30"/>
          <w:highlight w:val="none"/>
          <w:lang w:val="en-US" w:eastAsia="zh-CN"/>
        </w:rPr>
        <w:t>3万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1.报价人必须是在中华人民共和国境内注册，具有独立法人资格和独立承担民事责任的能力；报价人经营范围须包含相关资质。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4.本项目不接受联合体报价，不接受分包。</w:t>
      </w:r>
    </w:p>
    <w:p w14:paraId="7923D02B">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5.</w:t>
      </w:r>
      <w:bookmarkStart w:id="7" w:name="OLE_LINK2"/>
      <w:r>
        <w:rPr>
          <w:rFonts w:hint="eastAsia" w:ascii="仿宋" w:hAnsi="仿宋" w:eastAsia="仿宋" w:cs="仿宋"/>
          <w:sz w:val="30"/>
          <w:szCs w:val="30"/>
          <w:highlight w:val="none"/>
          <w:lang w:val="en-US" w:eastAsia="zh-CN"/>
        </w:rPr>
        <w:t>报价人须</w:t>
      </w:r>
      <w:bookmarkEnd w:id="7"/>
      <w:r>
        <w:rPr>
          <w:rFonts w:hint="eastAsia" w:ascii="仿宋" w:hAnsi="仿宋" w:eastAsia="仿宋" w:cs="仿宋"/>
          <w:sz w:val="30"/>
          <w:szCs w:val="30"/>
          <w:highlight w:val="none"/>
          <w:lang w:val="en-US" w:eastAsia="zh-CN"/>
        </w:rPr>
        <w:t>具备：</w:t>
      </w:r>
    </w:p>
    <w:p w14:paraId="50C91212">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①须具备独立法人资格（不接受个体工商户），经营范围包含安全生产技术服务、安全咨询及有限空间作业技术服务等内容。</w:t>
      </w:r>
    </w:p>
    <w:p w14:paraId="04DACBCE">
      <w:pPr>
        <w:pStyle w:val="12"/>
        <w:snapToGrid/>
        <w:spacing w:line="360" w:lineRule="auto"/>
        <w:rPr>
          <w:rFonts w:hint="default"/>
          <w:highlight w:val="none"/>
          <w:lang w:val="en-US" w:eastAsia="zh-CN"/>
        </w:rPr>
      </w:pPr>
      <w:r>
        <w:rPr>
          <w:rFonts w:hint="eastAsia" w:ascii="仿宋" w:hAnsi="仿宋" w:eastAsia="仿宋" w:cs="仿宋"/>
          <w:sz w:val="30"/>
          <w:szCs w:val="30"/>
          <w:highlight w:val="none"/>
          <w:lang w:val="en-US" w:eastAsia="zh-CN"/>
        </w:rPr>
        <w:t>②拟派监护人员须具备有限空间监护能力；如已持有相关证书，须提供证书；如暂无，须在合同签订后、作业前完成培训考核并满足监管要求。</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8" w:name="_Toc530583880"/>
      <w:bookmarkStart w:id="9"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29</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w:t>
      </w:r>
      <w:r>
        <w:rPr>
          <w:rFonts w:hint="eastAsia" w:ascii="仿宋_GB2312" w:eastAsia="仿宋_GB2312" w:cs="Times New Roman"/>
          <w:sz w:val="30"/>
          <w:szCs w:val="30"/>
          <w:lang w:val="en-US" w:eastAsia="zh-CN"/>
        </w:rPr>
        <w:t>的</w:t>
      </w:r>
      <w:r>
        <w:rPr>
          <w:rFonts w:hint="eastAsia" w:ascii="仿宋_GB2312" w:hAnsi="Times New Roman" w:eastAsia="仿宋_GB2312" w:cs="Times New Roman"/>
          <w:sz w:val="30"/>
          <w:szCs w:val="30"/>
          <w:lang w:val="en-US" w:eastAsia="zh-CN"/>
        </w:rPr>
        <w:t>货物和服务与</w:t>
      </w:r>
      <w:r>
        <w:rPr>
          <w:rFonts w:hint="eastAsia" w:ascii="仿宋_GB2312" w:eastAsia="仿宋_GB2312" w:cs="Times New Roman"/>
          <w:sz w:val="30"/>
          <w:szCs w:val="30"/>
          <w:lang w:val="en-US" w:eastAsia="zh-CN"/>
        </w:rPr>
        <w:t>文件</w:t>
      </w:r>
      <w:r>
        <w:rPr>
          <w:rFonts w:hint="eastAsia" w:ascii="仿宋_GB2312" w:hAnsi="Times New Roman" w:eastAsia="仿宋_GB2312" w:cs="Times New Roman"/>
          <w:sz w:val="30"/>
          <w:szCs w:val="30"/>
          <w:lang w:val="en-US" w:eastAsia="zh-CN"/>
        </w:rPr>
        <w:t>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10月23</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10" w:name="_Toc530583922"/>
      <w:bookmarkStart w:id="11" w:name="_Toc28394"/>
      <w:bookmarkStart w:id="12" w:name="_Toc530583879"/>
      <w:r>
        <w:rPr>
          <w:rFonts w:hint="eastAsia" w:ascii="仿宋" w:hAnsi="仿宋" w:eastAsia="仿宋" w:cs="仿宋"/>
          <w:b/>
          <w:snapToGrid w:val="0"/>
          <w:color w:val="000000"/>
          <w:kern w:val="44"/>
          <w:sz w:val="44"/>
          <w:szCs w:val="44"/>
          <w:lang w:val="en-US" w:eastAsia="zh-CN" w:bidi="ar-SA"/>
        </w:rPr>
        <w:t>第二部分   采购须知</w:t>
      </w:r>
      <w:bookmarkEnd w:id="10"/>
      <w:bookmarkEnd w:id="11"/>
      <w:bookmarkEnd w:id="12"/>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w:t>
      </w:r>
      <w:r>
        <w:rPr>
          <w:rFonts w:hint="eastAsia" w:ascii="仿宋_GB2312" w:hAnsi="宋体" w:eastAsia="仿宋_GB2312"/>
          <w:sz w:val="30"/>
          <w:szCs w:val="30"/>
          <w:highlight w:val="none"/>
          <w:lang w:val="en-US" w:eastAsia="zh-CN"/>
        </w:rPr>
        <w:t>“服务方”系指</w:t>
      </w:r>
      <w:r>
        <w:rPr>
          <w:rFonts w:hint="eastAsia" w:ascii="仿宋_GB2312" w:hAnsi="宋体" w:eastAsia="仿宋_GB2312"/>
          <w:sz w:val="30"/>
          <w:szCs w:val="30"/>
          <w:lang w:val="en-US" w:eastAsia="zh-CN"/>
        </w:rPr>
        <w:t>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0CDD0843">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0"/>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2"/>
        <w:rPr>
          <w:rFonts w:hint="eastAsia"/>
        </w:rPr>
      </w:pPr>
    </w:p>
    <w:p w14:paraId="0A40157F">
      <w:pPr>
        <w:pStyle w:val="12"/>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3" w:name="_Toc4334"/>
      <w:r>
        <w:rPr>
          <w:rFonts w:hint="eastAsia" w:ascii="仿宋" w:hAnsi="仿宋" w:eastAsia="仿宋" w:cs="仿宋"/>
          <w:snapToGrid w:val="0"/>
          <w:sz w:val="44"/>
          <w:szCs w:val="44"/>
        </w:rPr>
        <w:t>第三部分   询价内容</w:t>
      </w:r>
      <w:bookmarkEnd w:id="8"/>
      <w:bookmarkEnd w:id="9"/>
      <w:bookmarkEnd w:id="13"/>
    </w:p>
    <w:p w14:paraId="19320ECE">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5B18D0B5">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eastAsia="zh-CN"/>
        </w:rPr>
      </w:pPr>
      <w:r>
        <w:rPr>
          <w:rFonts w:hint="eastAsia" w:ascii="仿宋" w:hAnsi="仿宋" w:eastAsia="仿宋" w:cs="仿宋"/>
          <w:color w:val="auto"/>
          <w:kern w:val="2"/>
          <w:sz w:val="30"/>
          <w:szCs w:val="30"/>
          <w:lang w:val="en-US" w:eastAsia="zh-CN"/>
        </w:rPr>
        <w:t>详</w:t>
      </w:r>
      <w:r>
        <w:rPr>
          <w:rFonts w:hint="eastAsia" w:ascii="仿宋" w:hAnsi="仿宋" w:eastAsia="仿宋" w:cs="仿宋"/>
          <w:color w:val="auto"/>
          <w:kern w:val="2"/>
          <w:sz w:val="30"/>
          <w:szCs w:val="30"/>
          <w:highlight w:val="none"/>
          <w:lang w:val="en-US" w:eastAsia="zh-CN"/>
        </w:rPr>
        <w:t>见报价清单</w:t>
      </w:r>
    </w:p>
    <w:p w14:paraId="70E1D45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二、服务</w:t>
      </w:r>
      <w:r>
        <w:rPr>
          <w:rFonts w:hint="eastAsia" w:ascii="仿宋" w:hAnsi="仿宋" w:eastAsia="仿宋" w:cs="仿宋"/>
          <w:color w:val="auto"/>
          <w:kern w:val="2"/>
          <w:sz w:val="30"/>
          <w:szCs w:val="30"/>
          <w:highlight w:val="none"/>
        </w:rPr>
        <w:t>方式</w:t>
      </w:r>
    </w:p>
    <w:p w14:paraId="50D646C6">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val="en-US" w:eastAsia="zh-CN"/>
        </w:rPr>
        <w:t>与清池作业时间完全同步。自清池作业开始（含准备阶段）起，至清池工作彻底结束、人员设备撤离并经确认无误止，实行全过程跟班监护。</w:t>
      </w:r>
    </w:p>
    <w:p w14:paraId="1B05ACE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3320052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监护服务完成且经由采购人验收无误后，按实结算，最终结算金额不得超过合同预估总金额。服务方提供经双方确认的等额、合法、有效的增值税专用发票，采购人自收到准确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p>
    <w:p w14:paraId="7987A4B7">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0FC08D6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4F12141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eastAsia="zh-CN"/>
        </w:rPr>
        <w:t>服务方</w:t>
      </w:r>
      <w:r>
        <w:rPr>
          <w:rFonts w:hint="eastAsia" w:ascii="仿宋" w:hAnsi="仿宋" w:eastAsia="仿宋" w:cs="仿宋"/>
          <w:color w:val="auto"/>
          <w:kern w:val="2"/>
          <w:sz w:val="30"/>
          <w:szCs w:val="30"/>
        </w:rPr>
        <w:t>承担。</w:t>
      </w:r>
    </w:p>
    <w:p w14:paraId="54F100F9">
      <w:pPr>
        <w:pStyle w:val="2"/>
        <w:numPr>
          <w:ilvl w:val="0"/>
          <w:numId w:val="0"/>
        </w:numPr>
        <w:jc w:val="center"/>
        <w:outlineLvl w:val="9"/>
        <w:rPr>
          <w:rFonts w:hint="eastAsia" w:ascii="仿宋" w:hAnsi="仿宋" w:eastAsia="仿宋" w:cs="仿宋"/>
          <w:snapToGrid w:val="0"/>
          <w:sz w:val="30"/>
          <w:szCs w:val="30"/>
        </w:rPr>
      </w:pPr>
      <w:bookmarkStart w:id="14" w:name="_Toc530583924"/>
      <w:r>
        <w:rPr>
          <w:rFonts w:hint="eastAsia" w:ascii="仿宋" w:hAnsi="仿宋" w:eastAsia="仿宋" w:cs="仿宋"/>
          <w:snapToGrid w:val="0"/>
          <w:sz w:val="30"/>
          <w:szCs w:val="30"/>
        </w:rPr>
        <w:br w:type="page"/>
      </w:r>
    </w:p>
    <w:p w14:paraId="1C6CD68D">
      <w:pPr>
        <w:pStyle w:val="2"/>
        <w:numPr>
          <w:ilvl w:val="0"/>
          <w:numId w:val="4"/>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5" w:name="_Toc16762"/>
      <w:r>
        <w:rPr>
          <w:rFonts w:hint="eastAsia" w:ascii="仿宋" w:hAnsi="仿宋" w:eastAsia="仿宋" w:cs="仿宋"/>
          <w:snapToGrid w:val="0"/>
          <w:sz w:val="44"/>
          <w:szCs w:val="44"/>
          <w:lang w:val="en-US" w:eastAsia="zh-CN"/>
        </w:rPr>
        <w:t>合同主要条款（供参考）</w:t>
      </w:r>
      <w:bookmarkEnd w:id="15"/>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w:t>
      </w:r>
      <w:r>
        <w:rPr>
          <w:rFonts w:hint="eastAsia" w:eastAsia="方正仿宋_GBK" w:cs="Times New Roman"/>
          <w:sz w:val="28"/>
          <w:szCs w:val="28"/>
          <w:highlight w:val="none"/>
          <w:lang w:val="en-US" w:eastAsia="zh-CN"/>
        </w:rPr>
        <w:t>乙</w:t>
      </w:r>
      <w:r>
        <w:rPr>
          <w:rFonts w:hint="eastAsia" w:ascii="Times New Roman" w:hAnsi="Times New Roman" w:eastAsia="方正仿宋_GBK" w:cs="Times New Roman"/>
          <w:sz w:val="28"/>
          <w:szCs w:val="28"/>
          <w:highlight w:val="none"/>
        </w:rPr>
        <w:t>双方友好协商，一致同意签订本合同，以便遵照执行。</w:t>
      </w:r>
    </w:p>
    <w:p w14:paraId="55F35E2E">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服务</w:t>
      </w:r>
      <w:r>
        <w:rPr>
          <w:rFonts w:hint="eastAsia" w:ascii="黑体" w:hAnsi="黑体" w:eastAsia="黑体" w:cs="黑体"/>
          <w:sz w:val="28"/>
          <w:szCs w:val="28"/>
          <w:highlight w:val="none"/>
        </w:rPr>
        <w:t>范围及价格</w:t>
      </w:r>
    </w:p>
    <w:tbl>
      <w:tblPr>
        <w:tblStyle w:val="13"/>
        <w:tblW w:w="10967" w:type="dxa"/>
        <w:jc w:val="center"/>
        <w:tblLayout w:type="fixed"/>
        <w:tblCellMar>
          <w:top w:w="0" w:type="dxa"/>
          <w:left w:w="108" w:type="dxa"/>
          <w:bottom w:w="0" w:type="dxa"/>
          <w:right w:w="108" w:type="dxa"/>
        </w:tblCellMar>
      </w:tblPr>
      <w:tblGrid>
        <w:gridCol w:w="751"/>
        <w:gridCol w:w="1439"/>
        <w:gridCol w:w="2509"/>
        <w:gridCol w:w="1581"/>
        <w:gridCol w:w="1869"/>
        <w:gridCol w:w="1427"/>
        <w:gridCol w:w="139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项目名称</w:t>
            </w:r>
          </w:p>
        </w:tc>
        <w:tc>
          <w:tcPr>
            <w:tcW w:w="2509" w:type="dxa"/>
            <w:tcBorders>
              <w:top w:val="single" w:color="auto" w:sz="4" w:space="0"/>
              <w:left w:val="nil"/>
              <w:bottom w:val="single" w:color="auto" w:sz="4" w:space="0"/>
              <w:right w:val="single" w:color="auto" w:sz="4" w:space="0"/>
            </w:tcBorders>
            <w:noWrap w:val="0"/>
            <w:vAlign w:val="center"/>
          </w:tcPr>
          <w:p w14:paraId="49F54B8F">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服务内容</w:t>
            </w:r>
          </w:p>
        </w:tc>
        <w:tc>
          <w:tcPr>
            <w:tcW w:w="1581" w:type="dxa"/>
            <w:tcBorders>
              <w:top w:val="single" w:color="auto" w:sz="4" w:space="0"/>
              <w:left w:val="nil"/>
              <w:bottom w:val="single" w:color="auto" w:sz="4" w:space="0"/>
              <w:right w:val="single" w:color="auto" w:sz="4" w:space="0"/>
            </w:tcBorders>
            <w:noWrap w:val="0"/>
            <w:vAlign w:val="center"/>
          </w:tcPr>
          <w:p w14:paraId="15113C0B">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预估数量</w:t>
            </w:r>
          </w:p>
        </w:tc>
        <w:tc>
          <w:tcPr>
            <w:tcW w:w="1869" w:type="dxa"/>
            <w:tcBorders>
              <w:top w:val="single" w:color="auto" w:sz="4" w:space="0"/>
              <w:left w:val="nil"/>
              <w:bottom w:val="single" w:color="auto" w:sz="4" w:space="0"/>
              <w:right w:val="single" w:color="auto" w:sz="4" w:space="0"/>
            </w:tcBorders>
            <w:noWrap w:val="0"/>
            <w:vAlign w:val="center"/>
          </w:tcPr>
          <w:p w14:paraId="7510E2BC">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1427" w:type="dxa"/>
            <w:tcBorders>
              <w:top w:val="single" w:color="auto" w:sz="4" w:space="0"/>
              <w:left w:val="nil"/>
              <w:bottom w:val="single" w:color="auto" w:sz="4" w:space="0"/>
              <w:right w:val="single" w:color="auto" w:sz="4" w:space="0"/>
            </w:tcBorders>
            <w:noWrap w:val="0"/>
            <w:vAlign w:val="center"/>
          </w:tcPr>
          <w:p w14:paraId="539D419D">
            <w:pPr>
              <w:adjustRightInd/>
              <w:snapToGrid/>
              <w:spacing w:after="0"/>
              <w:jc w:val="center"/>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w:t>
            </w:r>
          </w:p>
          <w:p w14:paraId="1064F0DD">
            <w:pPr>
              <w:adjustRightInd/>
              <w:snapToGrid/>
              <w:spacing w:after="0"/>
              <w:jc w:val="center"/>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（元/天）</w:t>
            </w:r>
          </w:p>
        </w:tc>
        <w:tc>
          <w:tcPr>
            <w:tcW w:w="1391" w:type="dxa"/>
            <w:tcBorders>
              <w:top w:val="single" w:color="auto" w:sz="4" w:space="0"/>
              <w:left w:val="nil"/>
              <w:bottom w:val="single" w:color="auto" w:sz="4" w:space="0"/>
              <w:right w:val="single" w:color="auto" w:sz="4" w:space="0"/>
            </w:tcBorders>
            <w:noWrap w:val="0"/>
            <w:vAlign w:val="center"/>
          </w:tcPr>
          <w:p w14:paraId="12F30F74">
            <w:pPr>
              <w:adjustRightInd/>
              <w:snapToGrid/>
              <w:spacing w:after="0"/>
              <w:jc w:val="center"/>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 xml:space="preserve">金额 </w:t>
            </w:r>
          </w:p>
          <w:p w14:paraId="12886768">
            <w:pPr>
              <w:adjustRightInd/>
              <w:snapToGrid/>
              <w:spacing w:after="0"/>
              <w:jc w:val="center"/>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（元）</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2509"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1581"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869"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1427" w:type="dxa"/>
            <w:tcBorders>
              <w:top w:val="nil"/>
              <w:left w:val="nil"/>
              <w:bottom w:val="single" w:color="auto" w:sz="4" w:space="0"/>
              <w:right w:val="single" w:color="auto" w:sz="4" w:space="0"/>
            </w:tcBorders>
            <w:noWrap w:val="0"/>
            <w:vAlign w:val="center"/>
          </w:tcPr>
          <w:p w14:paraId="6C76821E">
            <w:pPr>
              <w:adjustRightInd/>
              <w:snapToGrid/>
              <w:spacing w:after="0"/>
              <w:jc w:val="center"/>
              <w:rPr>
                <w:rFonts w:hint="eastAsia" w:ascii="Times New Roman" w:hAnsi="Times New Roman" w:eastAsia="方正仿宋_GBK" w:cs="Times New Roman"/>
                <w:b/>
                <w:bCs/>
                <w:sz w:val="24"/>
                <w:szCs w:val="24"/>
              </w:rPr>
            </w:pPr>
          </w:p>
        </w:tc>
        <w:tc>
          <w:tcPr>
            <w:tcW w:w="139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8149" w:type="dxa"/>
            <w:gridSpan w:val="5"/>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2818" w:type="dxa"/>
            <w:gridSpan w:val="2"/>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7"/>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与清池作业时间完全同步。自清池作业开始（含准备阶段）起，至清池工作彻底结束、人员设备撤离并经确认无误止，实行全过程跟班监护</w:t>
      </w:r>
      <w:r>
        <w:rPr>
          <w:rFonts w:hint="eastAsia" w:ascii="方正仿宋_GBK" w:hAnsi="方正仿宋_GBK" w:eastAsia="方正仿宋_GBK" w:cs="方正仿宋_GBK"/>
          <w:sz w:val="28"/>
          <w:szCs w:val="28"/>
          <w:highlight w:val="none"/>
        </w:rPr>
        <w:t>。</w:t>
      </w:r>
    </w:p>
    <w:p w14:paraId="60D35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2.</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浙江省绍兴市柯桥区钱滨线二线海</w:t>
      </w:r>
      <w:r>
        <w:rPr>
          <w:rFonts w:hint="eastAsia" w:ascii="方正仿宋_GBK" w:hAnsi="方正仿宋_GBK" w:eastAsia="方正仿宋_GBK" w:cs="方正仿宋_GBK"/>
          <w:sz w:val="28"/>
          <w:szCs w:val="28"/>
          <w:lang w:eastAsia="zh-CN"/>
        </w:rPr>
        <w:t>塘绍兴市再生能源发展有</w:t>
      </w:r>
      <w:r>
        <w:rPr>
          <w:rFonts w:hint="eastAsia" w:ascii="方正仿宋_GBK" w:hAnsi="方正仿宋_GBK" w:eastAsia="方正仿宋_GBK" w:cs="方正仿宋_GBK"/>
          <w:sz w:val="28"/>
          <w:szCs w:val="28"/>
          <w:highlight w:val="none"/>
          <w:lang w:eastAsia="zh-CN"/>
        </w:rPr>
        <w:t>限公司。</w:t>
      </w:r>
    </w:p>
    <w:p w14:paraId="3024D424">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 xml:space="preserve">第三条 </w:t>
      </w:r>
      <w:r>
        <w:rPr>
          <w:rFonts w:ascii="Times New Roman" w:hAnsi="Times New Roman" w:eastAsia="黑体"/>
          <w:sz w:val="28"/>
          <w:szCs w:val="28"/>
          <w:highlight w:val="none"/>
        </w:rPr>
        <w:t>技术要求</w:t>
      </w:r>
    </w:p>
    <w:p w14:paraId="3D8D856F">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 服务依据</w:t>
      </w:r>
    </w:p>
    <w:p w14:paraId="2813DB9B">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乙方应严格按照《绍兴市柯桥区马鞍街道办事处关于要求切实做好岁末年初污水池清理等有限空间作业安全管理工作的通知》及相关安全规范开展清池监护服务。</w:t>
      </w:r>
    </w:p>
    <w:p w14:paraId="52E29C32">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2.拟派人员技能要求</w:t>
      </w:r>
    </w:p>
    <w:p w14:paraId="238FDF5E">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乙方拟派现场监护人员应具备有限空间作业监护能力，熟练掌握多参数气体检测、通风作业、应急救援、正压式空气呼吸器使用及三脚架救援等操作技能。</w:t>
      </w:r>
    </w:p>
    <w:p w14:paraId="38BF1386">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w:t>
      </w:r>
      <w:r>
        <w:rPr>
          <w:rFonts w:hint="eastAsia" w:ascii="方正仿宋_GBK" w:hAnsi="方正仿宋_GBK" w:eastAsia="方正仿宋_GBK" w:cs="方正仿宋_GBK"/>
          <w:sz w:val="28"/>
          <w:szCs w:val="28"/>
        </w:rPr>
        <w:t>同，金额包含税金、运费、人工费、保险费</w:t>
      </w:r>
      <w:r>
        <w:rPr>
          <w:rFonts w:hint="eastAsia" w:ascii="方正仿宋_GBK" w:hAnsi="方正仿宋_GBK" w:eastAsia="方正仿宋_GBK" w:cs="方正仿宋_GBK"/>
          <w:sz w:val="28"/>
          <w:szCs w:val="28"/>
          <w:lang w:eastAsia="zh-CN"/>
        </w:rPr>
        <w:t>、安全防护费</w:t>
      </w:r>
      <w:r>
        <w:rPr>
          <w:rFonts w:hint="eastAsia" w:ascii="方正仿宋_GBK" w:hAnsi="方正仿宋_GBK" w:eastAsia="方正仿宋_GBK" w:cs="方正仿宋_GBK"/>
          <w:sz w:val="28"/>
          <w:szCs w:val="28"/>
        </w:rPr>
        <w:t>等为实现本合同目的产生的</w:t>
      </w:r>
      <w:r>
        <w:rPr>
          <w:rFonts w:hint="eastAsia" w:ascii="方正仿宋_GBK" w:hAnsi="方正仿宋_GBK" w:eastAsia="方正仿宋_GBK" w:cs="方正仿宋_GBK"/>
          <w:sz w:val="28"/>
          <w:szCs w:val="28"/>
          <w:highlight w:val="none"/>
        </w:rPr>
        <w:t>一切费用， 双方不能因市场价格变化</w:t>
      </w:r>
      <w:r>
        <w:rPr>
          <w:rFonts w:hint="eastAsia" w:ascii="方正仿宋_GBK" w:hAnsi="方正仿宋_GBK" w:eastAsia="方正仿宋_GBK" w:cs="方正仿宋_GBK"/>
          <w:sz w:val="28"/>
          <w:szCs w:val="28"/>
          <w:highlight w:val="none"/>
          <w:lang w:val="en-US" w:eastAsia="zh-CN"/>
        </w:rPr>
        <w:t>或任何因素</w:t>
      </w:r>
      <w:r>
        <w:rPr>
          <w:rFonts w:hint="eastAsia" w:ascii="方正仿宋_GBK" w:hAnsi="方正仿宋_GBK" w:eastAsia="方正仿宋_GBK" w:cs="方正仿宋_GBK"/>
          <w:sz w:val="28"/>
          <w:szCs w:val="28"/>
          <w:highlight w:val="none"/>
        </w:rPr>
        <w:t>而调整合同</w:t>
      </w:r>
      <w:r>
        <w:rPr>
          <w:rFonts w:hint="eastAsia" w:ascii="方正仿宋_GBK" w:hAnsi="方正仿宋_GBK" w:eastAsia="方正仿宋_GBK" w:cs="方正仿宋_GBK"/>
          <w:sz w:val="28"/>
          <w:szCs w:val="28"/>
          <w:highlight w:val="none"/>
          <w:lang w:val="en-US" w:eastAsia="zh-CN"/>
        </w:rPr>
        <w:t>单</w:t>
      </w:r>
      <w:r>
        <w:rPr>
          <w:rFonts w:hint="eastAsia" w:ascii="方正仿宋_GBK" w:hAnsi="方正仿宋_GBK" w:eastAsia="方正仿宋_GBK" w:cs="方正仿宋_GBK"/>
          <w:sz w:val="28"/>
          <w:szCs w:val="28"/>
          <w:highlight w:val="none"/>
        </w:rPr>
        <w:t>价。</w:t>
      </w:r>
    </w:p>
    <w:p w14:paraId="3C0CA234">
      <w:pPr>
        <w:pStyle w:val="35"/>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ascii="Times New Roman" w:hAnsi="Times New Roman" w:eastAsia="黑体"/>
          <w:kern w:val="2"/>
          <w:sz w:val="28"/>
          <w:szCs w:val="28"/>
          <w:highlight w:val="none"/>
        </w:rPr>
        <w:t>付款方式</w:t>
      </w:r>
    </w:p>
    <w:p w14:paraId="4B8BA801">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kern w:val="2"/>
          <w:sz w:val="28"/>
          <w:szCs w:val="28"/>
          <w:lang w:val="en-US" w:eastAsia="zh-CN" w:bidi="ar-SA"/>
        </w:rPr>
      </w:pPr>
      <w:r>
        <w:rPr>
          <w:rFonts w:hint="eastAsia" w:ascii="方正仿宋_GBK" w:hAnsi="方正仿宋_GBK" w:eastAsia="方正仿宋_GBK" w:cs="方正仿宋_GBK"/>
          <w:color w:val="auto"/>
          <w:kern w:val="2"/>
          <w:sz w:val="28"/>
          <w:szCs w:val="28"/>
          <w:highlight w:val="none"/>
          <w:lang w:val="en-US" w:eastAsia="zh-CN" w:bidi="ar-SA"/>
        </w:rPr>
        <w:t>监护服务完成且</w:t>
      </w:r>
      <w:r>
        <w:rPr>
          <w:rFonts w:hint="eastAsia" w:ascii="方正仿宋_GBK" w:hAnsi="方正仿宋_GBK" w:eastAsia="方正仿宋_GBK" w:cs="方正仿宋_GBK"/>
          <w:color w:val="auto"/>
          <w:kern w:val="2"/>
          <w:sz w:val="28"/>
          <w:szCs w:val="28"/>
          <w:lang w:val="en-US" w:eastAsia="zh-CN" w:bidi="ar-SA"/>
        </w:rPr>
        <w:t>经由甲方验收无误后，按实结算，最终结算金额不得超过合同预估总金额。乙方提供经双方确认的等额、合法、有效的增值税专用发票，甲方自收到准确发票且核对无误后，于次二月完成款项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w:t>
      </w:r>
    </w:p>
    <w:p w14:paraId="379255D2">
      <w:pPr>
        <w:pStyle w:val="35"/>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bookmarkStart w:id="16" w:name="_Toc7479"/>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bookmarkEnd w:id="16"/>
    </w:p>
    <w:p w14:paraId="3697D57A">
      <w:pPr>
        <w:pStyle w:val="35"/>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5"/>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5"/>
        <w:spacing w:line="579" w:lineRule="exact"/>
        <w:contextualSpacing/>
        <w:jc w:val="both"/>
        <w:outlineLvl w:val="0"/>
        <w:rPr>
          <w:rFonts w:ascii="Times New Roman" w:hAnsi="Times New Roman" w:eastAsia="黑体"/>
          <w:sz w:val="28"/>
          <w:szCs w:val="28"/>
          <w:highlight w:val="none"/>
        </w:rPr>
      </w:pPr>
      <w:bookmarkStart w:id="17" w:name="_Toc28239"/>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bookmarkEnd w:id="17"/>
    </w:p>
    <w:p w14:paraId="58345FDD">
      <w:pPr>
        <w:pStyle w:val="35"/>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5"/>
        <w:spacing w:after="0" w:line="579" w:lineRule="exact"/>
        <w:contextualSpacing/>
        <w:jc w:val="both"/>
        <w:outlineLvl w:val="0"/>
        <w:rPr>
          <w:rFonts w:ascii="Times New Roman" w:hAnsi="Times New Roman" w:eastAsia="黑体"/>
          <w:sz w:val="28"/>
          <w:szCs w:val="28"/>
          <w:highlight w:val="none"/>
        </w:rPr>
      </w:pPr>
      <w:bookmarkStart w:id="18" w:name="_Toc2251"/>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bookmarkEnd w:id="18"/>
    </w:p>
    <w:p w14:paraId="65A74FB8">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若乙方未按合同约定的时间完成项目内容，每逾期一日，应向甲方支付合同总金额千分之五的违约金，甲方有权直接从应付合同款中扣除。</w:t>
      </w:r>
    </w:p>
    <w:p w14:paraId="603FCC66">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w:t>
      </w:r>
    </w:p>
    <w:p w14:paraId="62877B4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本合同项下乙方应支付的违约金、赔偿金等，甲方有权直接从应付货款扣除，不足部分有权向乙方追偿。</w:t>
      </w:r>
    </w:p>
    <w:p w14:paraId="0907CE5C">
      <w:pPr>
        <w:pStyle w:val="35"/>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bookmarkStart w:id="19" w:name="_Toc8189"/>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bookmarkEnd w:id="19"/>
    </w:p>
    <w:p w14:paraId="21FD59D4">
      <w:pPr>
        <w:pStyle w:val="35"/>
        <w:numPr>
          <w:ilvl w:val="0"/>
          <w:numId w:val="0"/>
        </w:numPr>
        <w:spacing w:after="0" w:line="579" w:lineRule="exact"/>
        <w:contextualSpacing/>
        <w:jc w:val="both"/>
        <w:outlineLvl w:val="0"/>
        <w:rPr>
          <w:rFonts w:ascii="Times New Roman" w:hAnsi="Times New Roman" w:eastAsia="黑体"/>
          <w:sz w:val="28"/>
          <w:szCs w:val="28"/>
          <w:highlight w:val="none"/>
        </w:rPr>
      </w:pPr>
      <w:bookmarkStart w:id="20" w:name="_Toc13988"/>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bookmarkEnd w:id="20"/>
    </w:p>
    <w:p w14:paraId="50CED801">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乙方出现下列情形之一的，甲方有权单方解除本合同，同时对甲方造成损失的，甲方有权另行向乙方追偿：</w:t>
      </w:r>
    </w:p>
    <w:p w14:paraId="276E356B">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5"/>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5"/>
        <w:spacing w:after="0" w:line="579" w:lineRule="exact"/>
        <w:contextualSpacing/>
        <w:jc w:val="both"/>
        <w:outlineLvl w:val="0"/>
        <w:rPr>
          <w:rFonts w:hint="default" w:ascii="Times New Roman" w:hAnsi="Times New Roman" w:eastAsia="黑体"/>
          <w:sz w:val="28"/>
          <w:szCs w:val="28"/>
          <w:lang w:val="en-US" w:eastAsia="zh-CN"/>
        </w:rPr>
      </w:pPr>
      <w:bookmarkStart w:id="21" w:name="_Toc28010"/>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bookmarkEnd w:id="21"/>
    </w:p>
    <w:p w14:paraId="53434468">
      <w:pPr>
        <w:pStyle w:val="35"/>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22" w:name="_Toc27293"/>
      <w:r>
        <w:rPr>
          <w:rFonts w:hint="eastAsia" w:ascii="Times New Roman" w:hAnsi="Times New Roman" w:eastAsia="方正仿宋_GBK"/>
          <w:sz w:val="28"/>
          <w:szCs w:val="28"/>
          <w:lang w:eastAsia="zh-CN"/>
        </w:rPr>
        <w:t>按照《中华人民共和国民法典》相关条款 。</w:t>
      </w:r>
      <w:bookmarkEnd w:id="22"/>
    </w:p>
    <w:p w14:paraId="05C4950F">
      <w:pPr>
        <w:pStyle w:val="35"/>
        <w:numPr>
          <w:ilvl w:val="0"/>
          <w:numId w:val="0"/>
        </w:numPr>
        <w:spacing w:after="0" w:line="579" w:lineRule="exact"/>
        <w:contextualSpacing/>
        <w:jc w:val="both"/>
        <w:outlineLvl w:val="0"/>
        <w:rPr>
          <w:rFonts w:ascii="Times New Roman" w:hAnsi="Times New Roman" w:eastAsia="黑体"/>
          <w:sz w:val="28"/>
          <w:szCs w:val="28"/>
        </w:rPr>
      </w:pPr>
      <w:bookmarkStart w:id="23" w:name="_Toc6498"/>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bookmarkEnd w:id="23"/>
    </w:p>
    <w:p w14:paraId="792E7736">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5"/>
        <w:numPr>
          <w:ilvl w:val="0"/>
          <w:numId w:val="0"/>
        </w:numPr>
        <w:spacing w:after="0" w:line="579" w:lineRule="exact"/>
        <w:contextualSpacing/>
        <w:jc w:val="both"/>
        <w:outlineLvl w:val="0"/>
        <w:rPr>
          <w:rFonts w:ascii="Times New Roman" w:hAnsi="Times New Roman" w:eastAsia="黑体"/>
          <w:sz w:val="28"/>
          <w:szCs w:val="28"/>
        </w:rPr>
      </w:pPr>
      <w:bookmarkStart w:id="24" w:name="_Toc14633"/>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bookmarkEnd w:id="24"/>
    </w:p>
    <w:p w14:paraId="1BEF0F0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5"/>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5"/>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bookmarkStart w:id="25" w:name="_Toc14338"/>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bookmarkEnd w:id="25"/>
    </w:p>
    <w:p w14:paraId="7D944763">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2DD2362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544CA3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E2EF21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1CCC98F">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E3F81A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7DA44C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5420F27A">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2AED5A7">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9971803">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6FE84E58">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AEF175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35177DD">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52709B3">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54CF96D">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0A8F27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57D2BC3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56AC8DE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24DF80B3">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61351D04">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bookmarkStart w:id="36" w:name="_GoBack"/>
      <w:bookmarkEnd w:id="36"/>
    </w:p>
    <w:p w14:paraId="74A70551">
      <w:pPr>
        <w:pStyle w:val="35"/>
        <w:spacing w:after="0" w:line="579" w:lineRule="atLeast"/>
        <w:contextualSpacing/>
        <w:jc w:val="both"/>
        <w:outlineLvl w:val="0"/>
        <w:rPr>
          <w:rFonts w:hint="eastAsia" w:ascii="Times New Roman" w:hAnsi="Times New Roman" w:eastAsia="方正仿宋_GBK"/>
          <w:sz w:val="28"/>
          <w:szCs w:val="28"/>
        </w:rPr>
      </w:pPr>
      <w:bookmarkStart w:id="26" w:name="_Toc14747"/>
      <w:bookmarkStart w:id="27" w:name="_Toc2257"/>
      <w:bookmarkStart w:id="28" w:name="_Toc30647"/>
      <w:r>
        <w:rPr>
          <w:rFonts w:hint="eastAsia" w:ascii="Times New Roman" w:hAnsi="Times New Roman" w:eastAsia="方正仿宋_GBK" w:cs="Times New Roman"/>
          <w:b/>
          <w:bCs/>
          <w:sz w:val="28"/>
          <w:szCs w:val="28"/>
          <w:highlight w:val="none"/>
          <w:lang w:val="en-US" w:eastAsia="zh-CN"/>
        </w:rPr>
        <w:t>附件：</w:t>
      </w:r>
      <w:bookmarkEnd w:id="26"/>
      <w:bookmarkEnd w:id="27"/>
      <w:bookmarkEnd w:id="28"/>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渗滤液站#1厌氧池清理监护项目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5"/>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337ECAF6">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CCE3741">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29" w:name="_Toc12371"/>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4"/>
      <w:bookmarkEnd w:id="29"/>
    </w:p>
    <w:p w14:paraId="412D71F2">
      <w:pPr>
        <w:jc w:val="left"/>
        <w:outlineLvl w:val="0"/>
        <w:rPr>
          <w:rStyle w:val="21"/>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渗滤液站#1厌氧池清理监护项目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SX-ZH-JH-2610007</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1"/>
          <w:rFonts w:hint="eastAsia" w:ascii="仿宋" w:hAnsi="仿宋" w:eastAsia="仿宋" w:cs="仿宋"/>
          <w:sz w:val="30"/>
        </w:rPr>
        <w:br w:type="page"/>
      </w:r>
    </w:p>
    <w:p w14:paraId="43228E26">
      <w:pPr>
        <w:jc w:val="left"/>
        <w:outlineLvl w:val="0"/>
        <w:rPr>
          <w:rStyle w:val="21"/>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1"/>
          <w:rFonts w:hint="eastAsia" w:ascii="仿宋" w:hAnsi="仿宋" w:eastAsia="仿宋" w:cs="仿宋"/>
          <w:sz w:val="30"/>
        </w:rPr>
      </w:pPr>
      <w:bookmarkStart w:id="30" w:name="_Toc14293"/>
      <w:r>
        <w:rPr>
          <w:rStyle w:val="21"/>
          <w:rFonts w:hint="eastAsia" w:ascii="仿宋" w:hAnsi="仿宋" w:eastAsia="仿宋" w:cs="仿宋"/>
          <w:sz w:val="30"/>
        </w:rPr>
        <w:t>附件一：</w:t>
      </w:r>
      <w:bookmarkEnd w:id="30"/>
    </w:p>
    <w:p w14:paraId="7B642CA0">
      <w:pPr>
        <w:jc w:val="left"/>
        <w:outlineLvl w:val="0"/>
        <w:rPr>
          <w:rStyle w:val="21"/>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绍兴市再生能源发展有限公司渗滤液站#1厌氧池清理监护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资质证明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1. 主体资格与经营范围：</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须具备独立法人资格（不接受个体工商户），且营业执照经营范围需包含安全生产技术服务、安全咨询及有限空间作业技术服务等相关内容。</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2. 人员专业能力要求：</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拟派监护人员须具备有限空间监护能力。如已持有相关证书，须提供证书；如暂无相关证书，须提供在合同签订后、作业前完成相关培训考核并满足监管要求的承诺。</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bl>
    <w:p w14:paraId="03A23D98">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18DA88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2115B25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4A5B8B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0CF1B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5E4F92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p>
    <w:p w14:paraId="68506379">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ECE39BF">
      <w:pPr>
        <w:jc w:val="left"/>
        <w:outlineLvl w:val="0"/>
        <w:rPr>
          <w:rStyle w:val="21"/>
          <w:rFonts w:hint="eastAsia" w:ascii="仿宋" w:hAnsi="仿宋" w:eastAsia="仿宋" w:cs="仿宋"/>
          <w:sz w:val="30"/>
        </w:rPr>
      </w:pPr>
    </w:p>
    <w:p w14:paraId="4A931E0D">
      <w:pPr>
        <w:jc w:val="left"/>
        <w:outlineLvl w:val="0"/>
        <w:rPr>
          <w:rStyle w:val="21"/>
          <w:rFonts w:hint="eastAsia" w:ascii="仿宋" w:hAnsi="仿宋" w:eastAsia="仿宋" w:cs="仿宋"/>
          <w:sz w:val="30"/>
        </w:rPr>
      </w:pPr>
    </w:p>
    <w:p w14:paraId="289347F0">
      <w:pPr>
        <w:jc w:val="left"/>
        <w:outlineLvl w:val="0"/>
        <w:rPr>
          <w:rStyle w:val="21"/>
          <w:rFonts w:hint="eastAsia" w:ascii="仿宋" w:hAnsi="仿宋" w:eastAsia="仿宋" w:cs="仿宋"/>
          <w:sz w:val="30"/>
        </w:rPr>
      </w:pPr>
    </w:p>
    <w:p w14:paraId="714DA679">
      <w:pPr>
        <w:jc w:val="left"/>
        <w:outlineLvl w:val="0"/>
        <w:rPr>
          <w:rStyle w:val="21"/>
          <w:rFonts w:hint="eastAsia" w:ascii="仿宋" w:hAnsi="仿宋" w:eastAsia="仿宋" w:cs="仿宋"/>
          <w:sz w:val="30"/>
        </w:rPr>
      </w:pPr>
    </w:p>
    <w:p w14:paraId="5F2355C8">
      <w:pPr>
        <w:jc w:val="left"/>
        <w:outlineLvl w:val="0"/>
        <w:rPr>
          <w:rStyle w:val="21"/>
          <w:rFonts w:hint="eastAsia" w:ascii="仿宋" w:hAnsi="仿宋" w:eastAsia="仿宋" w:cs="仿宋"/>
          <w:sz w:val="30"/>
        </w:rPr>
      </w:pPr>
    </w:p>
    <w:p w14:paraId="41836E8B">
      <w:pPr>
        <w:jc w:val="left"/>
        <w:outlineLvl w:val="0"/>
        <w:rPr>
          <w:rStyle w:val="21"/>
          <w:rFonts w:hint="eastAsia" w:ascii="仿宋" w:hAnsi="仿宋" w:eastAsia="仿宋" w:cs="仿宋"/>
          <w:sz w:val="30"/>
        </w:rPr>
      </w:pPr>
    </w:p>
    <w:p w14:paraId="5E6F0AB0">
      <w:pPr>
        <w:jc w:val="left"/>
        <w:outlineLvl w:val="0"/>
        <w:rPr>
          <w:rStyle w:val="21"/>
          <w:rFonts w:hint="eastAsia" w:ascii="仿宋" w:hAnsi="仿宋" w:eastAsia="仿宋" w:cs="仿宋"/>
          <w:sz w:val="30"/>
        </w:rPr>
      </w:pPr>
    </w:p>
    <w:p w14:paraId="2A6C9D94">
      <w:pPr>
        <w:jc w:val="left"/>
        <w:outlineLvl w:val="0"/>
        <w:rPr>
          <w:rStyle w:val="21"/>
          <w:rFonts w:hint="eastAsia" w:ascii="仿宋" w:hAnsi="仿宋" w:eastAsia="仿宋" w:cs="仿宋"/>
          <w:sz w:val="30"/>
        </w:rPr>
      </w:pPr>
    </w:p>
    <w:p w14:paraId="49FC582B">
      <w:pPr>
        <w:jc w:val="left"/>
        <w:outlineLvl w:val="0"/>
        <w:rPr>
          <w:rStyle w:val="21"/>
          <w:rFonts w:hint="eastAsia" w:ascii="仿宋" w:hAnsi="仿宋" w:eastAsia="仿宋" w:cs="仿宋"/>
          <w:sz w:val="30"/>
        </w:rPr>
      </w:pPr>
    </w:p>
    <w:p w14:paraId="48887529">
      <w:pPr>
        <w:jc w:val="left"/>
        <w:outlineLvl w:val="0"/>
        <w:rPr>
          <w:rStyle w:val="21"/>
          <w:rFonts w:hint="eastAsia" w:ascii="仿宋" w:hAnsi="仿宋" w:eastAsia="仿宋" w:cs="仿宋"/>
          <w:sz w:val="30"/>
        </w:rPr>
      </w:pPr>
    </w:p>
    <w:p w14:paraId="764599F8">
      <w:pPr>
        <w:jc w:val="left"/>
        <w:outlineLvl w:val="0"/>
        <w:rPr>
          <w:rStyle w:val="21"/>
          <w:rFonts w:hint="eastAsia" w:ascii="仿宋" w:hAnsi="仿宋" w:eastAsia="仿宋" w:cs="仿宋"/>
          <w:sz w:val="30"/>
        </w:rPr>
      </w:pPr>
    </w:p>
    <w:p w14:paraId="60289D8E">
      <w:pPr>
        <w:jc w:val="left"/>
        <w:outlineLvl w:val="0"/>
        <w:rPr>
          <w:rStyle w:val="21"/>
          <w:rFonts w:hint="eastAsia" w:ascii="仿宋" w:hAnsi="仿宋" w:eastAsia="仿宋" w:cs="仿宋"/>
          <w:sz w:val="30"/>
        </w:rPr>
      </w:pPr>
    </w:p>
    <w:p w14:paraId="0FC3E4AF">
      <w:pPr>
        <w:jc w:val="left"/>
        <w:outlineLvl w:val="0"/>
        <w:rPr>
          <w:rStyle w:val="21"/>
          <w:rFonts w:hint="eastAsia" w:ascii="仿宋" w:hAnsi="仿宋" w:eastAsia="仿宋" w:cs="仿宋"/>
          <w:sz w:val="30"/>
        </w:rPr>
      </w:pPr>
    </w:p>
    <w:p w14:paraId="2C9A322D">
      <w:pPr>
        <w:jc w:val="left"/>
        <w:outlineLvl w:val="0"/>
        <w:rPr>
          <w:rStyle w:val="21"/>
          <w:rFonts w:hint="eastAsia" w:ascii="仿宋" w:hAnsi="仿宋" w:eastAsia="仿宋" w:cs="仿宋"/>
          <w:sz w:val="30"/>
        </w:rPr>
      </w:pPr>
    </w:p>
    <w:p w14:paraId="566F031E">
      <w:pPr>
        <w:jc w:val="left"/>
        <w:outlineLvl w:val="0"/>
        <w:rPr>
          <w:rStyle w:val="21"/>
          <w:rFonts w:hint="eastAsia" w:ascii="仿宋" w:hAnsi="仿宋" w:eastAsia="仿宋" w:cs="仿宋"/>
          <w:sz w:val="30"/>
        </w:rPr>
      </w:pPr>
    </w:p>
    <w:p w14:paraId="0272915C">
      <w:pPr>
        <w:jc w:val="left"/>
        <w:outlineLvl w:val="0"/>
        <w:rPr>
          <w:rStyle w:val="21"/>
          <w:rFonts w:hint="eastAsia" w:ascii="仿宋" w:hAnsi="仿宋" w:eastAsia="仿宋" w:cs="仿宋"/>
          <w:sz w:val="30"/>
        </w:rPr>
      </w:pPr>
    </w:p>
    <w:p w14:paraId="657D6C18">
      <w:pPr>
        <w:jc w:val="left"/>
        <w:outlineLvl w:val="0"/>
        <w:rPr>
          <w:rStyle w:val="21"/>
          <w:rFonts w:hint="eastAsia" w:ascii="仿宋" w:hAnsi="仿宋" w:eastAsia="仿宋" w:cs="仿宋"/>
          <w:sz w:val="30"/>
        </w:rPr>
      </w:pPr>
    </w:p>
    <w:p w14:paraId="0DF354F1">
      <w:pPr>
        <w:jc w:val="left"/>
        <w:outlineLvl w:val="0"/>
        <w:rPr>
          <w:rStyle w:val="21"/>
          <w:rFonts w:hint="eastAsia" w:ascii="仿宋" w:hAnsi="仿宋" w:eastAsia="仿宋" w:cs="仿宋"/>
          <w:sz w:val="30"/>
        </w:rPr>
      </w:pPr>
    </w:p>
    <w:p w14:paraId="748C5A06">
      <w:pPr>
        <w:jc w:val="left"/>
        <w:outlineLvl w:val="0"/>
        <w:rPr>
          <w:rStyle w:val="21"/>
          <w:rFonts w:hint="eastAsia" w:ascii="仿宋" w:hAnsi="仿宋" w:eastAsia="仿宋" w:cs="仿宋"/>
          <w:sz w:val="30"/>
        </w:rPr>
      </w:pPr>
    </w:p>
    <w:p w14:paraId="1FA72B51">
      <w:pPr>
        <w:jc w:val="left"/>
        <w:outlineLvl w:val="0"/>
        <w:rPr>
          <w:rStyle w:val="21"/>
          <w:rFonts w:hint="eastAsia" w:ascii="仿宋" w:hAnsi="仿宋" w:eastAsia="仿宋" w:cs="仿宋"/>
          <w:sz w:val="30"/>
        </w:rPr>
      </w:pPr>
    </w:p>
    <w:p w14:paraId="4B88C892">
      <w:pPr>
        <w:jc w:val="left"/>
        <w:outlineLvl w:val="0"/>
        <w:rPr>
          <w:rStyle w:val="21"/>
          <w:rFonts w:hint="eastAsia" w:ascii="仿宋" w:hAnsi="仿宋" w:eastAsia="仿宋" w:cs="仿宋"/>
          <w:sz w:val="30"/>
        </w:rPr>
      </w:pPr>
    </w:p>
    <w:p w14:paraId="49C8DD76">
      <w:pPr>
        <w:jc w:val="left"/>
        <w:outlineLvl w:val="0"/>
        <w:rPr>
          <w:rStyle w:val="21"/>
          <w:rFonts w:hint="eastAsia" w:ascii="仿宋" w:hAnsi="仿宋" w:eastAsia="仿宋" w:cs="仿宋"/>
          <w:sz w:val="30"/>
        </w:rPr>
      </w:pPr>
    </w:p>
    <w:p w14:paraId="589FD64E">
      <w:pPr>
        <w:jc w:val="left"/>
        <w:outlineLvl w:val="0"/>
        <w:rPr>
          <w:rStyle w:val="21"/>
          <w:rFonts w:hint="eastAsia" w:ascii="仿宋" w:hAnsi="仿宋" w:eastAsia="仿宋" w:cs="仿宋"/>
          <w:sz w:val="30"/>
        </w:rPr>
      </w:pPr>
    </w:p>
    <w:p w14:paraId="0A711F86">
      <w:pPr>
        <w:jc w:val="left"/>
        <w:outlineLvl w:val="0"/>
        <w:rPr>
          <w:rStyle w:val="21"/>
          <w:rFonts w:hint="eastAsia" w:ascii="仿宋" w:hAnsi="仿宋" w:eastAsia="仿宋" w:cs="仿宋"/>
          <w:sz w:val="30"/>
        </w:rPr>
      </w:pPr>
    </w:p>
    <w:p w14:paraId="055D55F8">
      <w:pPr>
        <w:jc w:val="left"/>
        <w:outlineLvl w:val="0"/>
        <w:rPr>
          <w:rStyle w:val="21"/>
          <w:rFonts w:hint="eastAsia" w:ascii="仿宋" w:hAnsi="仿宋" w:eastAsia="仿宋" w:cs="仿宋"/>
          <w:sz w:val="30"/>
        </w:rPr>
      </w:pPr>
    </w:p>
    <w:p w14:paraId="0A01F423">
      <w:pPr>
        <w:jc w:val="left"/>
        <w:outlineLvl w:val="0"/>
        <w:rPr>
          <w:rStyle w:val="21"/>
          <w:rFonts w:hint="eastAsia" w:ascii="仿宋" w:hAnsi="仿宋" w:eastAsia="仿宋" w:cs="仿宋"/>
          <w:sz w:val="30"/>
        </w:rPr>
      </w:pPr>
    </w:p>
    <w:p w14:paraId="4C2F8280">
      <w:pPr>
        <w:jc w:val="left"/>
        <w:outlineLvl w:val="0"/>
        <w:rPr>
          <w:rStyle w:val="21"/>
          <w:rFonts w:hint="eastAsia" w:ascii="仿宋" w:hAnsi="仿宋" w:eastAsia="仿宋" w:cs="仿宋"/>
          <w:sz w:val="30"/>
        </w:rPr>
      </w:pPr>
    </w:p>
    <w:p w14:paraId="52719F91">
      <w:pPr>
        <w:jc w:val="left"/>
        <w:outlineLvl w:val="0"/>
        <w:rPr>
          <w:rStyle w:val="21"/>
          <w:rFonts w:hint="eastAsia" w:ascii="仿宋" w:hAnsi="仿宋" w:eastAsia="仿宋" w:cs="仿宋"/>
          <w:sz w:val="30"/>
        </w:rPr>
      </w:pPr>
    </w:p>
    <w:p w14:paraId="4B91D774">
      <w:pPr>
        <w:jc w:val="left"/>
        <w:outlineLvl w:val="0"/>
        <w:rPr>
          <w:rStyle w:val="21"/>
          <w:rFonts w:hint="eastAsia" w:ascii="仿宋" w:hAnsi="仿宋" w:eastAsia="仿宋" w:cs="仿宋"/>
          <w:sz w:val="30"/>
        </w:rPr>
      </w:pPr>
    </w:p>
    <w:p w14:paraId="08CA967B">
      <w:pPr>
        <w:jc w:val="left"/>
        <w:outlineLvl w:val="0"/>
        <w:rPr>
          <w:rStyle w:val="21"/>
          <w:rFonts w:hint="eastAsia" w:ascii="仿宋" w:hAnsi="仿宋" w:eastAsia="仿宋" w:cs="仿宋"/>
          <w:sz w:val="30"/>
        </w:rPr>
      </w:pPr>
      <w:bookmarkStart w:id="31" w:name="_Toc960"/>
      <w:r>
        <w:rPr>
          <w:rStyle w:val="21"/>
          <w:rFonts w:hint="eastAsia" w:ascii="仿宋" w:hAnsi="仿宋" w:eastAsia="仿宋" w:cs="仿宋"/>
          <w:sz w:val="30"/>
        </w:rPr>
        <w:t>附件</w:t>
      </w:r>
      <w:r>
        <w:rPr>
          <w:rStyle w:val="21"/>
          <w:rFonts w:hint="eastAsia" w:ascii="仿宋" w:hAnsi="仿宋" w:eastAsia="仿宋" w:cs="仿宋"/>
          <w:sz w:val="30"/>
          <w:lang w:val="en-US"/>
        </w:rPr>
        <w:t>二</w:t>
      </w:r>
      <w:r>
        <w:rPr>
          <w:rStyle w:val="21"/>
          <w:rFonts w:hint="eastAsia" w:ascii="仿宋" w:hAnsi="仿宋" w:eastAsia="仿宋" w:cs="仿宋"/>
          <w:sz w:val="30"/>
        </w:rPr>
        <w:t>：</w:t>
      </w:r>
      <w:bookmarkEnd w:id="31"/>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渗滤液站#1厌氧池清理监护 </w:t>
      </w:r>
      <w:r>
        <w:rPr>
          <w:rFonts w:hint="eastAsia" w:ascii="仿宋" w:hAnsi="仿宋" w:eastAsia="仿宋" w:cs="仿宋"/>
          <w:sz w:val="30"/>
          <w:szCs w:val="30"/>
          <w:u w:val="none"/>
          <w:lang w:val="en-US" w:eastAsia="zh-CN"/>
        </w:rPr>
        <w:t>项目。</w:t>
      </w:r>
    </w:p>
    <w:tbl>
      <w:tblPr>
        <w:tblStyle w:val="13"/>
        <w:tblW w:w="5755" w:type="pct"/>
        <w:jc w:val="center"/>
        <w:tblLayout w:type="fixed"/>
        <w:tblCellMar>
          <w:top w:w="0" w:type="dxa"/>
          <w:left w:w="108" w:type="dxa"/>
          <w:bottom w:w="0" w:type="dxa"/>
          <w:right w:w="108" w:type="dxa"/>
        </w:tblCellMar>
      </w:tblPr>
      <w:tblGrid>
        <w:gridCol w:w="672"/>
        <w:gridCol w:w="2146"/>
        <w:gridCol w:w="2599"/>
        <w:gridCol w:w="1422"/>
        <w:gridCol w:w="1144"/>
        <w:gridCol w:w="1299"/>
        <w:gridCol w:w="1408"/>
      </w:tblGrid>
      <w:tr w14:paraId="7CFFBCEF">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2B1387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07E0DD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1859E85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服务内容</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6B146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E77BD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04607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w:t>
            </w:r>
          </w:p>
          <w:p w14:paraId="46CD64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（元/天）</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12C102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金额 </w:t>
            </w:r>
          </w:p>
          <w:p w14:paraId="2CBE57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1CC8FE44">
        <w:tblPrEx>
          <w:tblCellMar>
            <w:top w:w="0" w:type="dxa"/>
            <w:left w:w="108" w:type="dxa"/>
            <w:bottom w:w="0" w:type="dxa"/>
            <w:right w:w="108" w:type="dxa"/>
          </w:tblCellMar>
        </w:tblPrEx>
        <w:trPr>
          <w:trHeight w:val="1986"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229D6C30">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5185B54B">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渗滤液站调节池、中间水池清理监护</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6C6B4F7F">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根据《绍兴市柯桥区马鞍街道办事处关于要求切实做好岁末年初污水池清理等有限空间作业安全管理工作的通知》要求，须具备安全评价机构资质的机构对我司开展清池监护</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CD03C2E">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8BF6147">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天</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1E0901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855CA0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2F3B001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 xml:space="preserve">元，税率为 </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 xml:space="preserve"> %）</w:t>
      </w:r>
    </w:p>
    <w:p w14:paraId="1AF896A4">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highlight w:val="none"/>
          <w:lang w:val="en-US" w:eastAsia="zh-CN"/>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监护服务完成且经由采购人验收无误后，按实结算，最终结算金额不得超过合同预估总金额。服务方提供经双方确认的等额、合法、有效的增值税专用发票，采购人自收到准确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highlight w:val="none"/>
        </w:rPr>
        <w:t>。</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w:t>
      </w:r>
      <w:r>
        <w:rPr>
          <w:rFonts w:hint="eastAsia" w:ascii="仿宋" w:hAnsi="仿宋" w:eastAsia="仿宋" w:cs="仿宋"/>
          <w:sz w:val="30"/>
          <w:szCs w:val="30"/>
          <w:highlight w:val="none"/>
          <w:lang w:val="en-US" w:eastAsia="zh-CN"/>
        </w:rPr>
        <w:t>3万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2.</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3.以上总价应为含税全包价，包括运费、税费等一切费用，发票必须为增值税专用发票。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1EE28462">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1"/>
          <w:rFonts w:hint="eastAsia" w:ascii="仿宋" w:hAnsi="仿宋" w:eastAsia="仿宋" w:cs="仿宋"/>
          <w:sz w:val="30"/>
        </w:rPr>
      </w:pPr>
      <w:bookmarkStart w:id="32" w:name="_Toc18526"/>
      <w:bookmarkStart w:id="33" w:name="_Toc108839328"/>
      <w:bookmarkStart w:id="34" w:name="_Toc103165678"/>
      <w:r>
        <w:rPr>
          <w:rStyle w:val="21"/>
          <w:rFonts w:hint="eastAsia" w:ascii="仿宋" w:hAnsi="仿宋" w:eastAsia="仿宋" w:cs="仿宋"/>
          <w:sz w:val="30"/>
        </w:rPr>
        <w:t>附件</w:t>
      </w:r>
      <w:r>
        <w:rPr>
          <w:rStyle w:val="21"/>
          <w:rFonts w:hint="eastAsia" w:ascii="仿宋" w:hAnsi="仿宋" w:eastAsia="仿宋" w:cs="仿宋"/>
          <w:sz w:val="30"/>
          <w:lang w:val="en-US"/>
        </w:rPr>
        <w:t>三</w:t>
      </w:r>
      <w:r>
        <w:rPr>
          <w:rStyle w:val="21"/>
          <w:rFonts w:hint="eastAsia" w:ascii="仿宋" w:hAnsi="仿宋" w:eastAsia="仿宋" w:cs="仿宋"/>
          <w:sz w:val="30"/>
        </w:rPr>
        <w:t>：</w:t>
      </w:r>
      <w:bookmarkEnd w:id="32"/>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渗滤液站#1厌氧池清理监护 </w:t>
      </w:r>
      <w:r>
        <w:rPr>
          <w:rFonts w:hint="eastAsia" w:ascii="仿宋" w:hAnsi="仿宋" w:eastAsia="仿宋" w:cs="仿宋"/>
          <w:color w:val="auto"/>
          <w:sz w:val="30"/>
          <w:szCs w:val="30"/>
          <w:u w:val="none"/>
          <w:lang w:val="en-US" w:eastAsia="zh-CN"/>
        </w:rPr>
        <w:t>项目。</w:t>
      </w:r>
    </w:p>
    <w:tbl>
      <w:tblPr>
        <w:tblStyle w:val="13"/>
        <w:tblW w:w="5755" w:type="pct"/>
        <w:jc w:val="center"/>
        <w:tblLayout w:type="fixed"/>
        <w:tblCellMar>
          <w:top w:w="0" w:type="dxa"/>
          <w:left w:w="108" w:type="dxa"/>
          <w:bottom w:w="0" w:type="dxa"/>
          <w:right w:w="108" w:type="dxa"/>
        </w:tblCellMar>
      </w:tblPr>
      <w:tblGrid>
        <w:gridCol w:w="672"/>
        <w:gridCol w:w="2146"/>
        <w:gridCol w:w="2599"/>
        <w:gridCol w:w="1422"/>
        <w:gridCol w:w="1144"/>
        <w:gridCol w:w="1299"/>
        <w:gridCol w:w="1408"/>
      </w:tblGrid>
      <w:tr w14:paraId="7336956B">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D89BF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425BBF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项目名称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764C3C39">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服务内容</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4AC1C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预估数量</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C6873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122058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w:t>
            </w:r>
          </w:p>
          <w:p w14:paraId="328D2C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（元/天）</w:t>
            </w:r>
          </w:p>
        </w:tc>
        <w:tc>
          <w:tcPr>
            <w:tcW w:w="1292" w:type="dxa"/>
            <w:tcBorders>
              <w:top w:val="single" w:color="000000" w:sz="4" w:space="0"/>
              <w:left w:val="single" w:color="000000" w:sz="4" w:space="0"/>
              <w:bottom w:val="single" w:color="000000" w:sz="4" w:space="0"/>
              <w:right w:val="single" w:color="000000" w:sz="4" w:space="0"/>
            </w:tcBorders>
            <w:noWrap/>
            <w:vAlign w:val="center"/>
          </w:tcPr>
          <w:p w14:paraId="7F8BC5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金额 </w:t>
            </w:r>
          </w:p>
          <w:p w14:paraId="06457F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31CF880B">
        <w:tblPrEx>
          <w:tblCellMar>
            <w:top w:w="0" w:type="dxa"/>
            <w:left w:w="108" w:type="dxa"/>
            <w:bottom w:w="0" w:type="dxa"/>
            <w:right w:w="108" w:type="dxa"/>
          </w:tblCellMar>
        </w:tblPrEx>
        <w:trPr>
          <w:trHeight w:val="1986"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142EBA2F">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5D65F588">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eastAsia="zh-CN"/>
              </w:rPr>
            </w:pPr>
            <w:r>
              <w:rPr>
                <w:rFonts w:hint="eastAsia" w:ascii="仿宋" w:hAnsi="仿宋" w:eastAsia="仿宋" w:cs="仿宋"/>
                <w:i w:val="0"/>
                <w:iCs w:val="0"/>
                <w:strike w:val="0"/>
                <w:dstrike w:val="0"/>
                <w:color w:val="000000"/>
                <w:sz w:val="24"/>
                <w:szCs w:val="24"/>
                <w:highlight w:val="none"/>
                <w:u w:val="none"/>
                <w:lang w:val="en-US" w:eastAsia="zh-CN"/>
              </w:rPr>
              <w:t>渗滤液站调节池、中间水池清理监护</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290FF168">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根据《绍兴市柯桥区马鞍街道办事处关于要求切实做好岁末年初污水池清理等有限空间作业安全管理工作的通知》要求，须具备安全评价机构资质的机构对我司开展清池监护</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79A6576A">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30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C981BF5">
            <w:pPr>
              <w:keepNext w:val="0"/>
              <w:keepLines w:val="0"/>
              <w:widowControl/>
              <w:suppressLineNumbers w:val="0"/>
              <w:jc w:val="center"/>
              <w:textAlignment w:val="center"/>
              <w:rPr>
                <w:rFonts w:hint="default"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strike w:val="0"/>
                <w:dstrike w:val="0"/>
                <w:color w:val="000000"/>
                <w:sz w:val="24"/>
                <w:szCs w:val="24"/>
                <w:highlight w:val="none"/>
                <w:u w:val="none"/>
                <w:lang w:val="en-US" w:eastAsia="zh-CN"/>
              </w:rPr>
              <w:t>天</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3BE86A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3FAA90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9073A17">
      <w:pPr>
        <w:pStyle w:val="9"/>
        <w:rPr>
          <w:rFonts w:hint="eastAsia" w:ascii="仿宋" w:hAnsi="仿宋" w:eastAsia="仿宋" w:cs="仿宋"/>
          <w:color w:val="auto"/>
          <w:highlight w:val="none"/>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05375FEF">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监护服务完成且经由采购人验收无误后，按实结算，最终结算金额不得超过合同预估总金额。服务方提供经双方确认的等额、合法、有效的增值税专用发票，采购人自收到准确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3E64A485">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33"/>
    <w:bookmarkEnd w:id="34"/>
    <w:p w14:paraId="6004A5C2">
      <w:pPr>
        <w:jc w:val="left"/>
        <w:outlineLvl w:val="0"/>
        <w:rPr>
          <w:rStyle w:val="21"/>
          <w:rFonts w:hint="eastAsia" w:ascii="仿宋" w:hAnsi="仿宋" w:eastAsia="仿宋" w:cs="仿宋"/>
          <w:sz w:val="30"/>
        </w:rPr>
      </w:pPr>
      <w:bookmarkStart w:id="35" w:name="_Toc21078"/>
      <w:r>
        <w:rPr>
          <w:rStyle w:val="21"/>
          <w:rFonts w:hint="eastAsia" w:ascii="仿宋" w:hAnsi="仿宋" w:eastAsia="仿宋" w:cs="仿宋"/>
          <w:sz w:val="30"/>
        </w:rPr>
        <w:t>附件</w:t>
      </w:r>
      <w:r>
        <w:rPr>
          <w:rStyle w:val="21"/>
          <w:rFonts w:hint="eastAsia" w:ascii="仿宋" w:hAnsi="仿宋" w:eastAsia="仿宋" w:cs="仿宋"/>
          <w:sz w:val="30"/>
          <w:lang w:val="en-US"/>
        </w:rPr>
        <w:t>四</w:t>
      </w:r>
      <w:r>
        <w:rPr>
          <w:rStyle w:val="21"/>
          <w:rFonts w:hint="eastAsia" w:ascii="仿宋" w:hAnsi="仿宋" w:eastAsia="仿宋" w:cs="仿宋"/>
          <w:sz w:val="30"/>
        </w:rPr>
        <w:t>：</w:t>
      </w:r>
      <w:bookmarkEnd w:id="35"/>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渗滤液站#1厌氧池清理监护项目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963489C">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977F6AD3"/>
    <w:multiLevelType w:val="singleLevel"/>
    <w:tmpl w:val="977F6AD3"/>
    <w:lvl w:ilvl="0" w:tentative="0">
      <w:start w:val="1"/>
      <w:numFmt w:val="decimal"/>
      <w:suff w:val="nothing"/>
      <w:lvlText w:val="%1"/>
      <w:lvlJc w:val="left"/>
      <w:pPr>
        <w:ind w:left="635" w:leftChars="0" w:hanging="425" w:firstLineChars="0"/>
      </w:pPr>
      <w:rPr>
        <w:rFonts w:hint="default"/>
      </w:rPr>
    </w:lvl>
  </w:abstractNum>
  <w:abstractNum w:abstractNumId="2">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3">
    <w:nsid w:val="F0345AAD"/>
    <w:multiLevelType w:val="singleLevel"/>
    <w:tmpl w:val="F0345AAD"/>
    <w:lvl w:ilvl="0" w:tentative="0">
      <w:start w:val="1"/>
      <w:numFmt w:val="decimal"/>
      <w:suff w:val="nothing"/>
      <w:lvlText w:val="%1"/>
      <w:lvlJc w:val="left"/>
      <w:pPr>
        <w:ind w:left="635" w:leftChars="0" w:hanging="425" w:firstLineChars="0"/>
      </w:pPr>
      <w:rPr>
        <w:rFonts w:hint="default"/>
      </w:rPr>
    </w:lvl>
  </w:abstractNum>
  <w:abstractNum w:abstractNumId="4">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5AF6242"/>
    <w:multiLevelType w:val="singleLevel"/>
    <w:tmpl w:val="05AF6242"/>
    <w:lvl w:ilvl="0" w:tentative="0">
      <w:start w:val="5"/>
      <w:numFmt w:val="chineseCounting"/>
      <w:suff w:val="space"/>
      <w:lvlText w:val="第%1条"/>
      <w:lvlJc w:val="left"/>
      <w:rPr>
        <w:rFonts w:hint="eastAsia"/>
      </w:rPr>
    </w:lvl>
  </w:abstractNum>
  <w:abstractNum w:abstractNumId="6">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7">
    <w:nsid w:val="4CC8527C"/>
    <w:multiLevelType w:val="singleLevel"/>
    <w:tmpl w:val="4CC8527C"/>
    <w:lvl w:ilvl="0" w:tentative="0">
      <w:start w:val="6"/>
      <w:numFmt w:val="chineseCounting"/>
      <w:suff w:val="nothing"/>
      <w:lvlText w:val="%1、"/>
      <w:lvlJc w:val="left"/>
      <w:rPr>
        <w:rFonts w:hint="eastAsia"/>
      </w:rPr>
    </w:lvl>
  </w:abstractNum>
  <w:num w:numId="1">
    <w:abstractNumId w:val="4"/>
  </w:num>
  <w:num w:numId="2">
    <w:abstractNumId w:val="6"/>
  </w:num>
  <w:num w:numId="3">
    <w:abstractNumId w:val="7"/>
  </w:num>
  <w:num w:numId="4">
    <w:abstractNumId w:val="2"/>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1D22213"/>
    <w:rsid w:val="027619AC"/>
    <w:rsid w:val="02834D04"/>
    <w:rsid w:val="031428FF"/>
    <w:rsid w:val="038D5656"/>
    <w:rsid w:val="03F95A31"/>
    <w:rsid w:val="04531E45"/>
    <w:rsid w:val="04605697"/>
    <w:rsid w:val="04FD1ABF"/>
    <w:rsid w:val="056A79D6"/>
    <w:rsid w:val="05D22118"/>
    <w:rsid w:val="05D355DF"/>
    <w:rsid w:val="06057AB3"/>
    <w:rsid w:val="062B00FD"/>
    <w:rsid w:val="06693E42"/>
    <w:rsid w:val="067A3460"/>
    <w:rsid w:val="06AB256C"/>
    <w:rsid w:val="076328DA"/>
    <w:rsid w:val="07A76692"/>
    <w:rsid w:val="08186607"/>
    <w:rsid w:val="081D4AEB"/>
    <w:rsid w:val="083A3947"/>
    <w:rsid w:val="08F93082"/>
    <w:rsid w:val="09394DFC"/>
    <w:rsid w:val="093F2ABC"/>
    <w:rsid w:val="097479E0"/>
    <w:rsid w:val="09EF44EC"/>
    <w:rsid w:val="0A0C6ADD"/>
    <w:rsid w:val="0A32752C"/>
    <w:rsid w:val="0A9D29B8"/>
    <w:rsid w:val="0B2C6C02"/>
    <w:rsid w:val="0B8E6D39"/>
    <w:rsid w:val="0BAA0456"/>
    <w:rsid w:val="0BC12699"/>
    <w:rsid w:val="0BCC31F9"/>
    <w:rsid w:val="0C5A16A4"/>
    <w:rsid w:val="0DC35837"/>
    <w:rsid w:val="0DE61498"/>
    <w:rsid w:val="110C39D4"/>
    <w:rsid w:val="1297576D"/>
    <w:rsid w:val="12BF4C87"/>
    <w:rsid w:val="12E70A09"/>
    <w:rsid w:val="1325794A"/>
    <w:rsid w:val="14715E69"/>
    <w:rsid w:val="15061C4B"/>
    <w:rsid w:val="15341747"/>
    <w:rsid w:val="164F6705"/>
    <w:rsid w:val="16646293"/>
    <w:rsid w:val="16A83419"/>
    <w:rsid w:val="16FE5921"/>
    <w:rsid w:val="17B042A1"/>
    <w:rsid w:val="18987177"/>
    <w:rsid w:val="1906629D"/>
    <w:rsid w:val="190D0CE8"/>
    <w:rsid w:val="1A2B7D96"/>
    <w:rsid w:val="1A62541A"/>
    <w:rsid w:val="1BD33B78"/>
    <w:rsid w:val="1BE0140E"/>
    <w:rsid w:val="1BEC2FB3"/>
    <w:rsid w:val="1CE262BC"/>
    <w:rsid w:val="1D6D770B"/>
    <w:rsid w:val="1D7A61FD"/>
    <w:rsid w:val="1D94296D"/>
    <w:rsid w:val="1DF976C9"/>
    <w:rsid w:val="1E191157"/>
    <w:rsid w:val="1E1A21EF"/>
    <w:rsid w:val="203B090D"/>
    <w:rsid w:val="206F3EC4"/>
    <w:rsid w:val="21135480"/>
    <w:rsid w:val="211D7593"/>
    <w:rsid w:val="212C3971"/>
    <w:rsid w:val="214D7086"/>
    <w:rsid w:val="21BA7E4E"/>
    <w:rsid w:val="22DF5956"/>
    <w:rsid w:val="22ED7F5E"/>
    <w:rsid w:val="23AD6C0F"/>
    <w:rsid w:val="23D12305"/>
    <w:rsid w:val="24130D0C"/>
    <w:rsid w:val="259E2C64"/>
    <w:rsid w:val="26F76768"/>
    <w:rsid w:val="27AC61A6"/>
    <w:rsid w:val="27FE02E6"/>
    <w:rsid w:val="28C57566"/>
    <w:rsid w:val="29084622"/>
    <w:rsid w:val="29F704EF"/>
    <w:rsid w:val="2A0049E3"/>
    <w:rsid w:val="2AC220DE"/>
    <w:rsid w:val="2ADB5E21"/>
    <w:rsid w:val="2ADF08BA"/>
    <w:rsid w:val="2B603075"/>
    <w:rsid w:val="2C305EB2"/>
    <w:rsid w:val="2C4666C4"/>
    <w:rsid w:val="2C980D1B"/>
    <w:rsid w:val="2CD9238D"/>
    <w:rsid w:val="2D023CA7"/>
    <w:rsid w:val="2E003054"/>
    <w:rsid w:val="2E255A7A"/>
    <w:rsid w:val="2EB2531B"/>
    <w:rsid w:val="2F24211A"/>
    <w:rsid w:val="2F3D045F"/>
    <w:rsid w:val="2F6F3EAC"/>
    <w:rsid w:val="2F7D3F84"/>
    <w:rsid w:val="2F844FB7"/>
    <w:rsid w:val="30256074"/>
    <w:rsid w:val="302C4175"/>
    <w:rsid w:val="30890978"/>
    <w:rsid w:val="30A52DD9"/>
    <w:rsid w:val="30E861C4"/>
    <w:rsid w:val="31713FF6"/>
    <w:rsid w:val="32B04D2F"/>
    <w:rsid w:val="33A35EAC"/>
    <w:rsid w:val="3464504B"/>
    <w:rsid w:val="3477464C"/>
    <w:rsid w:val="34E00D83"/>
    <w:rsid w:val="34E40873"/>
    <w:rsid w:val="355F7D2E"/>
    <w:rsid w:val="36216F0D"/>
    <w:rsid w:val="36316A75"/>
    <w:rsid w:val="3667119D"/>
    <w:rsid w:val="36E94025"/>
    <w:rsid w:val="36ED02B2"/>
    <w:rsid w:val="37DB73A7"/>
    <w:rsid w:val="389D7311"/>
    <w:rsid w:val="398E418A"/>
    <w:rsid w:val="3996009B"/>
    <w:rsid w:val="3997709B"/>
    <w:rsid w:val="39A55AE7"/>
    <w:rsid w:val="3A351BE0"/>
    <w:rsid w:val="3B0953A4"/>
    <w:rsid w:val="3C302F1C"/>
    <w:rsid w:val="3C8719BD"/>
    <w:rsid w:val="3C9A29B9"/>
    <w:rsid w:val="3CE46170"/>
    <w:rsid w:val="3D7933CA"/>
    <w:rsid w:val="3DAC3CC7"/>
    <w:rsid w:val="3E16524F"/>
    <w:rsid w:val="3E490C93"/>
    <w:rsid w:val="3EA30F9B"/>
    <w:rsid w:val="3F2D02B4"/>
    <w:rsid w:val="3F7C50B1"/>
    <w:rsid w:val="3F996DE7"/>
    <w:rsid w:val="3FAE19C2"/>
    <w:rsid w:val="406B2371"/>
    <w:rsid w:val="407E15A7"/>
    <w:rsid w:val="40AA3B81"/>
    <w:rsid w:val="411C5733"/>
    <w:rsid w:val="417112FA"/>
    <w:rsid w:val="42363A00"/>
    <w:rsid w:val="42D57A4D"/>
    <w:rsid w:val="436A096E"/>
    <w:rsid w:val="43A970E7"/>
    <w:rsid w:val="43BA0460"/>
    <w:rsid w:val="44322CE6"/>
    <w:rsid w:val="44544A76"/>
    <w:rsid w:val="449544C5"/>
    <w:rsid w:val="44A55070"/>
    <w:rsid w:val="45530393"/>
    <w:rsid w:val="469F7AF8"/>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716394"/>
    <w:rsid w:val="4ECC39F8"/>
    <w:rsid w:val="4F0A3ECF"/>
    <w:rsid w:val="4F595384"/>
    <w:rsid w:val="4F72433C"/>
    <w:rsid w:val="4F7F3CCA"/>
    <w:rsid w:val="4FBA61AA"/>
    <w:rsid w:val="4FE50BFA"/>
    <w:rsid w:val="502844C8"/>
    <w:rsid w:val="51131CCB"/>
    <w:rsid w:val="51D845E4"/>
    <w:rsid w:val="52341DDD"/>
    <w:rsid w:val="531111FC"/>
    <w:rsid w:val="533444FB"/>
    <w:rsid w:val="55C54FE9"/>
    <w:rsid w:val="55E07717"/>
    <w:rsid w:val="56397366"/>
    <w:rsid w:val="57105FDC"/>
    <w:rsid w:val="58080247"/>
    <w:rsid w:val="58C27322"/>
    <w:rsid w:val="5950112B"/>
    <w:rsid w:val="59C3293C"/>
    <w:rsid w:val="5A1C766A"/>
    <w:rsid w:val="5A227B99"/>
    <w:rsid w:val="5AC85883"/>
    <w:rsid w:val="5AD8164F"/>
    <w:rsid w:val="5B3710B2"/>
    <w:rsid w:val="5B5E63DA"/>
    <w:rsid w:val="5CF528AB"/>
    <w:rsid w:val="5D132301"/>
    <w:rsid w:val="5DA6463E"/>
    <w:rsid w:val="5E970206"/>
    <w:rsid w:val="5ED1360A"/>
    <w:rsid w:val="5F1E1E73"/>
    <w:rsid w:val="612A3DEE"/>
    <w:rsid w:val="614D7B82"/>
    <w:rsid w:val="62B67083"/>
    <w:rsid w:val="64787E17"/>
    <w:rsid w:val="649C599A"/>
    <w:rsid w:val="65B84B68"/>
    <w:rsid w:val="66B027B6"/>
    <w:rsid w:val="671A2875"/>
    <w:rsid w:val="67966EFB"/>
    <w:rsid w:val="67B628F5"/>
    <w:rsid w:val="682119CD"/>
    <w:rsid w:val="69A94E0C"/>
    <w:rsid w:val="6B4D7F19"/>
    <w:rsid w:val="6B656B47"/>
    <w:rsid w:val="6B7E1643"/>
    <w:rsid w:val="6C714475"/>
    <w:rsid w:val="6CDB032D"/>
    <w:rsid w:val="6DB2110D"/>
    <w:rsid w:val="6DBD736C"/>
    <w:rsid w:val="6DF45A5A"/>
    <w:rsid w:val="6E5526FF"/>
    <w:rsid w:val="6F152229"/>
    <w:rsid w:val="6F2B1820"/>
    <w:rsid w:val="6F412F7A"/>
    <w:rsid w:val="707E74C2"/>
    <w:rsid w:val="70CC0A36"/>
    <w:rsid w:val="710D0440"/>
    <w:rsid w:val="71AF35D6"/>
    <w:rsid w:val="71C5585F"/>
    <w:rsid w:val="720E79AF"/>
    <w:rsid w:val="73A1381E"/>
    <w:rsid w:val="7459468D"/>
    <w:rsid w:val="749131D7"/>
    <w:rsid w:val="756F240E"/>
    <w:rsid w:val="759D3BC6"/>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F3217A8"/>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after="120" w:afterLines="0"/>
    </w:pPr>
  </w:style>
  <w:style w:type="paragraph" w:styleId="5">
    <w:name w:val="Body Text Indent"/>
    <w:basedOn w:val="1"/>
    <w:qFormat/>
    <w:uiPriority w:val="0"/>
    <w:pPr>
      <w:spacing w:line="480" w:lineRule="auto"/>
      <w:ind w:firstLine="600"/>
    </w:pPr>
    <w:rPr>
      <w:sz w:val="28"/>
    </w:rPr>
  </w:style>
  <w:style w:type="paragraph" w:styleId="6">
    <w:name w:val="Balloon Text"/>
    <w:basedOn w:val="1"/>
    <w:link w:val="2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jc w:val="left"/>
    </w:pPr>
    <w:rPr>
      <w:b/>
      <w:caps/>
    </w:rPr>
  </w:style>
  <w:style w:type="paragraph" w:styleId="10">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basedOn w:val="15"/>
    <w:qFormat/>
    <w:uiPriority w:val="0"/>
    <w:rPr>
      <w:i/>
    </w:rPr>
  </w:style>
  <w:style w:type="character" w:styleId="18">
    <w:name w:val="Hyperlink"/>
    <w:qFormat/>
    <w:uiPriority w:val="99"/>
    <w:rPr>
      <w:color w:val="0000FF"/>
      <w:u w:val="single"/>
    </w:rPr>
  </w:style>
  <w:style w:type="character" w:styleId="19">
    <w:name w:val="annotation reference"/>
    <w:basedOn w:val="15"/>
    <w:qFormat/>
    <w:uiPriority w:val="0"/>
    <w:rPr>
      <w:sz w:val="21"/>
      <w:szCs w:val="21"/>
    </w:rPr>
  </w:style>
  <w:style w:type="paragraph" w:customStyle="1" w:styleId="20">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1">
    <w:name w:val="标题 1 Char Char"/>
    <w:qFormat/>
    <w:uiPriority w:val="0"/>
    <w:rPr>
      <w:rFonts w:eastAsia="宋体"/>
      <w:b/>
      <w:spacing w:val="-2"/>
      <w:sz w:val="24"/>
      <w:lang w:val="en-US" w:eastAsia="zh-CN"/>
    </w:rPr>
  </w:style>
  <w:style w:type="paragraph" w:customStyle="1" w:styleId="22">
    <w:name w:val="一、标题"/>
    <w:basedOn w:val="1"/>
    <w:qFormat/>
    <w:uiPriority w:val="0"/>
    <w:rPr>
      <w:b/>
      <w:sz w:val="28"/>
    </w:rPr>
  </w:style>
  <w:style w:type="paragraph" w:styleId="23">
    <w:name w:val="List Paragraph"/>
    <w:basedOn w:val="1"/>
    <w:qFormat/>
    <w:uiPriority w:val="34"/>
    <w:pPr>
      <w:ind w:firstLine="420" w:firstLineChars="200"/>
    </w:pPr>
  </w:style>
  <w:style w:type="character" w:customStyle="1" w:styleId="24">
    <w:name w:val="页眉 Char"/>
    <w:basedOn w:val="15"/>
    <w:link w:val="8"/>
    <w:qFormat/>
    <w:uiPriority w:val="0"/>
    <w:rPr>
      <w:kern w:val="2"/>
      <w:sz w:val="18"/>
      <w:szCs w:val="18"/>
    </w:rPr>
  </w:style>
  <w:style w:type="character" w:customStyle="1" w:styleId="25">
    <w:name w:val="批注框文本 Char"/>
    <w:basedOn w:val="15"/>
    <w:link w:val="6"/>
    <w:qFormat/>
    <w:uiPriority w:val="0"/>
    <w:rPr>
      <w:kern w:val="2"/>
      <w:sz w:val="18"/>
      <w:szCs w:val="18"/>
    </w:rPr>
  </w:style>
  <w:style w:type="character" w:customStyle="1" w:styleId="26">
    <w:name w:val="font31"/>
    <w:basedOn w:val="15"/>
    <w:qFormat/>
    <w:uiPriority w:val="0"/>
    <w:rPr>
      <w:rFonts w:hint="eastAsia" w:ascii="宋体" w:hAnsi="宋体" w:eastAsia="宋体" w:cs="宋体"/>
      <w:color w:val="000000"/>
      <w:sz w:val="22"/>
      <w:szCs w:val="22"/>
      <w:u w:val="none"/>
    </w:rPr>
  </w:style>
  <w:style w:type="character" w:customStyle="1" w:styleId="27">
    <w:name w:val="font51"/>
    <w:basedOn w:val="15"/>
    <w:qFormat/>
    <w:uiPriority w:val="0"/>
    <w:rPr>
      <w:rFonts w:hint="default" w:ascii="Times New Roman" w:hAnsi="Times New Roman" w:cs="Times New Roman"/>
      <w:color w:val="000000"/>
      <w:sz w:val="22"/>
      <w:szCs w:val="22"/>
      <w:u w:val="none"/>
    </w:rPr>
  </w:style>
  <w:style w:type="character" w:customStyle="1" w:styleId="28">
    <w:name w:val="font41"/>
    <w:basedOn w:val="15"/>
    <w:qFormat/>
    <w:uiPriority w:val="0"/>
    <w:rPr>
      <w:rFonts w:ascii="仿宋_GB2312" w:eastAsia="仿宋_GB2312" w:cs="仿宋_GB2312"/>
      <w:color w:val="000000"/>
      <w:sz w:val="22"/>
      <w:szCs w:val="22"/>
      <w:u w:val="none"/>
    </w:rPr>
  </w:style>
  <w:style w:type="character" w:customStyle="1" w:styleId="29">
    <w:name w:val="font21"/>
    <w:basedOn w:val="15"/>
    <w:qFormat/>
    <w:uiPriority w:val="0"/>
    <w:rPr>
      <w:rFonts w:hint="eastAsia" w:ascii="宋体" w:hAnsi="宋体" w:eastAsia="宋体" w:cs="宋体"/>
      <w:color w:val="000000"/>
      <w:sz w:val="22"/>
      <w:szCs w:val="22"/>
      <w:u w:val="none"/>
      <w:vertAlign w:val="superscript"/>
    </w:rPr>
  </w:style>
  <w:style w:type="character" w:customStyle="1" w:styleId="30">
    <w:name w:val="font01"/>
    <w:basedOn w:val="15"/>
    <w:qFormat/>
    <w:uiPriority w:val="0"/>
    <w:rPr>
      <w:rFonts w:hint="eastAsia" w:ascii="宋体" w:hAnsi="宋体" w:eastAsia="宋体" w:cs="宋体"/>
      <w:color w:val="000000"/>
      <w:sz w:val="22"/>
      <w:szCs w:val="22"/>
      <w:u w:val="none"/>
    </w:rPr>
  </w:style>
  <w:style w:type="character" w:customStyle="1" w:styleId="31">
    <w:name w:val="font11"/>
    <w:basedOn w:val="15"/>
    <w:qFormat/>
    <w:uiPriority w:val="0"/>
    <w:rPr>
      <w:rFonts w:hint="eastAsia" w:ascii="宋体" w:hAnsi="宋体" w:eastAsia="宋体" w:cs="宋体"/>
      <w:color w:val="000000"/>
      <w:sz w:val="24"/>
      <w:szCs w:val="24"/>
      <w:u w:val="none"/>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3">
    <w:name w:val="font81"/>
    <w:basedOn w:val="15"/>
    <w:qFormat/>
    <w:uiPriority w:val="0"/>
    <w:rPr>
      <w:rFonts w:ascii="宋体" w:hAnsi="宋体" w:eastAsia="宋体" w:cs="宋体"/>
      <w:color w:val="000000"/>
      <w:sz w:val="20"/>
      <w:szCs w:val="20"/>
      <w:u w:val="none"/>
    </w:rPr>
  </w:style>
  <w:style w:type="character" w:customStyle="1" w:styleId="34">
    <w:name w:val="font71"/>
    <w:basedOn w:val="15"/>
    <w:qFormat/>
    <w:uiPriority w:val="0"/>
    <w:rPr>
      <w:rFonts w:hint="eastAsia" w:ascii="仿宋" w:hAnsi="仿宋" w:eastAsia="仿宋" w:cs="仿宋"/>
      <w:color w:val="000000"/>
      <w:sz w:val="22"/>
      <w:szCs w:val="22"/>
      <w:u w:val="none"/>
    </w:rPr>
  </w:style>
  <w:style w:type="paragraph" w:customStyle="1" w:styleId="35">
    <w:name w:val="样式1"/>
    <w:basedOn w:val="1"/>
    <w:qFormat/>
    <w:uiPriority w:val="0"/>
    <w:pPr>
      <w:spacing w:line="240" w:lineRule="exact"/>
    </w:pPr>
    <w:rPr>
      <w:rFonts w:ascii="宋体" w:hAnsi="宋体" w:eastAsia="宋体"/>
      <w:sz w:val="24"/>
      <w:szCs w:val="24"/>
    </w:rPr>
  </w:style>
  <w:style w:type="character" w:customStyle="1" w:styleId="36">
    <w:name w:val="标题 1 Char"/>
    <w:link w:val="2"/>
    <w:qFormat/>
    <w:uiPriority w:val="0"/>
    <w:rPr>
      <w:rFonts w:ascii="宋体" w:hAnsi="Arial" w:eastAsia="黑体"/>
      <w:b/>
      <w:color w:val="000000"/>
      <w:kern w:val="44"/>
      <w:sz w:val="36"/>
    </w:rPr>
  </w:style>
  <w:style w:type="paragraph" w:customStyle="1" w:styleId="3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10184</Words>
  <Characters>10432</Characters>
  <Lines>53</Lines>
  <Paragraphs>15</Paragraphs>
  <TotalTime>30</TotalTime>
  <ScaleCrop>false</ScaleCrop>
  <LinksUpToDate>false</LinksUpToDate>
  <CharactersWithSpaces>11704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2026-10-23T06:45:00Z</cp:lastPrinted>
  <dcterms:modified xsi:type="dcterms:W3CDTF">2026-10-23T08:12:47Z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0099637590F9466EA58802093A78985C_13</vt:lpwstr>
  </property>
  <property fmtid="{D5CDD505-2E9C-101B-9397-08002B2CF9AE}" pid="4" name="KSOTemplateDocerSaveRecord">
    <vt:lpwstr>eyJoZGlkIjoiZDU5ZmYzODUyNjg1MTM3NmE2OTBjZTA2MmE1ZDJlMDUiLCJ1c2VySWQiOiI0MTkyNjk4ODkifQ==</vt:lpwstr>
  </property>
</Properties>
</file>